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C3F" w:rsidRDefault="00110C3F" w:rsidP="00932D8A">
      <w:pPr>
        <w:spacing w:line="276" w:lineRule="auto"/>
        <w:rPr>
          <w:rFonts w:ascii="Times New Roman" w:hAnsi="Times New Roman"/>
          <w:b/>
          <w:bCs/>
          <w:sz w:val="24"/>
          <w:szCs w:val="24"/>
          <w:lang w:eastAsia="ro-RO"/>
        </w:rPr>
      </w:pPr>
    </w:p>
    <w:p w:rsidR="006B3515" w:rsidRPr="005919A6" w:rsidRDefault="007B3E87" w:rsidP="00110C3F">
      <w:pPr>
        <w:spacing w:line="276" w:lineRule="auto"/>
        <w:jc w:val="center"/>
        <w:rPr>
          <w:rFonts w:ascii="Times New Roman" w:hAnsi="Times New Roman"/>
          <w:b/>
          <w:sz w:val="24"/>
          <w:szCs w:val="24"/>
          <w:lang w:eastAsia="ro-RO"/>
        </w:rPr>
      </w:pPr>
      <w:r>
        <w:rPr>
          <w:rFonts w:ascii="Times New Roman" w:hAnsi="Times New Roman"/>
          <w:b/>
          <w:bCs/>
          <w:sz w:val="24"/>
          <w:szCs w:val="24"/>
          <w:lang w:eastAsia="ro-RO"/>
        </w:rPr>
        <w:t>COMUNICAT</w:t>
      </w:r>
      <w:r w:rsidR="006B3515">
        <w:rPr>
          <w:rFonts w:ascii="Times New Roman" w:hAnsi="Times New Roman"/>
          <w:b/>
          <w:bCs/>
          <w:sz w:val="24"/>
          <w:szCs w:val="24"/>
          <w:lang w:eastAsia="ro-RO"/>
        </w:rPr>
        <w:t xml:space="preserve"> DE PRESĂ</w:t>
      </w:r>
    </w:p>
    <w:p w:rsidR="00CF41C5" w:rsidRDefault="008134A3" w:rsidP="00CF41C5">
      <w:pPr>
        <w:jc w:val="center"/>
        <w:rPr>
          <w:rFonts w:ascii="Times New Roman" w:hAnsi="Times New Roman"/>
          <w:b/>
          <w:bCs/>
          <w:sz w:val="24"/>
          <w:szCs w:val="24"/>
          <w:lang w:eastAsia="ro-RO"/>
        </w:rPr>
      </w:pPr>
      <w:r>
        <w:rPr>
          <w:rFonts w:ascii="Times New Roman" w:hAnsi="Times New Roman"/>
          <w:b/>
          <w:bCs/>
          <w:sz w:val="24"/>
          <w:szCs w:val="24"/>
          <w:lang w:eastAsia="ro-RO"/>
        </w:rPr>
        <w:t xml:space="preserve">Noi prevederi </w:t>
      </w:r>
      <w:r w:rsidR="00DD5DFE">
        <w:rPr>
          <w:rFonts w:ascii="Times New Roman" w:hAnsi="Times New Roman"/>
          <w:b/>
          <w:bCs/>
          <w:sz w:val="24"/>
          <w:szCs w:val="24"/>
          <w:lang w:eastAsia="ro-RO"/>
        </w:rPr>
        <w:t>privind</w:t>
      </w:r>
      <w:bookmarkStart w:id="0" w:name="_GoBack"/>
      <w:bookmarkEnd w:id="0"/>
      <w:r w:rsidR="00CF41C5" w:rsidRPr="0053719A">
        <w:rPr>
          <w:rFonts w:ascii="Times New Roman" w:hAnsi="Times New Roman"/>
          <w:b/>
          <w:bCs/>
          <w:sz w:val="24"/>
          <w:szCs w:val="24"/>
          <w:lang w:eastAsia="ro-RO"/>
        </w:rPr>
        <w:t xml:space="preserve"> racordarea la rețelele electrice de interes public</w:t>
      </w:r>
    </w:p>
    <w:p w:rsidR="00CF41C5" w:rsidRDefault="00CF41C5" w:rsidP="00CF41C5">
      <w:pPr>
        <w:spacing w:after="0"/>
        <w:jc w:val="both"/>
        <w:rPr>
          <w:rFonts w:ascii="Times New Roman" w:hAnsi="Times New Roman"/>
          <w:sz w:val="24"/>
          <w:szCs w:val="24"/>
        </w:rPr>
      </w:pPr>
    </w:p>
    <w:p w:rsidR="007C2C7B" w:rsidRPr="007C2C7B" w:rsidRDefault="007C2C7B" w:rsidP="007C2C7B">
      <w:pPr>
        <w:spacing w:after="0" w:line="240" w:lineRule="auto"/>
        <w:jc w:val="both"/>
        <w:rPr>
          <w:rFonts w:ascii="Times New Roman" w:hAnsi="Times New Roman"/>
          <w:sz w:val="24"/>
          <w:szCs w:val="24"/>
        </w:rPr>
      </w:pPr>
      <w:r>
        <w:rPr>
          <w:rFonts w:ascii="Times New Roman" w:hAnsi="Times New Roman"/>
          <w:sz w:val="24"/>
          <w:szCs w:val="24"/>
        </w:rPr>
        <w:t xml:space="preserve">              </w:t>
      </w:r>
      <w:r w:rsidRPr="007C2C7B">
        <w:rPr>
          <w:rFonts w:ascii="Times New Roman" w:hAnsi="Times New Roman"/>
          <w:sz w:val="24"/>
          <w:szCs w:val="24"/>
        </w:rPr>
        <w:t xml:space="preserve">În cadrul ședinței Comitetului de Reglementare din data de 15.06.2022, ANRE a aprobat un pachet de acte normative </w:t>
      </w:r>
      <w:r w:rsidR="00AF5D1E">
        <w:rPr>
          <w:rFonts w:ascii="Times New Roman" w:hAnsi="Times New Roman"/>
          <w:sz w:val="24"/>
          <w:szCs w:val="24"/>
        </w:rPr>
        <w:t>cu privire</w:t>
      </w:r>
      <w:r w:rsidRPr="007C2C7B">
        <w:rPr>
          <w:rFonts w:ascii="Times New Roman" w:hAnsi="Times New Roman"/>
          <w:sz w:val="24"/>
          <w:szCs w:val="24"/>
        </w:rPr>
        <w:t xml:space="preserve"> la racordarea utilizatorilor la rețelele electrice de interes public, după cum urmează:</w:t>
      </w:r>
    </w:p>
    <w:p w:rsidR="007C2C7B" w:rsidRDefault="007C2C7B" w:rsidP="007C2C7B">
      <w:pPr>
        <w:pStyle w:val="ListParagraph"/>
        <w:numPr>
          <w:ilvl w:val="0"/>
          <w:numId w:val="17"/>
        </w:numPr>
        <w:spacing w:after="0" w:line="240" w:lineRule="auto"/>
        <w:ind w:left="0" w:firstLine="360"/>
        <w:jc w:val="both"/>
        <w:rPr>
          <w:rFonts w:ascii="Times New Roman" w:hAnsi="Times New Roman"/>
          <w:sz w:val="24"/>
          <w:szCs w:val="24"/>
        </w:rPr>
      </w:pPr>
      <w:r w:rsidRPr="007C2C7B">
        <w:rPr>
          <w:rFonts w:ascii="Times New Roman" w:hAnsi="Times New Roman"/>
          <w:sz w:val="24"/>
          <w:szCs w:val="24"/>
        </w:rPr>
        <w:t>Ordinul nr. 81 din 15.06.2022 pentru modificarea și completarea Regulamentului privind racordarea utilizatorilor la reţelele electrice de interes public, aprobat prin Ordinul preşedintelui Autorităţii Naţionale de Reglementare în Domeniul Energiei nr. 59/2013</w:t>
      </w:r>
      <w:r w:rsidRPr="007C2C7B">
        <w:rPr>
          <w:rFonts w:ascii="Times New Roman" w:hAnsi="Times New Roman"/>
          <w:sz w:val="24"/>
          <w:szCs w:val="24"/>
          <w:lang w:val="fr-FR"/>
        </w:rPr>
        <w:t>;</w:t>
      </w:r>
      <w:r w:rsidRPr="007C2C7B">
        <w:rPr>
          <w:rFonts w:ascii="Times New Roman" w:hAnsi="Times New Roman"/>
          <w:sz w:val="24"/>
          <w:szCs w:val="24"/>
        </w:rPr>
        <w:t xml:space="preserve"> </w:t>
      </w:r>
    </w:p>
    <w:p w:rsidR="007C2C7B" w:rsidRDefault="007C2C7B" w:rsidP="007C2C7B">
      <w:pPr>
        <w:pStyle w:val="ListParagraph"/>
        <w:numPr>
          <w:ilvl w:val="0"/>
          <w:numId w:val="17"/>
        </w:numPr>
        <w:spacing w:after="0" w:line="240" w:lineRule="auto"/>
        <w:ind w:left="0" w:firstLine="360"/>
        <w:jc w:val="both"/>
        <w:rPr>
          <w:rFonts w:ascii="Times New Roman" w:hAnsi="Times New Roman"/>
          <w:sz w:val="24"/>
          <w:szCs w:val="24"/>
        </w:rPr>
      </w:pPr>
      <w:r w:rsidRPr="007C2C7B">
        <w:rPr>
          <w:rFonts w:ascii="Times New Roman" w:hAnsi="Times New Roman"/>
          <w:sz w:val="24"/>
          <w:szCs w:val="24"/>
        </w:rPr>
        <w:t>Ordinul nr. 82 din 15.06.2022 pentru modificarea și completarea Ordinului preşedintelui Autorităţii Naţionale de Reglementare în Domeniul Energiei nr. 74/2014 pentru aprobarea Conţinutului-cadru al avizelor tehnice de racordare</w:t>
      </w:r>
      <w:r>
        <w:rPr>
          <w:rFonts w:ascii="Times New Roman" w:hAnsi="Times New Roman"/>
          <w:sz w:val="24"/>
          <w:szCs w:val="24"/>
        </w:rPr>
        <w:t>;</w:t>
      </w:r>
    </w:p>
    <w:p w:rsidR="007C2C7B" w:rsidRPr="007C2C7B" w:rsidRDefault="007C2C7B" w:rsidP="007C2C7B">
      <w:pPr>
        <w:pStyle w:val="ListParagraph"/>
        <w:numPr>
          <w:ilvl w:val="0"/>
          <w:numId w:val="17"/>
        </w:numPr>
        <w:spacing w:after="0" w:line="240" w:lineRule="auto"/>
        <w:ind w:left="0" w:firstLine="360"/>
        <w:jc w:val="both"/>
        <w:rPr>
          <w:rFonts w:ascii="Times New Roman" w:hAnsi="Times New Roman"/>
          <w:sz w:val="24"/>
          <w:szCs w:val="24"/>
        </w:rPr>
      </w:pPr>
      <w:r w:rsidRPr="007C2C7B">
        <w:rPr>
          <w:rFonts w:ascii="Times New Roman" w:hAnsi="Times New Roman"/>
          <w:sz w:val="24"/>
          <w:szCs w:val="24"/>
        </w:rPr>
        <w:t>Ordin nr. 83 din 15.06.2022 pentru modificarea și completarea Ordinului preşedintelui Autorităţii Naţionale de Reglementare în Domeniul Energiei nr. 5/2014 pentru aprobarea Conţinutului-cadru al certificatelor de racordare</w:t>
      </w:r>
      <w:r>
        <w:rPr>
          <w:rFonts w:ascii="Times New Roman" w:hAnsi="Times New Roman"/>
          <w:sz w:val="24"/>
          <w:szCs w:val="24"/>
        </w:rPr>
        <w:t>.</w:t>
      </w:r>
    </w:p>
    <w:p w:rsidR="007C2C7B" w:rsidRPr="007C2C7B" w:rsidRDefault="007C2C7B" w:rsidP="008134A3">
      <w:pPr>
        <w:spacing w:before="240" w:after="0" w:line="240" w:lineRule="auto"/>
        <w:ind w:firstLine="720"/>
        <w:jc w:val="both"/>
        <w:rPr>
          <w:rFonts w:ascii="Times New Roman" w:hAnsi="Times New Roman"/>
          <w:sz w:val="24"/>
          <w:szCs w:val="24"/>
        </w:rPr>
      </w:pPr>
      <w:r w:rsidRPr="007C2C7B">
        <w:rPr>
          <w:rFonts w:ascii="Times New Roman" w:hAnsi="Times New Roman"/>
          <w:sz w:val="24"/>
          <w:szCs w:val="24"/>
        </w:rPr>
        <w:t>Prevederile actelor normative menționate au drept scop înlesnirea procesului de racordare la rețelele electrice a capacităților de producere a energiei electrice noi, mai ales a celor din surse regenerabile. Totodată, a fost avută în vedere completarea dispozițiilor reglementărilor în vigoare cu prevederi ce au în vedere clarificarea unor situații apărute în practică, cum ar fi cele care vizează producătorii de energie electrică care dețin capacități de producere mixte (folosesc surse diferite de energie) și instalații de stocare.</w:t>
      </w:r>
    </w:p>
    <w:p w:rsidR="007C2C7B" w:rsidRPr="007C2C7B" w:rsidRDefault="007C2C7B" w:rsidP="008134A3">
      <w:pPr>
        <w:spacing w:before="240" w:after="0" w:line="240" w:lineRule="auto"/>
        <w:ind w:firstLine="720"/>
        <w:jc w:val="both"/>
        <w:rPr>
          <w:rFonts w:ascii="Times New Roman" w:hAnsi="Times New Roman"/>
          <w:sz w:val="24"/>
          <w:szCs w:val="24"/>
        </w:rPr>
      </w:pPr>
      <w:r w:rsidRPr="007C2C7B">
        <w:rPr>
          <w:rFonts w:ascii="Times New Roman" w:hAnsi="Times New Roman"/>
          <w:sz w:val="24"/>
          <w:szCs w:val="24"/>
        </w:rPr>
        <w:t>Printre principalele modificări și completări introd</w:t>
      </w:r>
      <w:r>
        <w:rPr>
          <w:rFonts w:ascii="Times New Roman" w:hAnsi="Times New Roman"/>
          <w:sz w:val="24"/>
          <w:szCs w:val="24"/>
        </w:rPr>
        <w:t>u</w:t>
      </w:r>
      <w:r w:rsidRPr="007C2C7B">
        <w:rPr>
          <w:rFonts w:ascii="Times New Roman" w:hAnsi="Times New Roman"/>
          <w:sz w:val="24"/>
          <w:szCs w:val="24"/>
        </w:rPr>
        <w:t>se de ordinele menționate precizăm:</w:t>
      </w:r>
    </w:p>
    <w:p w:rsidR="00F74463" w:rsidRPr="008134A3" w:rsidRDefault="008134A3" w:rsidP="008134A3">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l</w:t>
      </w:r>
      <w:r w:rsidR="0002548B" w:rsidRPr="008134A3">
        <w:rPr>
          <w:rFonts w:ascii="Times New Roman" w:hAnsi="Times New Roman"/>
          <w:sz w:val="24"/>
          <w:szCs w:val="24"/>
        </w:rPr>
        <w:t>a elaborarea studiilor de soluție, vor fi avute în vedere și soluții de racordare a locurilor de producere cu limitarea operațională prin echipamente de automatizare a puterii evacuate cu încadrarea acesteia în valoarea puterii maxime simultane aprobate ce poate fi evacuată în rețea</w:t>
      </w:r>
      <w:r>
        <w:rPr>
          <w:rFonts w:ascii="Times New Roman" w:hAnsi="Times New Roman"/>
          <w:sz w:val="24"/>
          <w:szCs w:val="24"/>
        </w:rPr>
        <w:t>;</w:t>
      </w:r>
    </w:p>
    <w:p w:rsidR="00F74463" w:rsidRPr="008134A3" w:rsidRDefault="008134A3" w:rsidP="008134A3">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s</w:t>
      </w:r>
      <w:r w:rsidR="0002548B" w:rsidRPr="008134A3">
        <w:rPr>
          <w:rFonts w:ascii="Times New Roman" w:hAnsi="Times New Roman"/>
          <w:sz w:val="24"/>
          <w:szCs w:val="24"/>
        </w:rPr>
        <w:t>oluția de racordare cu limitarea operațională este alternativă a unei soluții de racordare cu lucrări de întărire generale și se va consemna în avizele tehnice de racordare și în certificatele de racordare emise de operatorul de rețea</w:t>
      </w:r>
      <w:r>
        <w:rPr>
          <w:rFonts w:ascii="Times New Roman" w:hAnsi="Times New Roman"/>
          <w:sz w:val="24"/>
          <w:szCs w:val="24"/>
        </w:rPr>
        <w:t>;</w:t>
      </w:r>
    </w:p>
    <w:p w:rsidR="00F74463" w:rsidRPr="008134A3" w:rsidRDefault="008134A3" w:rsidP="008134A3">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o</w:t>
      </w:r>
      <w:r w:rsidR="0002548B" w:rsidRPr="008134A3">
        <w:rPr>
          <w:rFonts w:ascii="Times New Roman" w:hAnsi="Times New Roman"/>
          <w:sz w:val="24"/>
          <w:szCs w:val="24"/>
        </w:rPr>
        <w:t>peratorii de rețea au obligația de a preciza în avizul tehnic de racordare și certificatul de racordare situațiile care conduc la limitarea operațională a puterii evacuat</w:t>
      </w:r>
      <w:r>
        <w:rPr>
          <w:rFonts w:ascii="Times New Roman" w:hAnsi="Times New Roman"/>
          <w:sz w:val="24"/>
          <w:szCs w:val="24"/>
        </w:rPr>
        <w:t>e;</w:t>
      </w:r>
      <w:r w:rsidR="0002548B" w:rsidRPr="008134A3">
        <w:rPr>
          <w:rFonts w:ascii="Times New Roman" w:hAnsi="Times New Roman"/>
          <w:sz w:val="24"/>
          <w:szCs w:val="24"/>
        </w:rPr>
        <w:t xml:space="preserve"> </w:t>
      </w:r>
    </w:p>
    <w:p w:rsidR="006C3978" w:rsidRDefault="008134A3" w:rsidP="006C3978">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l</w:t>
      </w:r>
      <w:r w:rsidR="0002548B" w:rsidRPr="008134A3">
        <w:rPr>
          <w:rFonts w:ascii="Times New Roman" w:hAnsi="Times New Roman"/>
          <w:sz w:val="24"/>
          <w:szCs w:val="24"/>
        </w:rPr>
        <w:t>imitarea operațională care se aplică utilizatorului care a optat pentru o astfel de soluție de racordare, se anulează în cazul în care, ca urmare a dezvoltării ulterioare a rețelei electrice, au fost eliminate circumstanțele care au impus limitarea, operatorul de rețea având obligația de a actualiza avizul tehnic de racordare sau certificatul de racordare, după caz</w:t>
      </w:r>
      <w:r w:rsidR="006C3978">
        <w:rPr>
          <w:rFonts w:ascii="Times New Roman" w:hAnsi="Times New Roman"/>
          <w:sz w:val="24"/>
          <w:szCs w:val="24"/>
        </w:rPr>
        <w:t>;</w:t>
      </w:r>
    </w:p>
    <w:p w:rsidR="007C2C7B" w:rsidRPr="006C3978" w:rsidRDefault="006C3978" w:rsidP="006C3978">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o</w:t>
      </w:r>
      <w:r w:rsidR="0002548B" w:rsidRPr="006C3978">
        <w:rPr>
          <w:rFonts w:ascii="Times New Roman" w:hAnsi="Times New Roman"/>
          <w:sz w:val="24"/>
          <w:szCs w:val="24"/>
        </w:rPr>
        <w:t xml:space="preserve">peratorul de rețea stabilește </w:t>
      </w:r>
      <w:r w:rsidR="007C2C7B" w:rsidRPr="006C3978">
        <w:rPr>
          <w:rFonts w:ascii="Times New Roman" w:hAnsi="Times New Roman"/>
          <w:sz w:val="24"/>
          <w:szCs w:val="24"/>
        </w:rPr>
        <w:t xml:space="preserve">puterea maximă simultană ce poate fi evacuată </w:t>
      </w:r>
      <w:r w:rsidR="0002548B" w:rsidRPr="006C3978">
        <w:rPr>
          <w:rFonts w:ascii="Times New Roman" w:hAnsi="Times New Roman"/>
          <w:sz w:val="24"/>
          <w:szCs w:val="24"/>
        </w:rPr>
        <w:t>fără a depăși</w:t>
      </w:r>
      <w:r w:rsidR="007C2C7B" w:rsidRPr="006C3978">
        <w:rPr>
          <w:rFonts w:ascii="Times New Roman" w:hAnsi="Times New Roman"/>
          <w:sz w:val="24"/>
          <w:szCs w:val="24"/>
        </w:rPr>
        <w:t xml:space="preserve"> valoarea solicitată de utilizator prin cererea de racordare</w:t>
      </w:r>
      <w:r w:rsidR="0002548B" w:rsidRPr="006C3978">
        <w:rPr>
          <w:rFonts w:ascii="Times New Roman" w:hAnsi="Times New Roman"/>
          <w:sz w:val="24"/>
          <w:szCs w:val="24"/>
        </w:rPr>
        <w:t>,</w:t>
      </w:r>
      <w:r w:rsidR="007C2C7B" w:rsidRPr="006C3978">
        <w:rPr>
          <w:rFonts w:ascii="Times New Roman" w:hAnsi="Times New Roman"/>
          <w:sz w:val="24"/>
          <w:szCs w:val="24"/>
        </w:rPr>
        <w:t xml:space="preserve"> valoare care ține seama de următoarele:</w:t>
      </w:r>
    </w:p>
    <w:p w:rsidR="007C2C7B" w:rsidRPr="007C2C7B" w:rsidRDefault="007C2C7B" w:rsidP="006C3978">
      <w:pPr>
        <w:spacing w:after="0" w:line="240" w:lineRule="auto"/>
        <w:ind w:left="720"/>
        <w:jc w:val="both"/>
        <w:rPr>
          <w:rFonts w:ascii="Times New Roman" w:hAnsi="Times New Roman"/>
          <w:sz w:val="24"/>
          <w:szCs w:val="24"/>
        </w:rPr>
      </w:pPr>
      <w:r w:rsidRPr="007C2C7B">
        <w:rPr>
          <w:rFonts w:ascii="Times New Roman" w:hAnsi="Times New Roman"/>
          <w:sz w:val="24"/>
          <w:szCs w:val="24"/>
        </w:rPr>
        <w:t>a) puterile instalate ale unităților generatoare;</w:t>
      </w:r>
    </w:p>
    <w:p w:rsidR="007C2C7B" w:rsidRPr="007C2C7B" w:rsidRDefault="007C2C7B" w:rsidP="006C3978">
      <w:pPr>
        <w:spacing w:after="0" w:line="240" w:lineRule="auto"/>
        <w:ind w:left="720"/>
        <w:jc w:val="both"/>
        <w:rPr>
          <w:rFonts w:ascii="Times New Roman" w:hAnsi="Times New Roman"/>
          <w:sz w:val="24"/>
          <w:szCs w:val="24"/>
        </w:rPr>
      </w:pPr>
      <w:r w:rsidRPr="007C2C7B">
        <w:rPr>
          <w:rFonts w:ascii="Times New Roman" w:hAnsi="Times New Roman"/>
          <w:sz w:val="24"/>
          <w:szCs w:val="24"/>
        </w:rPr>
        <w:t>b) simultaneitatea în funcționare avută în vedere de utilizator;</w:t>
      </w:r>
    </w:p>
    <w:p w:rsidR="007C2C7B" w:rsidRPr="007C2C7B" w:rsidRDefault="007C2C7B" w:rsidP="006C3978">
      <w:pPr>
        <w:spacing w:after="0" w:line="240" w:lineRule="auto"/>
        <w:ind w:left="720"/>
        <w:jc w:val="both"/>
        <w:rPr>
          <w:rFonts w:ascii="Times New Roman" w:hAnsi="Times New Roman"/>
          <w:sz w:val="24"/>
          <w:szCs w:val="24"/>
        </w:rPr>
      </w:pPr>
      <w:r w:rsidRPr="007C2C7B">
        <w:rPr>
          <w:rFonts w:ascii="Times New Roman" w:hAnsi="Times New Roman"/>
          <w:sz w:val="24"/>
          <w:szCs w:val="24"/>
        </w:rPr>
        <w:t>c) limitarea puterii evacuate la puterea solicitată de utilizator, prin sistemul automatizat de management al puterii evacuate;</w:t>
      </w:r>
    </w:p>
    <w:p w:rsidR="007C2C7B" w:rsidRPr="007C2C7B" w:rsidRDefault="007C2C7B" w:rsidP="006C3978">
      <w:pPr>
        <w:spacing w:after="0" w:line="240" w:lineRule="auto"/>
        <w:ind w:left="720"/>
        <w:jc w:val="both"/>
        <w:rPr>
          <w:rFonts w:ascii="Times New Roman" w:hAnsi="Times New Roman"/>
          <w:sz w:val="24"/>
          <w:szCs w:val="24"/>
        </w:rPr>
      </w:pPr>
      <w:r w:rsidRPr="007C2C7B">
        <w:rPr>
          <w:rFonts w:ascii="Times New Roman" w:hAnsi="Times New Roman"/>
          <w:sz w:val="24"/>
          <w:szCs w:val="24"/>
        </w:rPr>
        <w:t>d) puterea absorbită de receptoarele de la locul de consum şi de producere şi/sau de serviciile interne ale centralei;</w:t>
      </w:r>
    </w:p>
    <w:p w:rsidR="007C2C7B" w:rsidRPr="007C2C7B" w:rsidRDefault="007C2C7B" w:rsidP="006C3978">
      <w:pPr>
        <w:spacing w:after="0" w:line="240" w:lineRule="auto"/>
        <w:ind w:left="720"/>
        <w:jc w:val="both"/>
        <w:rPr>
          <w:rFonts w:ascii="Times New Roman" w:hAnsi="Times New Roman"/>
          <w:sz w:val="24"/>
          <w:szCs w:val="24"/>
        </w:rPr>
      </w:pPr>
      <w:r w:rsidRPr="007C2C7B">
        <w:rPr>
          <w:rFonts w:ascii="Times New Roman" w:hAnsi="Times New Roman"/>
          <w:sz w:val="24"/>
          <w:szCs w:val="24"/>
        </w:rPr>
        <w:t>e) pierderile de putere calculate pentru elementele de reţea situate între generator şi punctul de delimitare.</w:t>
      </w:r>
    </w:p>
    <w:p w:rsidR="00477BB1" w:rsidRDefault="006C3978" w:rsidP="006C3978">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lastRenderedPageBreak/>
        <w:t>p</w:t>
      </w:r>
      <w:r w:rsidR="0002548B">
        <w:rPr>
          <w:rFonts w:ascii="Times New Roman" w:hAnsi="Times New Roman"/>
          <w:sz w:val="24"/>
          <w:szCs w:val="24"/>
        </w:rPr>
        <w:t xml:space="preserve">entru scurtarea perioadei de realizare a lucrărilor de întărire generale, utilizatorul poate alege să realizeze lucrările de întărire generale cu un anumit proiectant și/sau constructor atestat, în vederea încheierii de către operatorul de rețea a </w:t>
      </w:r>
      <w:r w:rsidR="0002548B" w:rsidRPr="007C2C7B">
        <w:rPr>
          <w:rFonts w:ascii="Times New Roman" w:hAnsi="Times New Roman"/>
          <w:sz w:val="24"/>
          <w:szCs w:val="24"/>
        </w:rPr>
        <w:t xml:space="preserve">contractului pentru proiectarea </w:t>
      </w:r>
      <w:proofErr w:type="spellStart"/>
      <w:r w:rsidR="0002548B" w:rsidRPr="007C2C7B">
        <w:rPr>
          <w:rFonts w:ascii="Times New Roman" w:hAnsi="Times New Roman"/>
          <w:sz w:val="24"/>
          <w:szCs w:val="24"/>
        </w:rPr>
        <w:t>şi</w:t>
      </w:r>
      <w:proofErr w:type="spellEnd"/>
      <w:r w:rsidR="0002548B" w:rsidRPr="007C2C7B">
        <w:rPr>
          <w:rFonts w:ascii="Times New Roman" w:hAnsi="Times New Roman"/>
          <w:sz w:val="24"/>
          <w:szCs w:val="24"/>
        </w:rPr>
        <w:t xml:space="preserve">/sau </w:t>
      </w:r>
      <w:proofErr w:type="spellStart"/>
      <w:r w:rsidR="0002548B" w:rsidRPr="007C2C7B">
        <w:rPr>
          <w:rFonts w:ascii="Times New Roman" w:hAnsi="Times New Roman"/>
          <w:sz w:val="24"/>
          <w:szCs w:val="24"/>
        </w:rPr>
        <w:t>execuţia</w:t>
      </w:r>
      <w:proofErr w:type="spellEnd"/>
      <w:r w:rsidR="0002548B" w:rsidRPr="007C2C7B">
        <w:rPr>
          <w:rFonts w:ascii="Times New Roman" w:hAnsi="Times New Roman"/>
          <w:sz w:val="24"/>
          <w:szCs w:val="24"/>
        </w:rPr>
        <w:t xml:space="preserve"> </w:t>
      </w:r>
      <w:r w:rsidR="0002548B">
        <w:rPr>
          <w:rFonts w:ascii="Times New Roman" w:hAnsi="Times New Roman"/>
          <w:sz w:val="24"/>
          <w:szCs w:val="24"/>
        </w:rPr>
        <w:t xml:space="preserve">acestor </w:t>
      </w:r>
      <w:r w:rsidR="0002548B" w:rsidRPr="007C2C7B">
        <w:rPr>
          <w:rFonts w:ascii="Times New Roman" w:hAnsi="Times New Roman"/>
          <w:sz w:val="24"/>
          <w:szCs w:val="24"/>
        </w:rPr>
        <w:t>lucrări</w:t>
      </w:r>
      <w:r>
        <w:rPr>
          <w:rFonts w:ascii="Times New Roman" w:hAnsi="Times New Roman"/>
          <w:sz w:val="24"/>
          <w:szCs w:val="24"/>
        </w:rPr>
        <w:t>;</w:t>
      </w:r>
    </w:p>
    <w:p w:rsidR="00477BB1" w:rsidRDefault="006C3978" w:rsidP="006C3978">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i</w:t>
      </w:r>
      <w:r w:rsidR="00477BB1" w:rsidRPr="007C2C7B">
        <w:rPr>
          <w:rFonts w:ascii="Times New Roman" w:hAnsi="Times New Roman"/>
          <w:sz w:val="24"/>
          <w:szCs w:val="24"/>
        </w:rPr>
        <w:t>nstalațiil</w:t>
      </w:r>
      <w:r w:rsidR="00477BB1">
        <w:rPr>
          <w:rFonts w:ascii="Times New Roman" w:hAnsi="Times New Roman"/>
          <w:sz w:val="24"/>
          <w:szCs w:val="24"/>
        </w:rPr>
        <w:t>e</w:t>
      </w:r>
      <w:r w:rsidR="00477BB1" w:rsidRPr="007C2C7B">
        <w:rPr>
          <w:rFonts w:ascii="Times New Roman" w:hAnsi="Times New Roman"/>
          <w:sz w:val="24"/>
          <w:szCs w:val="24"/>
        </w:rPr>
        <w:t xml:space="preserve"> de racordare la joasă tensiune (branșament)</w:t>
      </w:r>
      <w:r w:rsidR="00477BB1">
        <w:rPr>
          <w:rFonts w:ascii="Times New Roman" w:hAnsi="Times New Roman"/>
          <w:sz w:val="24"/>
          <w:szCs w:val="24"/>
        </w:rPr>
        <w:t xml:space="preserve"> se execută și se pun în funcțiune în </w:t>
      </w:r>
      <w:r w:rsidR="00477BB1" w:rsidRPr="007C2C7B">
        <w:rPr>
          <w:rFonts w:ascii="Times New Roman" w:hAnsi="Times New Roman"/>
          <w:sz w:val="24"/>
          <w:szCs w:val="24"/>
        </w:rPr>
        <w:t>maximum 90 de zile de la data obținerii acordului/autorizației pentru branșament</w:t>
      </w:r>
      <w:r>
        <w:rPr>
          <w:rFonts w:ascii="Times New Roman" w:hAnsi="Times New Roman"/>
          <w:sz w:val="24"/>
          <w:szCs w:val="24"/>
        </w:rPr>
        <w:t>;</w:t>
      </w:r>
    </w:p>
    <w:p w:rsidR="007C2C7B" w:rsidRPr="007C2C7B" w:rsidRDefault="006C3978" w:rsidP="006C3978">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s</w:t>
      </w:r>
      <w:r w:rsidR="007C2C7B" w:rsidRPr="007C2C7B">
        <w:rPr>
          <w:rFonts w:ascii="Times New Roman" w:hAnsi="Times New Roman"/>
          <w:sz w:val="24"/>
          <w:szCs w:val="24"/>
        </w:rPr>
        <w:t xml:space="preserve">tabilirea obligației utilizatorului ce deține un loc de producere sau un loc de consum și de producere de a depune la operator, odată cu cererea de racordare, a extrasului de carte funciară pentru terenul pe care se va amplasa obiectivul aferent locului de producere/locului de consum şi de producere, în copie; sunt exceptați de la această obligație utilizatorii ce dețin locuri de consum și de producere aparținând prosumatorilor care dețin instalații de producere a energiei electrice din surse regenerabile cu puteri instalate de cel mult 400 kW pe loc de consum. </w:t>
      </w:r>
    </w:p>
    <w:p w:rsidR="007C2C7B" w:rsidRPr="007C2C7B" w:rsidRDefault="007C2C7B" w:rsidP="007C2C7B">
      <w:pPr>
        <w:spacing w:after="0" w:line="240" w:lineRule="auto"/>
        <w:jc w:val="both"/>
        <w:rPr>
          <w:rFonts w:ascii="Times New Roman" w:hAnsi="Times New Roman"/>
          <w:sz w:val="24"/>
          <w:szCs w:val="24"/>
        </w:rPr>
      </w:pPr>
    </w:p>
    <w:p w:rsidR="00563BC3" w:rsidRPr="007C2C7B" w:rsidRDefault="00563BC3" w:rsidP="00932D8A">
      <w:pPr>
        <w:spacing w:after="0" w:line="240" w:lineRule="auto"/>
        <w:jc w:val="both"/>
        <w:rPr>
          <w:rFonts w:ascii="Times New Roman" w:hAnsi="Times New Roman"/>
          <w:b/>
          <w:sz w:val="24"/>
          <w:szCs w:val="24"/>
          <w:u w:val="single"/>
        </w:rPr>
      </w:pPr>
    </w:p>
    <w:p w:rsidR="00022360" w:rsidRDefault="00022360" w:rsidP="00022360">
      <w:pPr>
        <w:spacing w:after="0" w:line="240" w:lineRule="auto"/>
        <w:jc w:val="both"/>
        <w:rPr>
          <w:rFonts w:ascii="Times New Roman" w:hAnsi="Times New Roman"/>
          <w:i/>
          <w:sz w:val="24"/>
          <w:szCs w:val="26"/>
        </w:rPr>
      </w:pPr>
      <w:r>
        <w:rPr>
          <w:rFonts w:ascii="Times New Roman" w:hAnsi="Times New Roman"/>
          <w:i/>
          <w:sz w:val="24"/>
          <w:szCs w:val="26"/>
        </w:rPr>
        <w:t>Direcția relații internaționale, comunicare, relația cu Parlamentul</w:t>
      </w:r>
    </w:p>
    <w:p w:rsidR="00563BC3" w:rsidRDefault="007C2C7B" w:rsidP="009479AE">
      <w:pPr>
        <w:spacing w:after="0" w:line="240" w:lineRule="auto"/>
        <w:jc w:val="both"/>
        <w:rPr>
          <w:rFonts w:ascii="Times New Roman" w:hAnsi="Times New Roman"/>
          <w:i/>
          <w:sz w:val="24"/>
          <w:szCs w:val="24"/>
        </w:rPr>
      </w:pPr>
      <w:r>
        <w:rPr>
          <w:rFonts w:ascii="Times New Roman" w:hAnsi="Times New Roman"/>
          <w:i/>
          <w:sz w:val="24"/>
          <w:szCs w:val="26"/>
          <w:lang w:eastAsia="en-US"/>
        </w:rPr>
        <w:t>1</w:t>
      </w:r>
      <w:r w:rsidR="008134A3">
        <w:rPr>
          <w:rFonts w:ascii="Times New Roman" w:hAnsi="Times New Roman"/>
          <w:i/>
          <w:sz w:val="24"/>
          <w:szCs w:val="26"/>
          <w:lang w:eastAsia="en-US"/>
        </w:rPr>
        <w:t>6</w:t>
      </w:r>
      <w:r>
        <w:rPr>
          <w:rFonts w:ascii="Times New Roman" w:hAnsi="Times New Roman"/>
          <w:i/>
          <w:sz w:val="24"/>
          <w:szCs w:val="26"/>
          <w:lang w:eastAsia="en-US"/>
        </w:rPr>
        <w:t>.06</w:t>
      </w:r>
      <w:r w:rsidR="007B3E87">
        <w:rPr>
          <w:rFonts w:ascii="Times New Roman" w:hAnsi="Times New Roman"/>
          <w:i/>
          <w:sz w:val="24"/>
          <w:szCs w:val="26"/>
          <w:lang w:eastAsia="en-US"/>
        </w:rPr>
        <w:t>.2022</w:t>
      </w:r>
    </w:p>
    <w:p w:rsidR="00563BC3" w:rsidRDefault="00563BC3" w:rsidP="00110C3F">
      <w:pPr>
        <w:spacing w:after="0" w:line="240" w:lineRule="auto"/>
        <w:rPr>
          <w:rFonts w:ascii="Times New Roman" w:hAnsi="Times New Roman"/>
          <w:b/>
          <w:sz w:val="24"/>
          <w:szCs w:val="24"/>
          <w:u w:val="single"/>
        </w:rPr>
      </w:pPr>
    </w:p>
    <w:p w:rsidR="00563BC3" w:rsidRDefault="00563BC3" w:rsidP="007B3E87">
      <w:pPr>
        <w:spacing w:after="0" w:line="240" w:lineRule="auto"/>
        <w:rPr>
          <w:rFonts w:ascii="Times New Roman" w:hAnsi="Times New Roman"/>
          <w:b/>
          <w:sz w:val="24"/>
          <w:szCs w:val="24"/>
          <w:u w:val="single"/>
        </w:rPr>
      </w:pPr>
    </w:p>
    <w:sectPr w:rsidR="00563BC3" w:rsidSect="003427FA">
      <w:footerReference w:type="default" r:id="rId8"/>
      <w:headerReference w:type="first" r:id="rId9"/>
      <w:footerReference w:type="first" r:id="rId10"/>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9A6" w:rsidRDefault="00D509A6" w:rsidP="003B4C37">
      <w:pPr>
        <w:spacing w:after="0" w:line="240" w:lineRule="auto"/>
      </w:pPr>
      <w:r>
        <w:separator/>
      </w:r>
    </w:p>
  </w:endnote>
  <w:endnote w:type="continuationSeparator" w:id="0">
    <w:p w:rsidR="00D509A6" w:rsidRDefault="00D509A6"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rsidR="00561D6D" w:rsidRDefault="00561D6D">
        <w:pPr>
          <w:pStyle w:val="Footer"/>
          <w:jc w:val="center"/>
        </w:pPr>
        <w:r>
          <w:fldChar w:fldCharType="begin"/>
        </w:r>
        <w:r>
          <w:instrText xml:space="preserve"> PAGE   \* MERGEFORMAT </w:instrText>
        </w:r>
        <w:r>
          <w:fldChar w:fldCharType="separate"/>
        </w:r>
        <w:r w:rsidR="00F74463">
          <w:rPr>
            <w:noProof/>
          </w:rPr>
          <w:t>2</w:t>
        </w:r>
        <w:r>
          <w:rPr>
            <w:noProof/>
          </w:rPr>
          <w:fldChar w:fldCharType="end"/>
        </w:r>
      </w:p>
    </w:sdtContent>
  </w:sdt>
  <w:p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9A6" w:rsidRDefault="00D509A6" w:rsidP="003B4C37">
      <w:pPr>
        <w:spacing w:after="0" w:line="240" w:lineRule="auto"/>
      </w:pPr>
      <w:r>
        <w:separator/>
      </w:r>
    </w:p>
  </w:footnote>
  <w:footnote w:type="continuationSeparator" w:id="0">
    <w:p w:rsidR="00D509A6" w:rsidRDefault="00D509A6"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Default="0027738A" w:rsidP="00561D6D">
    <w:pPr>
      <w:pStyle w:val="Header"/>
      <w:tabs>
        <w:tab w:val="clear" w:pos="9026"/>
        <w:tab w:val="right" w:pos="7349"/>
      </w:tabs>
    </w:pPr>
    <w:r>
      <w:rPr>
        <w:noProof/>
        <w:lang w:val="en-GB"/>
      </w:rPr>
      <w:drawing>
        <wp:anchor distT="0" distB="0" distL="114300" distR="114300" simplePos="0" relativeHeight="251661312" behindDoc="1" locked="0" layoutInCell="1" allowOverlap="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59264" behindDoc="0" locked="0" layoutInCell="1" allowOverlap="1" wp14:anchorId="0A4C37FD" wp14:editId="290CABA5">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rsidR="003B4C37" w:rsidRPr="004B1447" w:rsidRDefault="00806AA5" w:rsidP="003B4C37">
                          <w:pPr>
                            <w:spacing w:after="0" w:line="240" w:lineRule="auto"/>
                            <w:jc w:val="center"/>
                            <w:rPr>
                              <w:rFonts w:ascii="Arial" w:hAnsi="Arial" w:cs="Arial"/>
                              <w:sz w:val="20"/>
                            </w:rPr>
                          </w:pPr>
                          <w:r>
                            <w:rPr>
                              <w:rFonts w:ascii="Arial" w:hAnsi="Arial" w:cs="Arial"/>
                              <w:sz w:val="20"/>
                            </w:rPr>
                            <w:t>Direcția comunicare, cooperare și r</w:t>
                          </w:r>
                          <w:r w:rsidR="003B4C37" w:rsidRPr="004B1447">
                            <w:rPr>
                              <w:rFonts w:ascii="Arial" w:hAnsi="Arial" w:cs="Arial"/>
                              <w:sz w:val="20"/>
                            </w:rPr>
                            <w:t>elația cu Parlamentul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37FD"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rsidR="003B4C37" w:rsidRPr="004B1447" w:rsidRDefault="00806AA5" w:rsidP="003B4C37">
                    <w:pPr>
                      <w:spacing w:after="0" w:line="240" w:lineRule="auto"/>
                      <w:jc w:val="center"/>
                      <w:rPr>
                        <w:rFonts w:ascii="Arial" w:hAnsi="Arial" w:cs="Arial"/>
                        <w:sz w:val="20"/>
                      </w:rPr>
                    </w:pPr>
                    <w:r>
                      <w:rPr>
                        <w:rFonts w:ascii="Arial" w:hAnsi="Arial" w:cs="Arial"/>
                        <w:sz w:val="20"/>
                      </w:rPr>
                      <w:t>Direcția comunicare, cooperare și r</w:t>
                    </w:r>
                    <w:r w:rsidR="003B4C37" w:rsidRPr="004B1447">
                      <w:rPr>
                        <w:rFonts w:ascii="Arial" w:hAnsi="Arial" w:cs="Arial"/>
                        <w:sz w:val="20"/>
                      </w:rPr>
                      <w:t>elația cu Parlamentul</w:t>
                    </w:r>
                  </w:p>
                </w:txbxContent>
              </v:textbox>
              <w10:wrap anchorx="margin"/>
            </v:shape>
          </w:pict>
        </mc:Fallback>
      </mc:AlternateContent>
    </w:r>
    <w:r w:rsidR="00561D6D">
      <w:rPr>
        <w:noProof/>
        <w:lang w:val="en-GB"/>
      </w:rPr>
      <w:drawing>
        <wp:inline distT="0" distB="0" distL="0" distR="0" wp14:anchorId="27385D1F" wp14:editId="3859385E">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rPr>
      <w:t xml:space="preserve"> </w:t>
    </w:r>
    <w:r w:rsidR="003B4C37">
      <w:t xml:space="preserve">                                                                                                                                                                </w:t>
    </w:r>
  </w:p>
  <w:p w:rsidR="003B4C37" w:rsidRDefault="0027738A">
    <w:pPr>
      <w:pStyle w:val="Header"/>
    </w:pPr>
    <w:r>
      <w:rPr>
        <w:noProof/>
        <w:lang w:val="en-GB"/>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6112C8"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63DE"/>
    <w:multiLevelType w:val="hybridMultilevel"/>
    <w:tmpl w:val="AFB06C26"/>
    <w:lvl w:ilvl="0" w:tplc="1B54EB84">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1BF7"/>
    <w:multiLevelType w:val="hybridMultilevel"/>
    <w:tmpl w:val="2174CC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57921"/>
    <w:multiLevelType w:val="hybridMultilevel"/>
    <w:tmpl w:val="820CA39C"/>
    <w:lvl w:ilvl="0" w:tplc="7D86F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5" w15:restartNumberingAfterBreak="0">
    <w:nsid w:val="18FCD790"/>
    <w:multiLevelType w:val="hybridMultilevel"/>
    <w:tmpl w:val="B2EAE2D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9"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CF32C3"/>
    <w:multiLevelType w:val="hybridMultilevel"/>
    <w:tmpl w:val="0AC8DE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602C5107"/>
    <w:multiLevelType w:val="hybridMultilevel"/>
    <w:tmpl w:val="D4E88378"/>
    <w:lvl w:ilvl="0" w:tplc="1C2AE676">
      <w:start w:val="5"/>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845EF1"/>
    <w:multiLevelType w:val="hybridMultilevel"/>
    <w:tmpl w:val="22F8E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323D7C"/>
    <w:multiLevelType w:val="hybridMultilevel"/>
    <w:tmpl w:val="1B6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15"/>
  </w:num>
  <w:num w:numId="5">
    <w:abstractNumId w:val="3"/>
  </w:num>
  <w:num w:numId="6">
    <w:abstractNumId w:val="12"/>
  </w:num>
  <w:num w:numId="7">
    <w:abstractNumId w:val="7"/>
  </w:num>
  <w:num w:numId="8">
    <w:abstractNumId w:val="4"/>
  </w:num>
  <w:num w:numId="9">
    <w:abstractNumId w:val="6"/>
  </w:num>
  <w:num w:numId="10">
    <w:abstractNumId w:val="9"/>
  </w:num>
  <w:num w:numId="11">
    <w:abstractNumId w:val="11"/>
  </w:num>
  <w:num w:numId="12">
    <w:abstractNumId w:val="5"/>
  </w:num>
  <w:num w:numId="13">
    <w:abstractNumId w:val="16"/>
  </w:num>
  <w:num w:numId="14">
    <w:abstractNumId w:val="1"/>
  </w:num>
  <w:num w:numId="15">
    <w:abstractNumId w:val="13"/>
  </w:num>
  <w:num w:numId="16">
    <w:abstractNumId w:val="17"/>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2360"/>
    <w:rsid w:val="0002548B"/>
    <w:rsid w:val="00026F19"/>
    <w:rsid w:val="00092B69"/>
    <w:rsid w:val="0009625D"/>
    <w:rsid w:val="000D4689"/>
    <w:rsid w:val="000D7AE0"/>
    <w:rsid w:val="00102BBB"/>
    <w:rsid w:val="00110C3F"/>
    <w:rsid w:val="00123A54"/>
    <w:rsid w:val="001378AB"/>
    <w:rsid w:val="00140718"/>
    <w:rsid w:val="001417D5"/>
    <w:rsid w:val="00160D1D"/>
    <w:rsid w:val="0016112A"/>
    <w:rsid w:val="00172D21"/>
    <w:rsid w:val="001A1DA0"/>
    <w:rsid w:val="001A5EBE"/>
    <w:rsid w:val="001B630B"/>
    <w:rsid w:val="001C12BC"/>
    <w:rsid w:val="001E724A"/>
    <w:rsid w:val="001F57BF"/>
    <w:rsid w:val="00220635"/>
    <w:rsid w:val="0027738A"/>
    <w:rsid w:val="00293F32"/>
    <w:rsid w:val="002A66A8"/>
    <w:rsid w:val="002A6DA5"/>
    <w:rsid w:val="002B3467"/>
    <w:rsid w:val="002C408E"/>
    <w:rsid w:val="002D52F9"/>
    <w:rsid w:val="002F2F59"/>
    <w:rsid w:val="00304ECD"/>
    <w:rsid w:val="003055F0"/>
    <w:rsid w:val="003427FA"/>
    <w:rsid w:val="003543C8"/>
    <w:rsid w:val="00364C45"/>
    <w:rsid w:val="00364E3A"/>
    <w:rsid w:val="0037458E"/>
    <w:rsid w:val="003A3F67"/>
    <w:rsid w:val="003B26B9"/>
    <w:rsid w:val="003B4C37"/>
    <w:rsid w:val="003B56CC"/>
    <w:rsid w:val="003C2785"/>
    <w:rsid w:val="003C78E8"/>
    <w:rsid w:val="003F4241"/>
    <w:rsid w:val="004119A7"/>
    <w:rsid w:val="00413A8A"/>
    <w:rsid w:val="0042783B"/>
    <w:rsid w:val="00437C42"/>
    <w:rsid w:val="00462C70"/>
    <w:rsid w:val="00477BB1"/>
    <w:rsid w:val="0048407B"/>
    <w:rsid w:val="004A1C50"/>
    <w:rsid w:val="004B55AA"/>
    <w:rsid w:val="00520268"/>
    <w:rsid w:val="0052287D"/>
    <w:rsid w:val="00560EE6"/>
    <w:rsid w:val="00561D6D"/>
    <w:rsid w:val="00563BC3"/>
    <w:rsid w:val="005C4294"/>
    <w:rsid w:val="005E003D"/>
    <w:rsid w:val="005E3B03"/>
    <w:rsid w:val="00617E05"/>
    <w:rsid w:val="00620875"/>
    <w:rsid w:val="006575EA"/>
    <w:rsid w:val="00677CF9"/>
    <w:rsid w:val="00697E1A"/>
    <w:rsid w:val="006B3515"/>
    <w:rsid w:val="006C0A60"/>
    <w:rsid w:val="006C1CB9"/>
    <w:rsid w:val="006C3978"/>
    <w:rsid w:val="006D7DF0"/>
    <w:rsid w:val="006F2BCC"/>
    <w:rsid w:val="00737BDE"/>
    <w:rsid w:val="007429F4"/>
    <w:rsid w:val="0076099F"/>
    <w:rsid w:val="00777051"/>
    <w:rsid w:val="00787AA2"/>
    <w:rsid w:val="007B3E87"/>
    <w:rsid w:val="007C2C7B"/>
    <w:rsid w:val="007D1F9B"/>
    <w:rsid w:val="00806AA5"/>
    <w:rsid w:val="008134A3"/>
    <w:rsid w:val="008178DA"/>
    <w:rsid w:val="00845749"/>
    <w:rsid w:val="0085060E"/>
    <w:rsid w:val="00864AA6"/>
    <w:rsid w:val="00864E51"/>
    <w:rsid w:val="0088430C"/>
    <w:rsid w:val="008B75AB"/>
    <w:rsid w:val="008D456A"/>
    <w:rsid w:val="008D7198"/>
    <w:rsid w:val="008F401E"/>
    <w:rsid w:val="008F6221"/>
    <w:rsid w:val="009053D6"/>
    <w:rsid w:val="00913135"/>
    <w:rsid w:val="00932D8A"/>
    <w:rsid w:val="00936332"/>
    <w:rsid w:val="009479AE"/>
    <w:rsid w:val="00951C10"/>
    <w:rsid w:val="00967787"/>
    <w:rsid w:val="00997D09"/>
    <w:rsid w:val="009C15F5"/>
    <w:rsid w:val="009D70E1"/>
    <w:rsid w:val="009F2999"/>
    <w:rsid w:val="00A12310"/>
    <w:rsid w:val="00A12CC0"/>
    <w:rsid w:val="00A17FE0"/>
    <w:rsid w:val="00A2016E"/>
    <w:rsid w:val="00A270B1"/>
    <w:rsid w:val="00A277E7"/>
    <w:rsid w:val="00A47ED7"/>
    <w:rsid w:val="00A53F29"/>
    <w:rsid w:val="00A67B3D"/>
    <w:rsid w:val="00A91316"/>
    <w:rsid w:val="00A950A1"/>
    <w:rsid w:val="00AB41EE"/>
    <w:rsid w:val="00AB62C4"/>
    <w:rsid w:val="00AC543D"/>
    <w:rsid w:val="00AC68B0"/>
    <w:rsid w:val="00AE22CA"/>
    <w:rsid w:val="00AE6F05"/>
    <w:rsid w:val="00AF2BC1"/>
    <w:rsid w:val="00AF5D1E"/>
    <w:rsid w:val="00B50AEF"/>
    <w:rsid w:val="00B63563"/>
    <w:rsid w:val="00B81C1F"/>
    <w:rsid w:val="00BB04CE"/>
    <w:rsid w:val="00BC0B70"/>
    <w:rsid w:val="00BD4091"/>
    <w:rsid w:val="00BE4EF1"/>
    <w:rsid w:val="00BF5612"/>
    <w:rsid w:val="00C042DC"/>
    <w:rsid w:val="00C1607C"/>
    <w:rsid w:val="00C17D43"/>
    <w:rsid w:val="00C2096C"/>
    <w:rsid w:val="00C80C6B"/>
    <w:rsid w:val="00C81EF4"/>
    <w:rsid w:val="00C96C75"/>
    <w:rsid w:val="00CF41C5"/>
    <w:rsid w:val="00D005D5"/>
    <w:rsid w:val="00D23275"/>
    <w:rsid w:val="00D2776B"/>
    <w:rsid w:val="00D31726"/>
    <w:rsid w:val="00D4133D"/>
    <w:rsid w:val="00D4552D"/>
    <w:rsid w:val="00D509A6"/>
    <w:rsid w:val="00D76985"/>
    <w:rsid w:val="00DA4F78"/>
    <w:rsid w:val="00DD274C"/>
    <w:rsid w:val="00DD5DFE"/>
    <w:rsid w:val="00DE3DFC"/>
    <w:rsid w:val="00DF7952"/>
    <w:rsid w:val="00E412CB"/>
    <w:rsid w:val="00E56C1A"/>
    <w:rsid w:val="00E7037E"/>
    <w:rsid w:val="00EA15B3"/>
    <w:rsid w:val="00EA2ED5"/>
    <w:rsid w:val="00EA741D"/>
    <w:rsid w:val="00EC3F47"/>
    <w:rsid w:val="00ED494E"/>
    <w:rsid w:val="00EF36DB"/>
    <w:rsid w:val="00F17FDE"/>
    <w:rsid w:val="00F3694F"/>
    <w:rsid w:val="00F404C1"/>
    <w:rsid w:val="00F74463"/>
    <w:rsid w:val="00F80B77"/>
    <w:rsid w:val="00F8174E"/>
    <w:rsid w:val="00FA1D08"/>
    <w:rsid w:val="00FF3574"/>
    <w:rsid w:val="00FF6721"/>
    <w:rsid w:val="00FF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655FE"/>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515"/>
    <w:rPr>
      <w:rFonts w:ascii="Calibri" w:eastAsia="Times New Roman" w:hAnsi="Calibri" w:cs="Times New Roman"/>
      <w:lang w:val="ro-RO" w:eastAsia="en-GB"/>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Bullet EY,Normal bullet 2,Bullet list,List Paragraph Red,Resume Title,Citation List,List L1,List Paragraph1,Lettre d'introduction,List Paragraph11"/>
    <w:basedOn w:val="Normal"/>
    <w:link w:val="ListParagraphChar"/>
    <w:uiPriority w:val="34"/>
    <w:qFormat/>
    <w:rsid w:val="000D7AE0"/>
    <w:pPr>
      <w:ind w:left="720"/>
      <w:contextualSpacing/>
    </w:pPr>
  </w:style>
  <w:style w:type="character" w:styleId="Emphasis">
    <w:name w:val="Emphasis"/>
    <w:basedOn w:val="DefaultParagraphFont"/>
    <w:uiPriority w:val="20"/>
    <w:qFormat/>
    <w:rsid w:val="00806AA5"/>
    <w:rPr>
      <w:i/>
      <w:iCs/>
    </w:rPr>
  </w:style>
  <w:style w:type="character" w:styleId="Hyperlink">
    <w:name w:val="Hyperlink"/>
    <w:basedOn w:val="DefaultParagraphFont"/>
    <w:uiPriority w:val="99"/>
    <w:unhideWhenUsed/>
    <w:rsid w:val="004A1C50"/>
    <w:rPr>
      <w:color w:val="0563C1" w:themeColor="hyperlink"/>
      <w:u w:val="single"/>
    </w:rPr>
  </w:style>
  <w:style w:type="character" w:customStyle="1" w:styleId="MeniuneNerezolvat1">
    <w:name w:val="Mențiune Nerezolvat1"/>
    <w:basedOn w:val="DefaultParagraphFont"/>
    <w:uiPriority w:val="99"/>
    <w:semiHidden/>
    <w:unhideWhenUsed/>
    <w:rsid w:val="004A1C50"/>
    <w:rPr>
      <w:color w:val="605E5C"/>
      <w:shd w:val="clear" w:color="auto" w:fill="E1DFDD"/>
    </w:rPr>
  </w:style>
  <w:style w:type="character" w:customStyle="1" w:styleId="ListParagraphChar">
    <w:name w:val="List Paragraph Char"/>
    <w:aliases w:val="Paragraph Char,Bullet EY Char,Normal bullet 2 Char,Bullet list Char,List Paragraph Red Char,Resume Title Char,Citation List Char,List L1 Char,List Paragraph1 Char,Lettre d'introduction Char,List Paragraph11 Char"/>
    <w:link w:val="ListParagraph"/>
    <w:uiPriority w:val="34"/>
    <w:locked/>
    <w:rsid w:val="002C408E"/>
    <w:rPr>
      <w:rFonts w:ascii="Calibri" w:eastAsia="Times New Roman" w:hAnsi="Calibri" w:cs="Times New Roman"/>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427385968">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C4AB9-8638-44FB-A691-615745AB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677</Words>
  <Characters>3861</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2022-03-02T10:49:00Z</cp:lastPrinted>
  <dcterms:created xsi:type="dcterms:W3CDTF">2022-06-15T12:16:00Z</dcterms:created>
  <dcterms:modified xsi:type="dcterms:W3CDTF">2022-06-16T06:58:00Z</dcterms:modified>
</cp:coreProperties>
</file>