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AD" w:rsidRDefault="005D6DAD" w:rsidP="005D35A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53F" w:rsidRPr="00EB0E06" w:rsidRDefault="00A12F47" w:rsidP="002E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COMUNICAT </w:t>
      </w:r>
    </w:p>
    <w:p w:rsidR="002E153F" w:rsidRPr="00EB0E06" w:rsidRDefault="002E153F" w:rsidP="002E15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75018" w:rsidRDefault="005D6DAD" w:rsidP="002E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ANRE a aprobat</w:t>
      </w:r>
      <w:r w:rsidR="00A75018">
        <w:rPr>
          <w:rFonts w:ascii="Times New Roman" w:eastAsia="Times New Roman" w:hAnsi="Times New Roman" w:cs="Times New Roman"/>
          <w:b/>
          <w:sz w:val="24"/>
          <w:szCs w:val="24"/>
        </w:rPr>
        <w:t xml:space="preserve"> tarifel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="00A75018">
        <w:rPr>
          <w:rFonts w:ascii="Times New Roman" w:eastAsia="Times New Roman" w:hAnsi="Times New Roman" w:cs="Times New Roman"/>
          <w:b/>
          <w:sz w:val="24"/>
          <w:szCs w:val="24"/>
        </w:rPr>
        <w:t>de racordare la sistemele de distri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75018">
        <w:rPr>
          <w:rFonts w:ascii="Times New Roman" w:eastAsia="Times New Roman" w:hAnsi="Times New Roman" w:cs="Times New Roman"/>
          <w:b/>
          <w:sz w:val="24"/>
          <w:szCs w:val="24"/>
        </w:rPr>
        <w:t>uție a gazelor naturale</w:t>
      </w:r>
    </w:p>
    <w:p w:rsidR="00A75018" w:rsidRDefault="00A75018" w:rsidP="002E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AF1" w:rsidRDefault="001C4AF1" w:rsidP="00377A67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2F69BA" w:rsidRDefault="002F69BA" w:rsidP="00564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9BA" w:rsidRDefault="002F69BA" w:rsidP="00564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9BA">
        <w:rPr>
          <w:rFonts w:ascii="Times New Roman" w:hAnsi="Times New Roman" w:cs="Times New Roman"/>
          <w:sz w:val="24"/>
          <w:szCs w:val="24"/>
          <w:lang w:val="en-GB"/>
        </w:rPr>
        <w:t xml:space="preserve">În </w:t>
      </w:r>
      <w:proofErr w:type="spellStart"/>
      <w:r w:rsidRPr="002F69BA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2F69B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69BA">
        <w:rPr>
          <w:rFonts w:ascii="Times New Roman" w:hAnsi="Times New Roman" w:cs="Times New Roman"/>
          <w:sz w:val="24"/>
          <w:szCs w:val="24"/>
          <w:lang w:val="en-GB"/>
        </w:rPr>
        <w:t>elaborare</w:t>
      </w:r>
      <w:proofErr w:type="spellEnd"/>
      <w:r w:rsidRPr="002F69BA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F69BA">
        <w:rPr>
          <w:rFonts w:ascii="Times New Roman" w:hAnsi="Times New Roman" w:cs="Times New Roman"/>
          <w:sz w:val="24"/>
          <w:szCs w:val="24"/>
          <w:lang w:val="en-GB"/>
        </w:rPr>
        <w:t>sistemului</w:t>
      </w:r>
      <w:proofErr w:type="spellEnd"/>
      <w:r w:rsidRPr="002F69B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69BA">
        <w:rPr>
          <w:rFonts w:ascii="Times New Roman" w:hAnsi="Times New Roman" w:cs="Times New Roman"/>
          <w:sz w:val="24"/>
          <w:szCs w:val="24"/>
          <w:lang w:val="en-GB"/>
        </w:rPr>
        <w:t>reglementări</w:t>
      </w:r>
      <w:proofErr w:type="spellEnd"/>
      <w:r w:rsidRPr="002F69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69BA">
        <w:rPr>
          <w:rFonts w:ascii="Times New Roman" w:hAnsi="Times New Roman" w:cs="Times New Roman"/>
          <w:sz w:val="24"/>
          <w:szCs w:val="24"/>
          <w:lang w:val="en-GB"/>
        </w:rPr>
        <w:t>orientat</w:t>
      </w:r>
      <w:proofErr w:type="spellEnd"/>
      <w:r w:rsidRPr="002F69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69BA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2F69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consumator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35E04" w:rsidRPr="00BE0BDB">
        <w:rPr>
          <w:rFonts w:ascii="Times New Roman" w:eastAsia="Times New Roman" w:hAnsi="Times New Roman" w:cs="Times New Roman"/>
          <w:b/>
          <w:sz w:val="24"/>
          <w:szCs w:val="24"/>
        </w:rPr>
        <w:t>Comitetul de reglementare al ANRE</w:t>
      </w:r>
      <w:r w:rsidR="00E35E04" w:rsidRPr="00BE0B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="00E35E04" w:rsidRPr="00BE0BDB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proofErr w:type="gramEnd"/>
      <w:r w:rsidR="00E35E04" w:rsidRPr="00BE0BD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E35E04" w:rsidRPr="00BE0BDB">
        <w:rPr>
          <w:rFonts w:ascii="Times New Roman" w:hAnsi="Times New Roman" w:cs="Times New Roman"/>
          <w:sz w:val="24"/>
          <w:szCs w:val="24"/>
          <w:lang w:val="en-GB"/>
        </w:rPr>
        <w:t>aprobat</w:t>
      </w:r>
      <w:proofErr w:type="spellEnd"/>
      <w:r w:rsidR="00E35E04" w:rsidRPr="00BE0BD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765FE">
        <w:rPr>
          <w:rFonts w:ascii="Times New Roman" w:hAnsi="Times New Roman" w:cs="Times New Roman"/>
          <w:sz w:val="24"/>
          <w:szCs w:val="24"/>
          <w:lang w:val="en-GB"/>
        </w:rPr>
        <w:t xml:space="preserve">în data </w:t>
      </w:r>
      <w:proofErr w:type="spellStart"/>
      <w:r w:rsidR="00F765FE">
        <w:rPr>
          <w:rFonts w:ascii="Times New Roman" w:hAnsi="Times New Roman" w:cs="Times New Roman"/>
          <w:sz w:val="24"/>
          <w:szCs w:val="24"/>
          <w:lang w:val="en-GB"/>
        </w:rPr>
        <w:t>de</w:t>
      </w:r>
      <w:proofErr w:type="spellEnd"/>
      <w:r w:rsidR="00F765FE">
        <w:rPr>
          <w:rFonts w:ascii="Times New Roman" w:hAnsi="Times New Roman" w:cs="Times New Roman"/>
          <w:sz w:val="24"/>
          <w:szCs w:val="24"/>
          <w:lang w:val="en-GB"/>
        </w:rPr>
        <w:t xml:space="preserve"> 05.09.2018</w:t>
      </w:r>
      <w:r w:rsidR="00E35E04" w:rsidRPr="00BE0BD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tarife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r w:rsidRPr="002F69BA">
        <w:rPr>
          <w:rFonts w:ascii="Times New Roman" w:eastAsia="Times New Roman" w:hAnsi="Times New Roman" w:cs="Times New Roman"/>
          <w:sz w:val="24"/>
          <w:szCs w:val="24"/>
        </w:rPr>
        <w:t>racordare la sistemele de distribuție a gazelor naturale</w:t>
      </w:r>
      <w:r w:rsidR="003C6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3A93" w:rsidRDefault="002E3A93" w:rsidP="00564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2A39" w:rsidRDefault="00833522" w:rsidP="00564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procesul de </w:t>
      </w:r>
      <w:r w:rsidR="003C6C21">
        <w:rPr>
          <w:rFonts w:ascii="Times New Roman" w:hAnsi="Times New Roman" w:cs="Times New Roman"/>
          <w:bCs/>
          <w:sz w:val="24"/>
          <w:szCs w:val="24"/>
        </w:rPr>
        <w:t>stabilire</w:t>
      </w:r>
      <w:r w:rsidR="000A4841">
        <w:rPr>
          <w:rFonts w:ascii="Times New Roman" w:hAnsi="Times New Roman" w:cs="Times New Roman"/>
          <w:bCs/>
          <w:sz w:val="24"/>
          <w:szCs w:val="24"/>
        </w:rPr>
        <w:t xml:space="preserve"> ș</w:t>
      </w:r>
      <w:r w:rsidR="003C6C21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actualizare</w:t>
      </w:r>
      <w:r w:rsidR="003C6C21">
        <w:rPr>
          <w:rFonts w:ascii="Times New Roman" w:hAnsi="Times New Roman" w:cs="Times New Roman"/>
          <w:bCs/>
          <w:sz w:val="24"/>
          <w:szCs w:val="24"/>
        </w:rPr>
        <w:t xml:space="preserve"> a noilor tarife</w:t>
      </w:r>
      <w:r w:rsidR="00372A3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ANRE a avut, în principal, în vedere </w:t>
      </w:r>
      <w:r w:rsidR="00372A39">
        <w:rPr>
          <w:rFonts w:ascii="Times New Roman" w:hAnsi="Times New Roman" w:cs="Times New Roman"/>
          <w:bCs/>
          <w:sz w:val="24"/>
          <w:szCs w:val="24"/>
        </w:rPr>
        <w:t>costurile reale ale procesului de racordare</w:t>
      </w:r>
      <w:r w:rsidR="0087430F">
        <w:rPr>
          <w:rFonts w:ascii="Times New Roman" w:hAnsi="Times New Roman" w:cs="Times New Roman"/>
          <w:bCs/>
          <w:sz w:val="24"/>
          <w:szCs w:val="24"/>
        </w:rPr>
        <w:t>,</w:t>
      </w:r>
      <w:r w:rsidR="00372A39">
        <w:rPr>
          <w:rFonts w:ascii="Times New Roman" w:hAnsi="Times New Roman" w:cs="Times New Roman"/>
          <w:bCs/>
          <w:sz w:val="24"/>
          <w:szCs w:val="24"/>
        </w:rPr>
        <w:t xml:space="preserve"> urmărind totodată și </w:t>
      </w:r>
      <w:r w:rsidR="00372A39" w:rsidRPr="001B66C2">
        <w:rPr>
          <w:rFonts w:ascii="Times New Roman" w:hAnsi="Times New Roman" w:cs="Times New Roman"/>
          <w:b/>
          <w:bCs/>
          <w:sz w:val="24"/>
          <w:szCs w:val="24"/>
        </w:rPr>
        <w:t>suportabilitatea acestor costuri de către viitori</w:t>
      </w:r>
      <w:r w:rsidR="0087430F" w:rsidRPr="001B66C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2A39" w:rsidRPr="001B66C2">
        <w:rPr>
          <w:rFonts w:ascii="Times New Roman" w:hAnsi="Times New Roman" w:cs="Times New Roman"/>
          <w:b/>
          <w:bCs/>
          <w:sz w:val="24"/>
          <w:szCs w:val="24"/>
        </w:rPr>
        <w:t xml:space="preserve"> utilizatori ai sistem</w:t>
      </w:r>
      <w:r w:rsidR="0087430F" w:rsidRPr="001B66C2">
        <w:rPr>
          <w:rFonts w:ascii="Times New Roman" w:hAnsi="Times New Roman" w:cs="Times New Roman"/>
          <w:b/>
          <w:bCs/>
          <w:sz w:val="24"/>
          <w:szCs w:val="24"/>
        </w:rPr>
        <w:t>elor</w:t>
      </w:r>
      <w:r w:rsidR="00372A39" w:rsidRPr="001B66C2">
        <w:rPr>
          <w:rFonts w:ascii="Times New Roman" w:hAnsi="Times New Roman" w:cs="Times New Roman"/>
          <w:b/>
          <w:bCs/>
          <w:sz w:val="24"/>
          <w:szCs w:val="24"/>
        </w:rPr>
        <w:t xml:space="preserve"> de distribuție a gazelor naturale</w:t>
      </w:r>
      <w:r w:rsidR="0087430F">
        <w:rPr>
          <w:rFonts w:ascii="Times New Roman" w:hAnsi="Times New Roman" w:cs="Times New Roman"/>
          <w:bCs/>
          <w:sz w:val="24"/>
          <w:szCs w:val="24"/>
        </w:rPr>
        <w:t>, tarife</w:t>
      </w:r>
      <w:r w:rsidR="002E3A93">
        <w:rPr>
          <w:rFonts w:ascii="Times New Roman" w:hAnsi="Times New Roman" w:cs="Times New Roman"/>
          <w:bCs/>
          <w:sz w:val="24"/>
          <w:szCs w:val="24"/>
        </w:rPr>
        <w:t>le aprobate</w:t>
      </w:r>
      <w:r w:rsidR="0087430F">
        <w:rPr>
          <w:rFonts w:ascii="Times New Roman" w:hAnsi="Times New Roman" w:cs="Times New Roman"/>
          <w:bCs/>
          <w:sz w:val="24"/>
          <w:szCs w:val="24"/>
        </w:rPr>
        <w:t xml:space="preserve"> având </w:t>
      </w:r>
      <w:r w:rsidR="002E3A93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87430F">
        <w:rPr>
          <w:rFonts w:ascii="Times New Roman" w:hAnsi="Times New Roman" w:cs="Times New Roman"/>
          <w:bCs/>
          <w:sz w:val="24"/>
          <w:szCs w:val="24"/>
        </w:rPr>
        <w:t>caracter maximal</w:t>
      </w:r>
      <w:r w:rsidR="00372A39">
        <w:rPr>
          <w:rFonts w:ascii="Times New Roman" w:hAnsi="Times New Roman" w:cs="Times New Roman"/>
          <w:bCs/>
          <w:sz w:val="24"/>
          <w:szCs w:val="24"/>
        </w:rPr>
        <w:t>.</w:t>
      </w:r>
    </w:p>
    <w:p w:rsidR="00372A39" w:rsidRDefault="00372A39" w:rsidP="00564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B05" w:rsidRDefault="00BF3663" w:rsidP="00873B05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L</w:t>
      </w:r>
      <w:r w:rsidR="0056427C">
        <w:rPr>
          <w:rStyle w:val="Strong"/>
          <w:rFonts w:ascii="Times New Roman" w:hAnsi="Times New Roman" w:cs="Times New Roman"/>
          <w:b w:val="0"/>
          <w:sz w:val="24"/>
          <w:szCs w:val="24"/>
        </w:rPr>
        <w:t>a stabilirea</w:t>
      </w:r>
      <w:r w:rsidR="005D6DA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0BCE">
        <w:rPr>
          <w:rStyle w:val="Strong"/>
          <w:rFonts w:ascii="Times New Roman" w:hAnsi="Times New Roman" w:cs="Times New Roman"/>
          <w:b w:val="0"/>
          <w:sz w:val="24"/>
          <w:szCs w:val="24"/>
        </w:rPr>
        <w:t>tarifelor de racordare au fost l</w:t>
      </w:r>
      <w:r w:rsidR="00873B0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uate în considerare </w:t>
      </w:r>
      <w:r w:rsidR="00873B05" w:rsidRPr="00873B05">
        <w:rPr>
          <w:rStyle w:val="Strong"/>
          <w:rFonts w:ascii="Times New Roman" w:hAnsi="Times New Roman" w:cs="Times New Roman"/>
          <w:b w:val="0"/>
          <w:sz w:val="24"/>
          <w:szCs w:val="24"/>
        </w:rPr>
        <w:t>costurile activităților cupri</w:t>
      </w:r>
      <w:r w:rsidR="00503D0B">
        <w:rPr>
          <w:rStyle w:val="Strong"/>
          <w:rFonts w:ascii="Times New Roman" w:hAnsi="Times New Roman" w:cs="Times New Roman"/>
          <w:b w:val="0"/>
          <w:sz w:val="24"/>
          <w:szCs w:val="24"/>
        </w:rPr>
        <w:t>nse în contractul de racordare,</w:t>
      </w:r>
      <w:r w:rsidR="00873B05" w:rsidRPr="00873B0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respectiv:</w:t>
      </w:r>
      <w:r w:rsidR="00873B0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80BCE" w:rsidRDefault="00873B05" w:rsidP="00EC595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C595C">
        <w:rPr>
          <w:rStyle w:val="Strong"/>
          <w:rFonts w:ascii="Times New Roman" w:hAnsi="Times New Roman" w:cs="Times New Roman"/>
          <w:b w:val="0"/>
          <w:sz w:val="24"/>
          <w:szCs w:val="24"/>
        </w:rPr>
        <w:t>obținerea certificatului de urbanism</w:t>
      </w:r>
    </w:p>
    <w:p w:rsidR="00380BCE" w:rsidRDefault="00380BCE" w:rsidP="00EC595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obținerea </w:t>
      </w:r>
      <w:r w:rsidR="00873B05" w:rsidRPr="00EC595C">
        <w:rPr>
          <w:rStyle w:val="Strong"/>
          <w:rFonts w:ascii="Times New Roman" w:hAnsi="Times New Roman" w:cs="Times New Roman"/>
          <w:b w:val="0"/>
          <w:sz w:val="24"/>
          <w:szCs w:val="24"/>
        </w:rPr>
        <w:t>avizelor și autorizațiilor emise de organismele abilitate</w:t>
      </w:r>
    </w:p>
    <w:p w:rsidR="00873B05" w:rsidRPr="00EC595C" w:rsidRDefault="00380BCE" w:rsidP="00EC595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obținerea</w:t>
      </w:r>
      <w:r w:rsidR="00873B05" w:rsidRPr="00EC595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autorizației de construire a instalației de racordare;</w:t>
      </w:r>
    </w:p>
    <w:p w:rsidR="00873B05" w:rsidRPr="00EC595C" w:rsidRDefault="00873B05" w:rsidP="00EC595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C595C">
        <w:rPr>
          <w:rStyle w:val="Strong"/>
          <w:rFonts w:ascii="Times New Roman" w:hAnsi="Times New Roman" w:cs="Times New Roman"/>
          <w:b w:val="0"/>
          <w:sz w:val="24"/>
          <w:szCs w:val="24"/>
        </w:rPr>
        <w:t>proiectarea instalației de racordare;</w:t>
      </w:r>
    </w:p>
    <w:p w:rsidR="00873B05" w:rsidRPr="00EC595C" w:rsidRDefault="00873B05" w:rsidP="00EC595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C595C">
        <w:rPr>
          <w:rStyle w:val="Strong"/>
          <w:rFonts w:ascii="Times New Roman" w:hAnsi="Times New Roman" w:cs="Times New Roman"/>
          <w:b w:val="0"/>
          <w:sz w:val="24"/>
          <w:szCs w:val="24"/>
        </w:rPr>
        <w:t>verificarea documentației tehnice/proiectului tehnic a/al instalației de racordare de către un verificator de proiecte atestat de ANRE;</w:t>
      </w:r>
    </w:p>
    <w:p w:rsidR="00873B05" w:rsidRPr="00EC595C" w:rsidRDefault="00873B05" w:rsidP="00EC595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C595C">
        <w:rPr>
          <w:rStyle w:val="Strong"/>
          <w:rFonts w:ascii="Times New Roman" w:hAnsi="Times New Roman" w:cs="Times New Roman"/>
          <w:b w:val="0"/>
          <w:sz w:val="24"/>
          <w:szCs w:val="24"/>
        </w:rPr>
        <w:t>execuția instalației de racordare;</w:t>
      </w:r>
    </w:p>
    <w:p w:rsidR="00873B05" w:rsidRDefault="00873B05" w:rsidP="00EC595C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C595C">
        <w:rPr>
          <w:rStyle w:val="Strong"/>
          <w:rFonts w:ascii="Times New Roman" w:hAnsi="Times New Roman" w:cs="Times New Roman"/>
          <w:b w:val="0"/>
          <w:sz w:val="24"/>
          <w:szCs w:val="24"/>
        </w:rPr>
        <w:t>urmărirea lucrărilor privind execuția, recepția tehnică și punerea în funcțiune a instalației de racordare.</w:t>
      </w:r>
    </w:p>
    <w:p w:rsidR="00EC595C" w:rsidRDefault="00EC595C" w:rsidP="00EC595C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3D3BF9" w:rsidRDefault="006B4693" w:rsidP="00991D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Prin l</w:t>
      </w:r>
      <w:r w:rsidR="00991D07" w:rsidRPr="00991D0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imitarea valorilor componentelor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de mai 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8E8">
        <w:rPr>
          <w:rFonts w:ascii="Times New Roman" w:hAnsi="Times New Roman" w:cs="Times New Roman"/>
          <w:sz w:val="24"/>
          <w:szCs w:val="24"/>
        </w:rPr>
        <w:t xml:space="preserve">și </w:t>
      </w:r>
      <w:r w:rsidR="00991D07" w:rsidRPr="00991D07">
        <w:rPr>
          <w:rStyle w:val="Strong"/>
          <w:rFonts w:ascii="Times New Roman" w:hAnsi="Times New Roman" w:cs="Times New Roman"/>
          <w:b w:val="0"/>
          <w:sz w:val="24"/>
          <w:szCs w:val="24"/>
        </w:rPr>
        <w:t>prin stabilirea unui nivel maxim</w:t>
      </w:r>
      <w:r w:rsidR="000554C5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991D07" w:rsidRPr="00991D0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91D07">
        <w:rPr>
          <w:rFonts w:ascii="Times New Roman" w:hAnsi="Times New Roman" w:cs="Times New Roman"/>
          <w:sz w:val="24"/>
          <w:szCs w:val="24"/>
        </w:rPr>
        <w:t>ANRE a avut în vedere</w:t>
      </w:r>
      <w:r w:rsidRPr="00991D0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prevenirea</w:t>
      </w:r>
      <w:r w:rsidR="003D3BF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1D07" w:rsidRPr="00991D07">
        <w:rPr>
          <w:rStyle w:val="Strong"/>
          <w:rFonts w:ascii="Times New Roman" w:hAnsi="Times New Roman" w:cs="Times New Roman"/>
          <w:b w:val="0"/>
          <w:sz w:val="24"/>
          <w:szCs w:val="24"/>
        </w:rPr>
        <w:t>posibile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lor</w:t>
      </w:r>
      <w:r w:rsidR="00991D07" w:rsidRPr="00991D0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1D07" w:rsidRPr="00991D07">
        <w:rPr>
          <w:rFonts w:ascii="Times New Roman" w:hAnsi="Times New Roman" w:cs="Times New Roman"/>
          <w:sz w:val="24"/>
          <w:szCs w:val="24"/>
        </w:rPr>
        <w:t>tendințe de încărcare a costurilor</w:t>
      </w:r>
      <w:r w:rsidR="00991D07">
        <w:rPr>
          <w:rFonts w:ascii="Times New Roman" w:hAnsi="Times New Roman" w:cs="Times New Roman"/>
          <w:sz w:val="24"/>
          <w:szCs w:val="24"/>
        </w:rPr>
        <w:t xml:space="preserve"> </w:t>
      </w:r>
      <w:r w:rsidR="00991D07" w:rsidRPr="00991D07">
        <w:rPr>
          <w:rFonts w:ascii="Times New Roman" w:hAnsi="Times New Roman" w:cs="Times New Roman"/>
          <w:sz w:val="24"/>
          <w:szCs w:val="24"/>
        </w:rPr>
        <w:t>pentru fiecare componentă a tarifului de racordare</w:t>
      </w:r>
      <w:r w:rsidR="00E567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ceea ce ar fi condus la o majorarea accentuată </w:t>
      </w:r>
      <w:r w:rsidR="00E56793">
        <w:rPr>
          <w:rFonts w:ascii="Times New Roman" w:hAnsi="Times New Roman" w:cs="Times New Roman"/>
          <w:sz w:val="24"/>
          <w:szCs w:val="24"/>
        </w:rPr>
        <w:t xml:space="preserve">și nejustificată </w:t>
      </w:r>
      <w:r>
        <w:rPr>
          <w:rFonts w:ascii="Times New Roman" w:hAnsi="Times New Roman" w:cs="Times New Roman"/>
          <w:sz w:val="24"/>
          <w:szCs w:val="24"/>
        </w:rPr>
        <w:t>a acestora.</w:t>
      </w:r>
    </w:p>
    <w:p w:rsidR="006B4693" w:rsidRDefault="006B4693" w:rsidP="00991D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11" w:rsidRDefault="003D3BF9" w:rsidP="00991D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Deși </w:t>
      </w:r>
      <w:r w:rsidR="000554C5">
        <w:rPr>
          <w:rFonts w:ascii="Times New Roman" w:hAnsi="Times New Roman" w:cs="Times New Roman"/>
          <w:sz w:val="24"/>
          <w:szCs w:val="24"/>
        </w:rPr>
        <w:t xml:space="preserve">responsabilitatea procesului </w:t>
      </w:r>
      <w:r>
        <w:rPr>
          <w:rFonts w:ascii="Times New Roman" w:hAnsi="Times New Roman" w:cs="Times New Roman"/>
          <w:sz w:val="24"/>
          <w:szCs w:val="24"/>
        </w:rPr>
        <w:t xml:space="preserve">de racordare </w:t>
      </w:r>
      <w:r w:rsidR="000554C5">
        <w:rPr>
          <w:rFonts w:ascii="Times New Roman" w:hAnsi="Times New Roman" w:cs="Times New Roman"/>
          <w:sz w:val="24"/>
          <w:szCs w:val="24"/>
        </w:rPr>
        <w:t>revine</w:t>
      </w:r>
      <w:r>
        <w:rPr>
          <w:rFonts w:ascii="Times New Roman" w:hAnsi="Times New Roman" w:cs="Times New Roman"/>
          <w:sz w:val="24"/>
          <w:szCs w:val="24"/>
        </w:rPr>
        <w:t xml:space="preserve"> deținătorilor </w:t>
      </w:r>
      <w:r w:rsidR="00B86411">
        <w:rPr>
          <w:rFonts w:ascii="Times New Roman" w:hAnsi="Times New Roman" w:cs="Times New Roman"/>
          <w:sz w:val="24"/>
          <w:szCs w:val="24"/>
        </w:rPr>
        <w:t xml:space="preserve">rețelelor de distribuție, solicitanții au dreptul să aleagă operatori economici autorizați ANRE în regim concurențial pentru realizarea activităților </w:t>
      </w:r>
      <w:r w:rsidR="00D27AD1">
        <w:rPr>
          <w:rFonts w:ascii="Times New Roman" w:hAnsi="Times New Roman" w:cs="Times New Roman"/>
          <w:sz w:val="24"/>
          <w:szCs w:val="24"/>
        </w:rPr>
        <w:t xml:space="preserve">necesare </w:t>
      </w:r>
      <w:r w:rsidR="00B86411">
        <w:rPr>
          <w:rFonts w:ascii="Times New Roman" w:hAnsi="Times New Roman" w:cs="Times New Roman"/>
          <w:sz w:val="24"/>
          <w:szCs w:val="24"/>
        </w:rPr>
        <w:t>proiect</w:t>
      </w:r>
      <w:r w:rsidR="00D27AD1">
        <w:rPr>
          <w:rFonts w:ascii="Times New Roman" w:hAnsi="Times New Roman" w:cs="Times New Roman"/>
          <w:sz w:val="24"/>
          <w:szCs w:val="24"/>
        </w:rPr>
        <w:t>ării</w:t>
      </w:r>
      <w:r w:rsidR="00B86411">
        <w:rPr>
          <w:rFonts w:ascii="Times New Roman" w:hAnsi="Times New Roman" w:cs="Times New Roman"/>
          <w:sz w:val="24"/>
          <w:szCs w:val="24"/>
        </w:rPr>
        <w:t xml:space="preserve"> și execut</w:t>
      </w:r>
      <w:r w:rsidR="00D27AD1">
        <w:rPr>
          <w:rFonts w:ascii="Times New Roman" w:hAnsi="Times New Roman" w:cs="Times New Roman"/>
          <w:sz w:val="24"/>
          <w:szCs w:val="24"/>
        </w:rPr>
        <w:t>ării</w:t>
      </w:r>
      <w:r w:rsidR="00B86411">
        <w:rPr>
          <w:rFonts w:ascii="Times New Roman" w:hAnsi="Times New Roman" w:cs="Times New Roman"/>
          <w:sz w:val="24"/>
          <w:szCs w:val="24"/>
        </w:rPr>
        <w:t xml:space="preserve"> instalațiilor de racordare.</w:t>
      </w:r>
    </w:p>
    <w:p w:rsidR="00B86411" w:rsidRDefault="00B86411" w:rsidP="00991D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66C" w:rsidRDefault="00F808D4" w:rsidP="00991D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Astfel, p</w:t>
      </w:r>
      <w:r w:rsidR="00B86411">
        <w:rPr>
          <w:rFonts w:ascii="Times New Roman" w:hAnsi="Times New Roman" w:cs="Times New Roman"/>
          <w:sz w:val="24"/>
          <w:szCs w:val="24"/>
        </w:rPr>
        <w:t xml:space="preserve">rin metoda de reglementare a tarifelor de racordare </w:t>
      </w:r>
      <w:r w:rsidR="000554C5">
        <w:rPr>
          <w:rFonts w:ascii="Times New Roman" w:hAnsi="Times New Roman" w:cs="Times New Roman"/>
          <w:sz w:val="24"/>
          <w:szCs w:val="24"/>
        </w:rPr>
        <w:t xml:space="preserve">instituită de ANRE </w:t>
      </w:r>
      <w:r w:rsidR="00B86411">
        <w:rPr>
          <w:rFonts w:ascii="Times New Roman" w:hAnsi="Times New Roman" w:cs="Times New Roman"/>
          <w:sz w:val="24"/>
          <w:szCs w:val="24"/>
        </w:rPr>
        <w:t>se promovează</w:t>
      </w:r>
      <w:r w:rsidR="00D27AD1">
        <w:rPr>
          <w:rFonts w:ascii="Times New Roman" w:hAnsi="Times New Roman" w:cs="Times New Roman"/>
          <w:sz w:val="24"/>
          <w:szCs w:val="24"/>
        </w:rPr>
        <w:t xml:space="preserve"> </w:t>
      </w:r>
      <w:r w:rsidR="00B86411">
        <w:rPr>
          <w:rFonts w:ascii="Times New Roman" w:hAnsi="Times New Roman" w:cs="Times New Roman"/>
          <w:sz w:val="24"/>
          <w:szCs w:val="24"/>
        </w:rPr>
        <w:t>concurența între operatorii econ</w:t>
      </w:r>
      <w:r w:rsidR="00D27AD1">
        <w:rPr>
          <w:rFonts w:ascii="Times New Roman" w:hAnsi="Times New Roman" w:cs="Times New Roman"/>
          <w:sz w:val="24"/>
          <w:szCs w:val="24"/>
        </w:rPr>
        <w:t>o</w:t>
      </w:r>
      <w:r w:rsidR="00B86411">
        <w:rPr>
          <w:rFonts w:ascii="Times New Roman" w:hAnsi="Times New Roman" w:cs="Times New Roman"/>
          <w:sz w:val="24"/>
          <w:szCs w:val="24"/>
        </w:rPr>
        <w:t>mici autoriz</w:t>
      </w:r>
      <w:r w:rsidR="00D27AD1">
        <w:rPr>
          <w:rFonts w:ascii="Times New Roman" w:hAnsi="Times New Roman" w:cs="Times New Roman"/>
          <w:sz w:val="24"/>
          <w:szCs w:val="24"/>
        </w:rPr>
        <w:t>a</w:t>
      </w:r>
      <w:r w:rsidR="00B86411">
        <w:rPr>
          <w:rFonts w:ascii="Times New Roman" w:hAnsi="Times New Roman" w:cs="Times New Roman"/>
          <w:sz w:val="24"/>
          <w:szCs w:val="24"/>
        </w:rPr>
        <w:t>ț</w:t>
      </w:r>
      <w:r w:rsidR="000554C5">
        <w:rPr>
          <w:rFonts w:ascii="Times New Roman" w:hAnsi="Times New Roman" w:cs="Times New Roman"/>
          <w:sz w:val="24"/>
          <w:szCs w:val="24"/>
        </w:rPr>
        <w:t>i, v</w:t>
      </w:r>
      <w:r w:rsidR="00D27AD1">
        <w:rPr>
          <w:rFonts w:ascii="Times New Roman" w:hAnsi="Times New Roman" w:cs="Times New Roman"/>
          <w:sz w:val="24"/>
          <w:szCs w:val="24"/>
        </w:rPr>
        <w:t>iitori</w:t>
      </w:r>
      <w:r w:rsidR="0096066C">
        <w:rPr>
          <w:rFonts w:ascii="Times New Roman" w:hAnsi="Times New Roman" w:cs="Times New Roman"/>
          <w:sz w:val="24"/>
          <w:szCs w:val="24"/>
        </w:rPr>
        <w:t>i</w:t>
      </w:r>
      <w:r w:rsidR="00D27AD1">
        <w:rPr>
          <w:rFonts w:ascii="Times New Roman" w:hAnsi="Times New Roman" w:cs="Times New Roman"/>
          <w:sz w:val="24"/>
          <w:szCs w:val="24"/>
        </w:rPr>
        <w:t xml:space="preserve"> utilizatori </w:t>
      </w:r>
      <w:r w:rsidR="000554C5">
        <w:rPr>
          <w:rFonts w:ascii="Times New Roman" w:hAnsi="Times New Roman" w:cs="Times New Roman"/>
          <w:sz w:val="24"/>
          <w:szCs w:val="24"/>
        </w:rPr>
        <w:t xml:space="preserve">ai sistemelor de distribuție </w:t>
      </w:r>
      <w:r w:rsidR="00D27AD1">
        <w:rPr>
          <w:rFonts w:ascii="Times New Roman" w:hAnsi="Times New Roman" w:cs="Times New Roman"/>
          <w:sz w:val="24"/>
          <w:szCs w:val="24"/>
        </w:rPr>
        <w:t>având</w:t>
      </w:r>
      <w:r w:rsidR="00B86411">
        <w:rPr>
          <w:rFonts w:ascii="Times New Roman" w:hAnsi="Times New Roman" w:cs="Times New Roman"/>
          <w:sz w:val="24"/>
          <w:szCs w:val="24"/>
        </w:rPr>
        <w:t xml:space="preserve"> astfel posibilitatea </w:t>
      </w:r>
      <w:r w:rsidR="00D27AD1">
        <w:rPr>
          <w:rFonts w:ascii="Times New Roman" w:hAnsi="Times New Roman" w:cs="Times New Roman"/>
          <w:sz w:val="24"/>
          <w:szCs w:val="24"/>
        </w:rPr>
        <w:t>să aleagă operatorul economic</w:t>
      </w:r>
      <w:r w:rsidR="0096066C">
        <w:rPr>
          <w:rFonts w:ascii="Times New Roman" w:hAnsi="Times New Roman" w:cs="Times New Roman"/>
          <w:sz w:val="24"/>
          <w:szCs w:val="24"/>
        </w:rPr>
        <w:t xml:space="preserve"> cu care să efectueze lucrările necesare</w:t>
      </w:r>
      <w:r w:rsidR="00D27AD1">
        <w:rPr>
          <w:rFonts w:ascii="Times New Roman" w:hAnsi="Times New Roman" w:cs="Times New Roman"/>
          <w:sz w:val="24"/>
          <w:szCs w:val="24"/>
        </w:rPr>
        <w:t xml:space="preserve"> </w:t>
      </w:r>
      <w:r w:rsidR="0096066C">
        <w:rPr>
          <w:rFonts w:ascii="Times New Roman" w:hAnsi="Times New Roman" w:cs="Times New Roman"/>
          <w:sz w:val="24"/>
          <w:szCs w:val="24"/>
        </w:rPr>
        <w:t>racordării la costuri minime.</w:t>
      </w:r>
    </w:p>
    <w:p w:rsidR="005D35AF" w:rsidRDefault="005D35AF" w:rsidP="00991D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66C" w:rsidRDefault="005D35AF" w:rsidP="00991D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Noile tarife au fost aprobate prin Ordinul ANRE nr. 165/2018 și pot fi consultate prin accesarea următorului link:</w:t>
      </w:r>
      <w:r w:rsidRPr="005D35AF">
        <w:t xml:space="preserve"> </w:t>
      </w:r>
      <w:hyperlink r:id="rId7" w:history="1">
        <w:r w:rsidRPr="00705330">
          <w:rPr>
            <w:rStyle w:val="Hyperlink"/>
            <w:rFonts w:ascii="Times New Roman" w:hAnsi="Times New Roman" w:cs="Times New Roman"/>
            <w:sz w:val="24"/>
            <w:szCs w:val="24"/>
          </w:rPr>
          <w:t>http://www.anre.ro/ro/gaze-naturale/legislatie/preturi-si-tarife-gn/2</w:t>
        </w:r>
        <w:bookmarkStart w:id="0" w:name="_GoBack"/>
        <w:bookmarkEnd w:id="0"/>
        <w:r w:rsidRPr="00705330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  <w:r w:rsidRPr="00705330">
          <w:rPr>
            <w:rStyle w:val="Hyperlink"/>
            <w:rFonts w:ascii="Times New Roman" w:hAnsi="Times New Roman" w:cs="Times New Roman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C5F" w:rsidRDefault="001F6C5F" w:rsidP="00C323E7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F6C5F" w:rsidRDefault="001F6C5F" w:rsidP="00333510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</w:rPr>
      </w:pPr>
    </w:p>
    <w:p w:rsidR="000C601D" w:rsidRPr="00A27459" w:rsidRDefault="000C601D" w:rsidP="00333510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</w:rPr>
      </w:pPr>
      <w:r w:rsidRPr="00A27459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Direcția comunicare, cooperare și relația cu Parlamentul</w:t>
      </w:r>
    </w:p>
    <w:p w:rsidR="000E5573" w:rsidRDefault="000E5573" w:rsidP="00333510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</w:rPr>
      </w:pPr>
    </w:p>
    <w:p w:rsidR="000C601D" w:rsidRPr="000C601D" w:rsidRDefault="00F765FE" w:rsidP="00333510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București, 06.09</w:t>
      </w:r>
      <w:r w:rsidR="000C601D" w:rsidRPr="000C601D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.2018</w:t>
      </w:r>
    </w:p>
    <w:p w:rsidR="00141DB5" w:rsidRDefault="00141DB5" w:rsidP="00A12F47">
      <w:pPr>
        <w:tabs>
          <w:tab w:val="left" w:pos="567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sectPr w:rsidR="00141DB5" w:rsidSect="00372A39">
      <w:footerReference w:type="default" r:id="rId8"/>
      <w:headerReference w:type="first" r:id="rId9"/>
      <w:footerReference w:type="first" r:id="rId10"/>
      <w:pgSz w:w="11906" w:h="16838" w:code="9"/>
      <w:pgMar w:top="1418" w:right="1274" w:bottom="851" w:left="1276" w:header="56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B9" w:rsidRDefault="00B46DB9" w:rsidP="003B4C37">
      <w:pPr>
        <w:spacing w:after="0" w:line="240" w:lineRule="auto"/>
      </w:pPr>
      <w:r>
        <w:separator/>
      </w:r>
    </w:p>
  </w:endnote>
  <w:endnote w:type="continuationSeparator" w:id="0">
    <w:p w:rsidR="00B46DB9" w:rsidRDefault="00B46DB9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405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Nacu,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B9" w:rsidRDefault="00B46DB9" w:rsidP="003B4C37">
      <w:pPr>
        <w:spacing w:after="0" w:line="240" w:lineRule="auto"/>
      </w:pPr>
      <w:r>
        <w:separator/>
      </w:r>
    </w:p>
  </w:footnote>
  <w:footnote w:type="continuationSeparator" w:id="0">
    <w:p w:rsidR="00B46DB9" w:rsidRDefault="00B46DB9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D9" w:rsidRDefault="006E0DF7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align>center</wp:align>
              </wp:positionH>
              <wp:positionV relativeFrom="paragraph">
                <wp:posOffset>-123190</wp:posOffset>
              </wp:positionV>
              <wp:extent cx="5191125" cy="6953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:rsidR="00494141" w:rsidRDefault="00494141" w:rsidP="0049414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</w:rPr>
                            <w:t>Direcţia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comunicare, cooperare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</w:rPr>
                            <w:t>şi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</w:rPr>
                            <w:t>relaţia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cu Parlamentul</w:t>
                          </w:r>
                        </w:p>
                        <w:p w:rsidR="003B4C37" w:rsidRDefault="003B4C37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3927D9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3927D9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3927D9" w:rsidRPr="004B1447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9.7pt;width:408.75pt;height:5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7legIAAGIFAAAOAAAAZHJzL2Uyb0RvYy54bWysVF1P2zAUfZ+0/2D5faQplI2IFHUgpkkI&#10;0GDi2XVsGi3x9Wy3Sffrd+ykpWJ7YdpLcn3vucf30+cXfduwjXK+JlPy/GjCmTKSqto8l/z74/WH&#10;T5z5IEwlGjKq5Fvl+cX8/bvzzhZqSitqKuUYSIwvOlvyVQi2yDIvV6oV/oisMjBqcq0IOLrnrHKi&#10;A3vbZNPJ5DTryFXWkVTeQ3s1GPk88WutZLjT2qvAmpIjtpC+Ln2X8ZvNz0Xx7IRd1XIMQ/xDFK2o&#10;DS7dU12JINja1X9QtbV05EmHI0ltRlrXUqUckE0+eZXNw0pYlXJBcbzdl8n/P1p5u7l3rK7QO86M&#10;aNGiR9UH9pl6lsfqdNYXAD1YwEIPdUSOeg9lTLrXro1/pMNgR523+9pGMgnlLD/L8+mMMwnb6dns&#10;GDJoshdv63z4oqhlUSi5Q+9SScXmxocBuoPEywxd100DvSgawzqQHs8myWFvAXljIkClSRhpYkZD&#10;5EkK20YNJN+URiVSAlGRZlBdNo5tBKZHSKlMSLknXqAjSiOItziO+Jeo3uI85LG7mUzYO7e1IZey&#10;fxV29WMXsh7wqPlB3lEM/bIfO7qkaotGOxoWxVt5XaMbN8KHe+GwGegttj3c4aMbQtVplDhbkfv1&#10;N33EY2Bh5azDppXc/1wLpzhrvhqM8ll+chJXMx1OZh+nOLhDy/LQYtbtJaEdGFdEl8SID81O1I7a&#10;JzwKi3grTMJI3F3ysBMvw7D/eFSkWiwSCMtoRbgxD1ZG6tidOGuP/ZNwdhzIgFG+pd1OiuLVXA7Y&#10;6GlosQ6k6zS0scBDVcfCY5HT2I+PTnwpDs8J9fI0zn8DAAD//wMAUEsDBBQABgAIAAAAIQCgiMRU&#10;3wAAAAcBAAAPAAAAZHJzL2Rvd25yZXYueG1sTI/BTsMwEETvSPyDtUjcWicVhTRkU1WRKiQEh5Ze&#10;uG1iN4mw1yF228DXY05wHM1o5k2xnqwRZz363jFCOk9AaG6c6rlFOLxtZxkIH4gVGcca4Ut7WJfX&#10;VwXlyl14p8/70IpYwj4nhC6EIZfSN5225Odu0By9oxsthSjHVqqRLrHcGrlIkntpqee40NGgq043&#10;H/uTRXiutq+0qxc2+zbV08txM3we3peItzfT5hFE0FP4C8MvfkSHMjLV7sTKC4MQjwSEWbq6AxHt&#10;LH1YgqgRVkkKsizkf/7yBwAA//8DAFBLAQItABQABgAIAAAAIQC2gziS/gAAAOEBAAATAAAAAAAA&#10;AAAAAAAAAAAAAABbQ29udGVudF9UeXBlc10ueG1sUEsBAi0AFAAGAAgAAAAhADj9If/WAAAAlAEA&#10;AAsAAAAAAAAAAAAAAAAALwEAAF9yZWxzLy5yZWxzUEsBAi0AFAAGAAgAAAAhADTyfuV6AgAAYgUA&#10;AA4AAAAAAAAAAAAAAAAALgIAAGRycy9lMm9Eb2MueG1sUEsBAi0AFAAGAAgAAAAhAKCIxFTfAAAA&#10;BwEAAA8AAAAAAAAAAAAAAAAA1AQAAGRycy9kb3ducmV2LnhtbFBLBQYAAAAABAAEAPMAAADgBQAA&#10;AAA=&#10;" filled="f" stroked="f" strokeweight=".5pt">
              <v:textbox>
                <w:txbxContent>
                  <w:p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:rsidR="00494141" w:rsidRDefault="00494141" w:rsidP="0049414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20"/>
                      </w:rPr>
                      <w:t>Direcţia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 xml:space="preserve"> comunicare, cooperare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</w:rPr>
                      <w:t>şi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</w:rPr>
                      <w:t>relaţia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 xml:space="preserve"> cu Parlamentul</w:t>
                    </w:r>
                  </w:p>
                  <w:p w:rsidR="003B4C37" w:rsidRDefault="003B4C37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3927D9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3927D9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3927D9" w:rsidRPr="004B1447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margin">
            <wp:posOffset>4643120</wp:posOffset>
          </wp:positionH>
          <wp:positionV relativeFrom="paragraph">
            <wp:posOffset>14605</wp:posOffset>
          </wp:positionV>
          <wp:extent cx="1352550" cy="788035"/>
          <wp:effectExtent l="0" t="0" r="0" b="0"/>
          <wp:wrapThrough wrapText="bothSides">
            <wp:wrapPolygon edited="0">
              <wp:start x="0" y="0"/>
              <wp:lineTo x="0" y="20886"/>
              <wp:lineTo x="21296" y="20886"/>
              <wp:lineTo x="21296" y="0"/>
              <wp:lineTo x="0" y="0"/>
            </wp:wrapPolygon>
          </wp:wrapThrough>
          <wp:docPr id="9" name="Picture 9" descr="C:\Users\Work\AppData\Local\Microsoft\Windows\INetCache\Content.Word\hora-541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ork\AppData\Local\Microsoft\Windows\INetCache\Content.Word\hora-541x33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7D9">
      <w:rPr>
        <w:noProof/>
        <w:lang w:val="en-GB" w:eastAsia="en-GB"/>
      </w:rPr>
      <w:drawing>
        <wp:inline distT="0" distB="0" distL="0" distR="0" wp14:anchorId="7DBEA3EA" wp14:editId="15A34FA2">
          <wp:extent cx="834390" cy="70763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38A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632A46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B5F82"/>
    <w:multiLevelType w:val="hybridMultilevel"/>
    <w:tmpl w:val="513CFC80"/>
    <w:lvl w:ilvl="0" w:tplc="E36063B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500" w:hanging="360"/>
      </w:p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740CA4"/>
    <w:multiLevelType w:val="hybridMultilevel"/>
    <w:tmpl w:val="052A87F0"/>
    <w:lvl w:ilvl="0" w:tplc="1A34B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3DA"/>
    <w:multiLevelType w:val="hybridMultilevel"/>
    <w:tmpl w:val="ED707C28"/>
    <w:lvl w:ilvl="0" w:tplc="7566303C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24882DD6"/>
    <w:multiLevelType w:val="hybridMultilevel"/>
    <w:tmpl w:val="4B427D1C"/>
    <w:lvl w:ilvl="0" w:tplc="34DE8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1C9F"/>
    <w:multiLevelType w:val="hybridMultilevel"/>
    <w:tmpl w:val="13FCF1F6"/>
    <w:lvl w:ilvl="0" w:tplc="C5C215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E4951"/>
    <w:multiLevelType w:val="hybridMultilevel"/>
    <w:tmpl w:val="C3D8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75E80"/>
    <w:multiLevelType w:val="hybridMultilevel"/>
    <w:tmpl w:val="308480CE"/>
    <w:lvl w:ilvl="0" w:tplc="BBE6E960">
      <w:start w:val="1"/>
      <w:numFmt w:val="decimal"/>
      <w:lvlText w:val="Art. %1. - "/>
      <w:lvlJc w:val="left"/>
      <w:pPr>
        <w:ind w:left="603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2218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93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65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37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09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81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53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258" w:hanging="180"/>
      </w:pPr>
      <w:rPr>
        <w:rFonts w:cs="Times New Roman"/>
      </w:rPr>
    </w:lvl>
  </w:abstractNum>
  <w:abstractNum w:abstractNumId="7" w15:restartNumberingAfterBreak="0">
    <w:nsid w:val="44D865D6"/>
    <w:multiLevelType w:val="hybridMultilevel"/>
    <w:tmpl w:val="239C61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915BF"/>
    <w:multiLevelType w:val="hybridMultilevel"/>
    <w:tmpl w:val="0AC6CB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B1552"/>
    <w:multiLevelType w:val="hybridMultilevel"/>
    <w:tmpl w:val="D32E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450CE"/>
    <w:multiLevelType w:val="hybridMultilevel"/>
    <w:tmpl w:val="E4C025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37"/>
    <w:rsid w:val="000554C5"/>
    <w:rsid w:val="00096493"/>
    <w:rsid w:val="000A4841"/>
    <w:rsid w:val="000B209B"/>
    <w:rsid w:val="000C03D9"/>
    <w:rsid w:val="000C24BE"/>
    <w:rsid w:val="000C601D"/>
    <w:rsid w:val="000D4689"/>
    <w:rsid w:val="000E4E28"/>
    <w:rsid w:val="000E5573"/>
    <w:rsid w:val="000F4624"/>
    <w:rsid w:val="00123A54"/>
    <w:rsid w:val="00130459"/>
    <w:rsid w:val="00131882"/>
    <w:rsid w:val="0013274F"/>
    <w:rsid w:val="00133ABA"/>
    <w:rsid w:val="00141DB5"/>
    <w:rsid w:val="001510FB"/>
    <w:rsid w:val="00160D1D"/>
    <w:rsid w:val="00172D21"/>
    <w:rsid w:val="0018333F"/>
    <w:rsid w:val="001A5AC4"/>
    <w:rsid w:val="001B66C2"/>
    <w:rsid w:val="001C4AF1"/>
    <w:rsid w:val="001C6FA6"/>
    <w:rsid w:val="001D7EE6"/>
    <w:rsid w:val="001E0B91"/>
    <w:rsid w:val="001E786F"/>
    <w:rsid w:val="001F3D7C"/>
    <w:rsid w:val="001F6855"/>
    <w:rsid w:val="001F6C5F"/>
    <w:rsid w:val="00203B52"/>
    <w:rsid w:val="002223F9"/>
    <w:rsid w:val="002543C8"/>
    <w:rsid w:val="00257E9F"/>
    <w:rsid w:val="002641D5"/>
    <w:rsid w:val="0027738A"/>
    <w:rsid w:val="002B3467"/>
    <w:rsid w:val="002E153F"/>
    <w:rsid w:val="002E1FC4"/>
    <w:rsid w:val="002E3A93"/>
    <w:rsid w:val="002E493B"/>
    <w:rsid w:val="002F69BA"/>
    <w:rsid w:val="00301D0A"/>
    <w:rsid w:val="00315655"/>
    <w:rsid w:val="003307E5"/>
    <w:rsid w:val="00333510"/>
    <w:rsid w:val="0037242D"/>
    <w:rsid w:val="00372A39"/>
    <w:rsid w:val="00376AAC"/>
    <w:rsid w:val="00376F92"/>
    <w:rsid w:val="00377A67"/>
    <w:rsid w:val="00380BCE"/>
    <w:rsid w:val="003842D0"/>
    <w:rsid w:val="003850FE"/>
    <w:rsid w:val="003927D9"/>
    <w:rsid w:val="00395D85"/>
    <w:rsid w:val="003B0ECB"/>
    <w:rsid w:val="003B4C37"/>
    <w:rsid w:val="003B5345"/>
    <w:rsid w:val="003C6C21"/>
    <w:rsid w:val="003C7B98"/>
    <w:rsid w:val="003D3BF9"/>
    <w:rsid w:val="003D7E41"/>
    <w:rsid w:val="00437C42"/>
    <w:rsid w:val="00444064"/>
    <w:rsid w:val="00454444"/>
    <w:rsid w:val="0047208B"/>
    <w:rsid w:val="00487E4B"/>
    <w:rsid w:val="00494141"/>
    <w:rsid w:val="00494495"/>
    <w:rsid w:val="004A2EC0"/>
    <w:rsid w:val="004A6C01"/>
    <w:rsid w:val="004C0B86"/>
    <w:rsid w:val="004C4C98"/>
    <w:rsid w:val="0050327D"/>
    <w:rsid w:val="00503D0B"/>
    <w:rsid w:val="00545193"/>
    <w:rsid w:val="005542C8"/>
    <w:rsid w:val="00561D6D"/>
    <w:rsid w:val="0056427C"/>
    <w:rsid w:val="005733CA"/>
    <w:rsid w:val="005744A9"/>
    <w:rsid w:val="00574A3A"/>
    <w:rsid w:val="0059249A"/>
    <w:rsid w:val="005A2C3E"/>
    <w:rsid w:val="005A480A"/>
    <w:rsid w:val="005D0B17"/>
    <w:rsid w:val="005D35AF"/>
    <w:rsid w:val="005D4042"/>
    <w:rsid w:val="005D6DAD"/>
    <w:rsid w:val="005E003D"/>
    <w:rsid w:val="005F3D43"/>
    <w:rsid w:val="00610851"/>
    <w:rsid w:val="00620875"/>
    <w:rsid w:val="006329B0"/>
    <w:rsid w:val="0063430A"/>
    <w:rsid w:val="00634EF2"/>
    <w:rsid w:val="0064061F"/>
    <w:rsid w:val="006448BC"/>
    <w:rsid w:val="00650432"/>
    <w:rsid w:val="0065151F"/>
    <w:rsid w:val="0066066D"/>
    <w:rsid w:val="00665733"/>
    <w:rsid w:val="006A2FB3"/>
    <w:rsid w:val="006A3799"/>
    <w:rsid w:val="006A3AE7"/>
    <w:rsid w:val="006A562A"/>
    <w:rsid w:val="006A6261"/>
    <w:rsid w:val="006B4693"/>
    <w:rsid w:val="006D6A04"/>
    <w:rsid w:val="006D7B02"/>
    <w:rsid w:val="006E0DF7"/>
    <w:rsid w:val="006F77C7"/>
    <w:rsid w:val="00710579"/>
    <w:rsid w:val="0071400F"/>
    <w:rsid w:val="0071451F"/>
    <w:rsid w:val="00717916"/>
    <w:rsid w:val="0071794C"/>
    <w:rsid w:val="007448A8"/>
    <w:rsid w:val="00761E32"/>
    <w:rsid w:val="007910A9"/>
    <w:rsid w:val="007A183A"/>
    <w:rsid w:val="007A641E"/>
    <w:rsid w:val="007B08E8"/>
    <w:rsid w:val="007B3DCB"/>
    <w:rsid w:val="007C0BC0"/>
    <w:rsid w:val="007E6212"/>
    <w:rsid w:val="007E6C67"/>
    <w:rsid w:val="00800C1A"/>
    <w:rsid w:val="008128E7"/>
    <w:rsid w:val="00827CDE"/>
    <w:rsid w:val="00833522"/>
    <w:rsid w:val="00845749"/>
    <w:rsid w:val="00855FDB"/>
    <w:rsid w:val="00873B05"/>
    <w:rsid w:val="0087430F"/>
    <w:rsid w:val="00877AEF"/>
    <w:rsid w:val="00884744"/>
    <w:rsid w:val="00890D8D"/>
    <w:rsid w:val="00895346"/>
    <w:rsid w:val="00895766"/>
    <w:rsid w:val="008B5C27"/>
    <w:rsid w:val="008D1499"/>
    <w:rsid w:val="008D7198"/>
    <w:rsid w:val="008D7A6B"/>
    <w:rsid w:val="008E2992"/>
    <w:rsid w:val="008F401E"/>
    <w:rsid w:val="00921F4C"/>
    <w:rsid w:val="00923D34"/>
    <w:rsid w:val="00941ADD"/>
    <w:rsid w:val="009458F5"/>
    <w:rsid w:val="0096066C"/>
    <w:rsid w:val="00991D07"/>
    <w:rsid w:val="009A0203"/>
    <w:rsid w:val="009A2CC4"/>
    <w:rsid w:val="009C01B6"/>
    <w:rsid w:val="00A045D6"/>
    <w:rsid w:val="00A06EE0"/>
    <w:rsid w:val="00A125A4"/>
    <w:rsid w:val="00A12F47"/>
    <w:rsid w:val="00A14658"/>
    <w:rsid w:val="00A27459"/>
    <w:rsid w:val="00A35F96"/>
    <w:rsid w:val="00A43859"/>
    <w:rsid w:val="00A43E22"/>
    <w:rsid w:val="00A6008B"/>
    <w:rsid w:val="00A60584"/>
    <w:rsid w:val="00A672E3"/>
    <w:rsid w:val="00A717D9"/>
    <w:rsid w:val="00A75018"/>
    <w:rsid w:val="00A769E3"/>
    <w:rsid w:val="00A816FD"/>
    <w:rsid w:val="00A8770E"/>
    <w:rsid w:val="00A946CF"/>
    <w:rsid w:val="00AB5A29"/>
    <w:rsid w:val="00AC285C"/>
    <w:rsid w:val="00AC6E53"/>
    <w:rsid w:val="00AF2660"/>
    <w:rsid w:val="00B114B2"/>
    <w:rsid w:val="00B1481C"/>
    <w:rsid w:val="00B21FF5"/>
    <w:rsid w:val="00B31376"/>
    <w:rsid w:val="00B46DB9"/>
    <w:rsid w:val="00B56190"/>
    <w:rsid w:val="00B62AAE"/>
    <w:rsid w:val="00B7597B"/>
    <w:rsid w:val="00B81C1F"/>
    <w:rsid w:val="00B86411"/>
    <w:rsid w:val="00BA1012"/>
    <w:rsid w:val="00BA16A5"/>
    <w:rsid w:val="00BB13FC"/>
    <w:rsid w:val="00BC22D5"/>
    <w:rsid w:val="00BC646C"/>
    <w:rsid w:val="00BC7306"/>
    <w:rsid w:val="00BD2AD7"/>
    <w:rsid w:val="00BE0BDB"/>
    <w:rsid w:val="00BE3B1E"/>
    <w:rsid w:val="00BF3663"/>
    <w:rsid w:val="00C217CA"/>
    <w:rsid w:val="00C323E7"/>
    <w:rsid w:val="00C326A0"/>
    <w:rsid w:val="00C410BE"/>
    <w:rsid w:val="00C45609"/>
    <w:rsid w:val="00C70586"/>
    <w:rsid w:val="00C73C28"/>
    <w:rsid w:val="00CA0F6B"/>
    <w:rsid w:val="00CA4368"/>
    <w:rsid w:val="00CA5684"/>
    <w:rsid w:val="00CC1CC1"/>
    <w:rsid w:val="00CC4066"/>
    <w:rsid w:val="00D0162C"/>
    <w:rsid w:val="00D077C2"/>
    <w:rsid w:val="00D17C7B"/>
    <w:rsid w:val="00D27AD1"/>
    <w:rsid w:val="00D303B4"/>
    <w:rsid w:val="00D45016"/>
    <w:rsid w:val="00D47766"/>
    <w:rsid w:val="00D517D9"/>
    <w:rsid w:val="00D66765"/>
    <w:rsid w:val="00D97896"/>
    <w:rsid w:val="00DA1E26"/>
    <w:rsid w:val="00DA6ECF"/>
    <w:rsid w:val="00DC1234"/>
    <w:rsid w:val="00DC698F"/>
    <w:rsid w:val="00DD17A3"/>
    <w:rsid w:val="00DD7313"/>
    <w:rsid w:val="00DF5638"/>
    <w:rsid w:val="00E006F9"/>
    <w:rsid w:val="00E00D05"/>
    <w:rsid w:val="00E0552F"/>
    <w:rsid w:val="00E35E04"/>
    <w:rsid w:val="00E378DE"/>
    <w:rsid w:val="00E5382A"/>
    <w:rsid w:val="00E56793"/>
    <w:rsid w:val="00EA0DC3"/>
    <w:rsid w:val="00EA2F0B"/>
    <w:rsid w:val="00EC595C"/>
    <w:rsid w:val="00ED1422"/>
    <w:rsid w:val="00ED2785"/>
    <w:rsid w:val="00F10B47"/>
    <w:rsid w:val="00F36169"/>
    <w:rsid w:val="00F71343"/>
    <w:rsid w:val="00F765FE"/>
    <w:rsid w:val="00F808D4"/>
    <w:rsid w:val="00F80B77"/>
    <w:rsid w:val="00F86ACB"/>
    <w:rsid w:val="00F90F91"/>
    <w:rsid w:val="00FA5BB2"/>
    <w:rsid w:val="00FD6FAA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0">
    <w:name w:val="Char Char Char Char"/>
    <w:basedOn w:val="Normal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F10B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B47"/>
    <w:pPr>
      <w:ind w:left="720"/>
      <w:contextualSpacing/>
    </w:pPr>
  </w:style>
  <w:style w:type="paragraph" w:customStyle="1" w:styleId="Default">
    <w:name w:val="Default"/>
    <w:rsid w:val="0049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2E153F"/>
    <w:rPr>
      <w:b/>
      <w:bCs/>
    </w:rPr>
  </w:style>
  <w:style w:type="character" w:styleId="Emphasis">
    <w:name w:val="Emphasis"/>
    <w:basedOn w:val="DefaultParagraphFont"/>
    <w:uiPriority w:val="20"/>
    <w:qFormat/>
    <w:rsid w:val="00DA1E26"/>
    <w:rPr>
      <w:i/>
      <w:iCs/>
    </w:rPr>
  </w:style>
  <w:style w:type="paragraph" w:customStyle="1" w:styleId="CharCharCharChar1">
    <w:name w:val="Char Char Char Char"/>
    <w:basedOn w:val="Normal"/>
    <w:rsid w:val="0092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6CharCharCharChar1CharCharCharCharCharChar1">
    <w:name w:val="Char Char6 Char Char Char Char1 Char Char Char Char Char Char1"/>
    <w:basedOn w:val="Normal"/>
    <w:rsid w:val="00873B0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paragraph" w:customStyle="1" w:styleId="CharChar6CharCharCharChar1CharCharCharCharCharChar10">
    <w:name w:val="Char Char6 Char Char Char Char1 Char Char Char Char Char Char1"/>
    <w:basedOn w:val="Normal"/>
    <w:rsid w:val="00941AD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5D3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re.ro/ro/gaze-naturale/legislatie/preturi-si-tarife-gn/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Cristina Bunescu</cp:lastModifiedBy>
  <cp:revision>19</cp:revision>
  <cp:lastPrinted>2018-03-21T13:58:00Z</cp:lastPrinted>
  <dcterms:created xsi:type="dcterms:W3CDTF">2018-08-31T06:40:00Z</dcterms:created>
  <dcterms:modified xsi:type="dcterms:W3CDTF">2018-09-06T14:38:00Z</dcterms:modified>
</cp:coreProperties>
</file>