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38F66" w14:textId="77777777" w:rsidR="00541505" w:rsidRPr="00A172AC" w:rsidRDefault="00541505" w:rsidP="00541505">
      <w:pPr>
        <w:ind w:firstLine="275"/>
        <w:jc w:val="center"/>
        <w:rPr>
          <w:rFonts w:ascii="Times New Roman" w:eastAsia="Times New Roman" w:hAnsi="Times New Roman" w:cs="Times New Roman"/>
          <w:b/>
          <w:bCs/>
          <w:color w:val="044E9F"/>
          <w:w w:val="107"/>
          <w:lang w:val="ro-RO"/>
        </w:rPr>
      </w:pPr>
      <w:r w:rsidRPr="00A172AC">
        <w:rPr>
          <w:rFonts w:ascii="Times New Roman" w:eastAsia="Times New Roman" w:hAnsi="Times New Roman" w:cs="Times New Roman"/>
          <w:b/>
          <w:bCs/>
          <w:color w:val="044E9F"/>
          <w:w w:val="107"/>
          <w:lang w:val="ro-RO"/>
        </w:rPr>
        <w:t>Documentației aferentă procesului de consultarea publică derulată conform prevederilor art. 26 din Regulamentul (UE) 2017/460 al Comisiei din 16 martie 2017 de stabilire a unui cod al rețelei privind structurile tarifare armonizate pentru transportul gazelor, referitoare la propunerea de metodologie de stabilire a prețurilor de referință pentru serviciile de transport al gazelor naturale</w:t>
      </w:r>
    </w:p>
    <w:p w14:paraId="068125CB" w14:textId="77777777" w:rsidR="00541505" w:rsidRDefault="00541505" w:rsidP="004476EC">
      <w:pPr>
        <w:ind w:left="105"/>
        <w:jc w:val="both"/>
        <w:rPr>
          <w:rFonts w:ascii="Times New Roman" w:eastAsia="Times New Roman" w:hAnsi="Times New Roman" w:cs="Times New Roman"/>
          <w:b/>
          <w:bCs/>
          <w:color w:val="044E9F"/>
          <w:lang w:val="ro-RO"/>
        </w:rPr>
      </w:pPr>
    </w:p>
    <w:p w14:paraId="18B13520" w14:textId="3B7EB20B" w:rsidR="004476EC" w:rsidRPr="00A172AC" w:rsidRDefault="004476EC" w:rsidP="004476EC">
      <w:pPr>
        <w:ind w:left="105"/>
        <w:jc w:val="both"/>
        <w:rPr>
          <w:rFonts w:ascii="Times New Roman" w:eastAsia="Times New Roman" w:hAnsi="Times New Roman" w:cs="Times New Roman"/>
          <w:lang w:val="ro-RO"/>
        </w:rPr>
      </w:pPr>
      <w:r w:rsidRPr="00A172AC">
        <w:rPr>
          <w:rFonts w:ascii="Times New Roman" w:eastAsia="Times New Roman" w:hAnsi="Times New Roman" w:cs="Times New Roman"/>
          <w:b/>
          <w:bCs/>
          <w:color w:val="044E9F"/>
          <w:lang w:val="ro-RO"/>
        </w:rPr>
        <w:t>D.</w:t>
      </w:r>
      <w:r w:rsidRPr="00A172AC">
        <w:rPr>
          <w:rFonts w:ascii="Times New Roman" w:eastAsia="Times New Roman" w:hAnsi="Times New Roman" w:cs="Times New Roman"/>
          <w:b/>
          <w:bCs/>
          <w:color w:val="044E9F"/>
          <w:spacing w:val="14"/>
          <w:lang w:val="ro-RO"/>
        </w:rPr>
        <w:t xml:space="preserve"> </w:t>
      </w:r>
      <w:r w:rsidRPr="00215F22">
        <w:rPr>
          <w:rFonts w:ascii="Times New Roman" w:eastAsia="Times New Roman" w:hAnsi="Times New Roman" w:cs="Times New Roman"/>
          <w:b/>
          <w:bCs/>
          <w:color w:val="044E9F"/>
          <w:spacing w:val="14"/>
          <w:lang w:val="ro-RO"/>
        </w:rPr>
        <w:t xml:space="preserve">Comparația tarifelor și modelul de tarif </w:t>
      </w:r>
      <w:r w:rsidRPr="00215F22">
        <w:rPr>
          <w:rFonts w:ascii="Times New Roman" w:eastAsia="Times New Roman" w:hAnsi="Times New Roman" w:cs="Times New Roman"/>
          <w:b/>
          <w:bCs/>
          <w:color w:val="044E9F"/>
          <w:lang w:val="ro-RO"/>
        </w:rPr>
        <w:t>[</w:t>
      </w:r>
      <w:r w:rsidRPr="00A172AC">
        <w:rPr>
          <w:rFonts w:ascii="Times New Roman" w:eastAsia="Times New Roman" w:hAnsi="Times New Roman" w:cs="Times New Roman"/>
          <w:b/>
          <w:bCs/>
          <w:color w:val="044E9F"/>
          <w:lang w:val="ro-RO"/>
        </w:rPr>
        <w:t>Artic</w:t>
      </w:r>
      <w:r>
        <w:rPr>
          <w:rFonts w:ascii="Times New Roman" w:eastAsia="Times New Roman" w:hAnsi="Times New Roman" w:cs="Times New Roman"/>
          <w:b/>
          <w:bCs/>
          <w:color w:val="044E9F"/>
          <w:lang w:val="ro-RO"/>
        </w:rPr>
        <w:t>o</w:t>
      </w:r>
      <w:r w:rsidRPr="00A172AC">
        <w:rPr>
          <w:rFonts w:ascii="Times New Roman" w:eastAsia="Times New Roman" w:hAnsi="Times New Roman" w:cs="Times New Roman"/>
          <w:b/>
          <w:bCs/>
          <w:color w:val="044E9F"/>
          <w:lang w:val="ro-RO"/>
        </w:rPr>
        <w:t>l</w:t>
      </w:r>
      <w:r>
        <w:rPr>
          <w:rFonts w:ascii="Times New Roman" w:eastAsia="Times New Roman" w:hAnsi="Times New Roman" w:cs="Times New Roman"/>
          <w:b/>
          <w:bCs/>
          <w:color w:val="044E9F"/>
          <w:lang w:val="ro-RO"/>
        </w:rPr>
        <w:t>ul</w:t>
      </w:r>
      <w:r w:rsidRPr="00A172AC">
        <w:rPr>
          <w:rFonts w:ascii="Times New Roman" w:eastAsia="Times New Roman" w:hAnsi="Times New Roman" w:cs="Times New Roman"/>
          <w:b/>
          <w:bCs/>
          <w:color w:val="044E9F"/>
          <w:spacing w:val="57"/>
          <w:lang w:val="ro-RO"/>
        </w:rPr>
        <w:t xml:space="preserve"> </w:t>
      </w:r>
      <w:r w:rsidRPr="00A172AC">
        <w:rPr>
          <w:rFonts w:ascii="Times New Roman" w:eastAsia="Times New Roman" w:hAnsi="Times New Roman" w:cs="Times New Roman"/>
          <w:b/>
          <w:bCs/>
          <w:color w:val="044E9F"/>
          <w:w w:val="105"/>
          <w:lang w:val="ro-RO"/>
        </w:rPr>
        <w:t>26(1)(d)]</w:t>
      </w:r>
    </w:p>
    <w:p w14:paraId="614FB9F4" w14:textId="77777777" w:rsidR="004476EC" w:rsidRPr="00A172AC" w:rsidRDefault="004476EC" w:rsidP="004476EC">
      <w:pPr>
        <w:jc w:val="both"/>
        <w:rPr>
          <w:rFonts w:ascii="Times New Roman" w:hAnsi="Times New Roman" w:cs="Times New Roman"/>
          <w:lang w:val="ro-RO"/>
        </w:rPr>
      </w:pPr>
    </w:p>
    <w:p w14:paraId="4A9DC1B9" w14:textId="77777777" w:rsidR="004476EC" w:rsidRPr="00C64111" w:rsidRDefault="004476EC" w:rsidP="004476EC">
      <w:pPr>
        <w:ind w:left="105"/>
        <w:jc w:val="both"/>
        <w:rPr>
          <w:rFonts w:ascii="Times New Roman" w:eastAsia="Times New Roman" w:hAnsi="Times New Roman" w:cs="Times New Roman"/>
          <w:color w:val="044E9F"/>
          <w:lang w:val="ro-RO"/>
        </w:rPr>
      </w:pPr>
      <w:r w:rsidRPr="00C64111">
        <w:rPr>
          <w:rFonts w:ascii="Times New Roman" w:eastAsia="Times New Roman" w:hAnsi="Times New Roman" w:cs="Times New Roman"/>
          <w:color w:val="044E9F"/>
          <w:lang w:val="ro-RO"/>
        </w:rPr>
        <w:t>D.11. Informații cu titlu indicativ prevăzute în Articolul 30(2)</w:t>
      </w:r>
    </w:p>
    <w:p w14:paraId="211DA841" w14:textId="77777777" w:rsidR="004476EC" w:rsidRDefault="004476EC" w:rsidP="004476EC">
      <w:pPr>
        <w:spacing w:after="120"/>
        <w:ind w:left="340"/>
        <w:jc w:val="both"/>
        <w:rPr>
          <w:rFonts w:ascii="Times New Roman" w:eastAsia="Microsoft Sans Serif" w:hAnsi="Times New Roman" w:cs="Times New Roman"/>
          <w:color w:val="333333"/>
        </w:rPr>
      </w:pPr>
    </w:p>
    <w:p w14:paraId="09CC9B7C" w14:textId="77777777" w:rsidR="004476EC" w:rsidRPr="00A172AC" w:rsidRDefault="004476EC" w:rsidP="004476EC">
      <w:pPr>
        <w:spacing w:after="120"/>
        <w:ind w:left="340"/>
        <w:jc w:val="both"/>
        <w:rPr>
          <w:rFonts w:ascii="Times New Roman" w:eastAsia="Microsoft Sans Serif" w:hAnsi="Times New Roman" w:cs="Times New Roman"/>
          <w:color w:val="333333"/>
        </w:rPr>
      </w:pPr>
      <w:proofErr w:type="spellStart"/>
      <w:r w:rsidRPr="00A172AC">
        <w:rPr>
          <w:rFonts w:ascii="Times New Roman" w:eastAsia="Microsoft Sans Serif" w:hAnsi="Times New Roman" w:cs="Times New Roman"/>
          <w:color w:val="333333"/>
        </w:rPr>
        <w:t>Comparația</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ar</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trebui</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să</w:t>
      </w:r>
      <w:proofErr w:type="spellEnd"/>
      <w:r w:rsidRPr="00A172AC">
        <w:rPr>
          <w:rFonts w:ascii="Times New Roman" w:eastAsia="Microsoft Sans Serif" w:hAnsi="Times New Roman" w:cs="Times New Roman"/>
          <w:color w:val="333333"/>
        </w:rPr>
        <w:t xml:space="preserve"> se </w:t>
      </w:r>
      <w:proofErr w:type="spellStart"/>
      <w:r w:rsidRPr="00A172AC">
        <w:rPr>
          <w:rFonts w:ascii="Times New Roman" w:eastAsia="Microsoft Sans Serif" w:hAnsi="Times New Roman" w:cs="Times New Roman"/>
          <w:color w:val="333333"/>
        </w:rPr>
        <w:t>bazeze</w:t>
      </w:r>
      <w:proofErr w:type="spellEnd"/>
      <w:r w:rsidRPr="00A172AC">
        <w:rPr>
          <w:rFonts w:ascii="Times New Roman" w:eastAsia="Microsoft Sans Serif" w:hAnsi="Times New Roman" w:cs="Times New Roman"/>
          <w:color w:val="333333"/>
        </w:rPr>
        <w:t xml:space="preserve"> pe </w:t>
      </w:r>
      <w:proofErr w:type="spellStart"/>
      <w:r w:rsidRPr="00A172AC">
        <w:rPr>
          <w:rFonts w:ascii="Times New Roman" w:eastAsia="Microsoft Sans Serif" w:hAnsi="Times New Roman" w:cs="Times New Roman"/>
          <w:color w:val="333333"/>
        </w:rPr>
        <w:t>prețurile</w:t>
      </w:r>
      <w:proofErr w:type="spellEnd"/>
      <w:r w:rsidRPr="00A172AC">
        <w:rPr>
          <w:rFonts w:ascii="Times New Roman" w:eastAsia="Microsoft Sans Serif" w:hAnsi="Times New Roman" w:cs="Times New Roman"/>
          <w:color w:val="333333"/>
        </w:rPr>
        <w:t xml:space="preserve"> indicative de </w:t>
      </w:r>
      <w:proofErr w:type="spellStart"/>
      <w:r w:rsidRPr="00A172AC">
        <w:rPr>
          <w:rFonts w:ascii="Times New Roman" w:eastAsia="Microsoft Sans Serif" w:hAnsi="Times New Roman" w:cs="Times New Roman"/>
          <w:color w:val="333333"/>
        </w:rPr>
        <w:t>referință</w:t>
      </w:r>
      <w:proofErr w:type="spellEnd"/>
      <w:r w:rsidRPr="00A172AC">
        <w:rPr>
          <w:rFonts w:ascii="Times New Roman" w:eastAsia="Microsoft Sans Serif" w:hAnsi="Times New Roman" w:cs="Times New Roman"/>
          <w:color w:val="333333"/>
        </w:rPr>
        <w:t xml:space="preserve">.  Ori de </w:t>
      </w:r>
      <w:proofErr w:type="spellStart"/>
      <w:r w:rsidRPr="00A172AC">
        <w:rPr>
          <w:rFonts w:ascii="Times New Roman" w:eastAsia="Microsoft Sans Serif" w:hAnsi="Times New Roman" w:cs="Times New Roman"/>
          <w:color w:val="333333"/>
        </w:rPr>
        <w:t>câte</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ori</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datele</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necesare</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pentru</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această</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comparație</w:t>
      </w:r>
      <w:proofErr w:type="spellEnd"/>
      <w:r w:rsidRPr="00A172AC">
        <w:rPr>
          <w:rFonts w:ascii="Times New Roman" w:eastAsia="Microsoft Sans Serif" w:hAnsi="Times New Roman" w:cs="Times New Roman"/>
          <w:color w:val="333333"/>
        </w:rPr>
        <w:t xml:space="preserve"> nu sunt </w:t>
      </w:r>
      <w:proofErr w:type="spellStart"/>
      <w:r w:rsidRPr="00A172AC">
        <w:rPr>
          <w:rFonts w:ascii="Times New Roman" w:eastAsia="Microsoft Sans Serif" w:hAnsi="Times New Roman" w:cs="Times New Roman"/>
          <w:color w:val="333333"/>
        </w:rPr>
        <w:t>disponibile</w:t>
      </w:r>
      <w:proofErr w:type="spellEnd"/>
      <w:r w:rsidRPr="00A172AC">
        <w:rPr>
          <w:rFonts w:ascii="Times New Roman" w:eastAsia="Microsoft Sans Serif" w:hAnsi="Times New Roman" w:cs="Times New Roman"/>
          <w:color w:val="333333"/>
        </w:rPr>
        <w:t xml:space="preserve"> la </w:t>
      </w:r>
      <w:proofErr w:type="spellStart"/>
      <w:r w:rsidRPr="00A172AC">
        <w:rPr>
          <w:rFonts w:ascii="Times New Roman" w:eastAsia="Microsoft Sans Serif" w:hAnsi="Times New Roman" w:cs="Times New Roman"/>
          <w:color w:val="333333"/>
        </w:rPr>
        <w:t>momentul</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consultării</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referitor</w:t>
      </w:r>
      <w:proofErr w:type="spellEnd"/>
      <w:r w:rsidRPr="00A172AC">
        <w:rPr>
          <w:rFonts w:ascii="Times New Roman" w:eastAsia="Microsoft Sans Serif" w:hAnsi="Times New Roman" w:cs="Times New Roman"/>
          <w:color w:val="333333"/>
        </w:rPr>
        <w:t xml:space="preserve"> la </w:t>
      </w:r>
      <w:proofErr w:type="gramStart"/>
      <w:r w:rsidRPr="00A172AC">
        <w:rPr>
          <w:rFonts w:ascii="Times New Roman" w:eastAsia="Microsoft Sans Serif" w:hAnsi="Times New Roman" w:cs="Times New Roman"/>
          <w:color w:val="333333"/>
        </w:rPr>
        <w:t>MPR  (</w:t>
      </w:r>
      <w:proofErr w:type="gramEnd"/>
      <w:r w:rsidRPr="00A172AC">
        <w:rPr>
          <w:rFonts w:ascii="Times New Roman" w:eastAsia="Microsoft Sans Serif" w:hAnsi="Times New Roman" w:cs="Times New Roman"/>
          <w:color w:val="333333"/>
        </w:rPr>
        <w:t xml:space="preserve">de ex: </w:t>
      </w:r>
      <w:proofErr w:type="spellStart"/>
      <w:r w:rsidRPr="00A172AC">
        <w:rPr>
          <w:rFonts w:ascii="Times New Roman" w:eastAsia="Microsoft Sans Serif" w:hAnsi="Times New Roman" w:cs="Times New Roman"/>
          <w:color w:val="333333"/>
        </w:rPr>
        <w:t>multiplicatori</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și</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coeficient</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sezonier</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oferiți</w:t>
      </w:r>
      <w:proofErr w:type="spellEnd"/>
      <w:r w:rsidRPr="00A172AC">
        <w:rPr>
          <w:rFonts w:ascii="Times New Roman" w:eastAsia="Microsoft Sans Serif" w:hAnsi="Times New Roman" w:cs="Times New Roman"/>
          <w:color w:val="333333"/>
        </w:rPr>
        <w:t xml:space="preserve"> data </w:t>
      </w:r>
      <w:proofErr w:type="spellStart"/>
      <w:r w:rsidRPr="00A172AC">
        <w:rPr>
          <w:rFonts w:ascii="Times New Roman" w:eastAsia="Microsoft Sans Serif" w:hAnsi="Times New Roman" w:cs="Times New Roman"/>
          <w:color w:val="333333"/>
        </w:rPr>
        <w:t>și</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sursa</w:t>
      </w:r>
      <w:proofErr w:type="spellEnd"/>
      <w:r w:rsidRPr="00A172AC">
        <w:rPr>
          <w:rFonts w:ascii="Times New Roman" w:eastAsia="Microsoft Sans Serif" w:hAnsi="Times New Roman" w:cs="Times New Roman"/>
          <w:color w:val="333333"/>
        </w:rPr>
        <w:t xml:space="preserve"> la care </w:t>
      </w:r>
      <w:proofErr w:type="spellStart"/>
      <w:r w:rsidRPr="00A172AC">
        <w:rPr>
          <w:rFonts w:ascii="Times New Roman" w:eastAsia="Microsoft Sans Serif" w:hAnsi="Times New Roman" w:cs="Times New Roman"/>
          <w:color w:val="333333"/>
        </w:rPr>
        <w:t>vor</w:t>
      </w:r>
      <w:proofErr w:type="spellEnd"/>
      <w:r w:rsidRPr="00A172AC">
        <w:rPr>
          <w:rFonts w:ascii="Times New Roman" w:eastAsia="Microsoft Sans Serif" w:hAnsi="Times New Roman" w:cs="Times New Roman"/>
          <w:color w:val="333333"/>
        </w:rPr>
        <w:t xml:space="preserve"> fi </w:t>
      </w:r>
      <w:proofErr w:type="spellStart"/>
      <w:r w:rsidRPr="00A172AC">
        <w:rPr>
          <w:rFonts w:ascii="Times New Roman" w:eastAsia="Microsoft Sans Serif" w:hAnsi="Times New Roman" w:cs="Times New Roman"/>
          <w:color w:val="333333"/>
        </w:rPr>
        <w:t>disponibile</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informațiile</w:t>
      </w:r>
      <w:proofErr w:type="spellEnd"/>
      <w:r w:rsidRPr="00A172AC">
        <w:rPr>
          <w:rFonts w:ascii="Times New Roman" w:eastAsia="Microsoft Sans Serif" w:hAnsi="Times New Roman" w:cs="Times New Roman"/>
          <w:color w:val="333333"/>
        </w:rPr>
        <w:t xml:space="preserve">. </w:t>
      </w:r>
    </w:p>
    <w:p w14:paraId="09759DAC" w14:textId="77777777" w:rsidR="004476EC" w:rsidRPr="00A172AC" w:rsidRDefault="004476EC" w:rsidP="004476EC">
      <w:pPr>
        <w:ind w:left="405"/>
        <w:jc w:val="both"/>
        <w:rPr>
          <w:rFonts w:ascii="Times New Roman" w:eastAsia="Times New Roman" w:hAnsi="Times New Roman" w:cs="Times New Roman"/>
          <w:lang w:val="ro-RO"/>
        </w:rPr>
      </w:pPr>
    </w:p>
    <w:p w14:paraId="799F4188" w14:textId="1030501F" w:rsidR="004476EC" w:rsidRPr="003D053C" w:rsidRDefault="007E0A6C" w:rsidP="006B546E">
      <w:pPr>
        <w:spacing w:after="366" w:line="276" w:lineRule="auto"/>
        <w:ind w:right="-5"/>
        <w:jc w:val="both"/>
        <w:rPr>
          <w:rFonts w:ascii="Times New Roman" w:hAnsi="Times New Roman" w:cs="Times New Roman"/>
          <w:b/>
          <w:i/>
          <w:color w:val="auto"/>
        </w:rPr>
      </w:pPr>
      <w:proofErr w:type="spellStart"/>
      <w:r w:rsidRPr="007E0A6C">
        <w:rPr>
          <w:rFonts w:ascii="Times New Roman" w:hAnsi="Times New Roman" w:cs="Times New Roman"/>
          <w:b/>
          <w:i/>
          <w:color w:val="auto"/>
          <w:shd w:val="clear" w:color="auto" w:fill="F2F2F2" w:themeFill="background1" w:themeFillShade="F2"/>
          <w:lang w:val="en-GB"/>
        </w:rPr>
        <w:t>Anexa</w:t>
      </w:r>
      <w:proofErr w:type="spellEnd"/>
      <w:r w:rsidRPr="007E0A6C">
        <w:rPr>
          <w:rFonts w:ascii="Times New Roman" w:hAnsi="Times New Roman" w:cs="Times New Roman"/>
          <w:b/>
          <w:i/>
          <w:color w:val="auto"/>
          <w:shd w:val="clear" w:color="auto" w:fill="F2F2F2" w:themeFill="background1" w:themeFillShade="F2"/>
          <w:lang w:val="en-GB"/>
        </w:rPr>
        <w:t xml:space="preserve"> 12</w:t>
      </w:r>
      <w:r>
        <w:rPr>
          <w:rFonts w:ascii="Times New Roman" w:hAnsi="Times New Roman" w:cs="Times New Roman"/>
          <w:b/>
          <w:i/>
          <w:color w:val="auto"/>
          <w:shd w:val="clear" w:color="auto" w:fill="F2F2F2" w:themeFill="background1" w:themeFillShade="F2"/>
          <w:lang w:val="en-GB"/>
        </w:rPr>
        <w:t xml:space="preserve"> – </w:t>
      </w:r>
      <w:proofErr w:type="spellStart"/>
      <w:r w:rsidRPr="007E0A6C">
        <w:rPr>
          <w:rFonts w:ascii="Times New Roman" w:hAnsi="Times New Roman" w:cs="Times New Roman"/>
          <w:b/>
          <w:i/>
          <w:color w:val="auto"/>
          <w:shd w:val="clear" w:color="auto" w:fill="F2F2F2" w:themeFill="background1" w:themeFillShade="F2"/>
          <w:lang w:val="en-GB"/>
        </w:rPr>
        <w:t>Compara</w:t>
      </w:r>
      <w:proofErr w:type="spellEnd"/>
      <w:r>
        <w:rPr>
          <w:rFonts w:ascii="Times New Roman" w:hAnsi="Times New Roman" w:cs="Times New Roman"/>
          <w:b/>
          <w:i/>
          <w:color w:val="auto"/>
          <w:shd w:val="clear" w:color="auto" w:fill="F2F2F2" w:themeFill="background1" w:themeFillShade="F2"/>
          <w:lang w:val="ro-RO"/>
        </w:rPr>
        <w:t>ț</w:t>
      </w:r>
      <w:proofErr w:type="spellStart"/>
      <w:r w:rsidRPr="007E0A6C">
        <w:rPr>
          <w:rFonts w:ascii="Times New Roman" w:hAnsi="Times New Roman" w:cs="Times New Roman"/>
          <w:b/>
          <w:i/>
          <w:color w:val="auto"/>
          <w:shd w:val="clear" w:color="auto" w:fill="F2F2F2" w:themeFill="background1" w:themeFillShade="F2"/>
          <w:lang w:val="en-GB"/>
        </w:rPr>
        <w:t>ie</w:t>
      </w:r>
      <w:proofErr w:type="spellEnd"/>
      <w:r w:rsidRPr="007E0A6C">
        <w:rPr>
          <w:rFonts w:ascii="Times New Roman" w:hAnsi="Times New Roman" w:cs="Times New Roman"/>
          <w:b/>
          <w:i/>
          <w:color w:val="auto"/>
          <w:shd w:val="clear" w:color="auto" w:fill="F2F2F2" w:themeFill="background1" w:themeFillShade="F2"/>
          <w:lang w:val="en-GB"/>
        </w:rPr>
        <w:t xml:space="preserve"> </w:t>
      </w:r>
      <w:proofErr w:type="spellStart"/>
      <w:r w:rsidRPr="007E0A6C">
        <w:rPr>
          <w:rFonts w:ascii="Times New Roman" w:hAnsi="Times New Roman" w:cs="Times New Roman"/>
          <w:b/>
          <w:i/>
          <w:color w:val="auto"/>
          <w:shd w:val="clear" w:color="auto" w:fill="F2F2F2" w:themeFill="background1" w:themeFillShade="F2"/>
          <w:lang w:val="en-GB"/>
        </w:rPr>
        <w:t>tarife</w:t>
      </w:r>
      <w:proofErr w:type="spellEnd"/>
      <w:r w:rsidRPr="007E0A6C">
        <w:rPr>
          <w:rFonts w:ascii="Times New Roman" w:hAnsi="Times New Roman" w:cs="Times New Roman"/>
          <w:b/>
          <w:i/>
          <w:color w:val="auto"/>
          <w:shd w:val="clear" w:color="auto" w:fill="F2F2F2" w:themeFill="background1" w:themeFillShade="F2"/>
          <w:lang w:val="en-GB"/>
        </w:rPr>
        <w:t xml:space="preserve"> </w:t>
      </w:r>
      <w:proofErr w:type="spellStart"/>
      <w:r>
        <w:rPr>
          <w:rFonts w:ascii="Times New Roman" w:hAnsi="Times New Roman" w:cs="Times New Roman"/>
          <w:b/>
          <w:i/>
          <w:color w:val="auto"/>
          <w:shd w:val="clear" w:color="auto" w:fill="F2F2F2" w:themeFill="background1" w:themeFillShade="F2"/>
          <w:lang w:val="en-GB"/>
        </w:rPr>
        <w:t>ș</w:t>
      </w:r>
      <w:r w:rsidRPr="007E0A6C">
        <w:rPr>
          <w:rFonts w:ascii="Times New Roman" w:hAnsi="Times New Roman" w:cs="Times New Roman"/>
          <w:b/>
          <w:i/>
          <w:color w:val="auto"/>
          <w:shd w:val="clear" w:color="auto" w:fill="F2F2F2" w:themeFill="background1" w:themeFillShade="F2"/>
          <w:lang w:val="en-GB"/>
        </w:rPr>
        <w:t>i</w:t>
      </w:r>
      <w:proofErr w:type="spellEnd"/>
      <w:r w:rsidRPr="007E0A6C">
        <w:rPr>
          <w:rFonts w:ascii="Times New Roman" w:hAnsi="Times New Roman" w:cs="Times New Roman"/>
          <w:b/>
          <w:i/>
          <w:color w:val="auto"/>
          <w:shd w:val="clear" w:color="auto" w:fill="F2F2F2" w:themeFill="background1" w:themeFillShade="F2"/>
          <w:lang w:val="en-GB"/>
        </w:rPr>
        <w:t xml:space="preserve"> model </w:t>
      </w:r>
      <w:proofErr w:type="spellStart"/>
      <w:r w:rsidRPr="007E0A6C">
        <w:rPr>
          <w:rFonts w:ascii="Times New Roman" w:hAnsi="Times New Roman" w:cs="Times New Roman"/>
          <w:b/>
          <w:i/>
          <w:color w:val="auto"/>
          <w:shd w:val="clear" w:color="auto" w:fill="F2F2F2" w:themeFill="background1" w:themeFillShade="F2"/>
          <w:lang w:val="en-GB"/>
        </w:rPr>
        <w:t>tarif</w:t>
      </w:r>
      <w:proofErr w:type="spellEnd"/>
      <w:r>
        <w:rPr>
          <w:rFonts w:ascii="Times New Roman" w:hAnsi="Times New Roman" w:cs="Times New Roman"/>
          <w:b/>
          <w:i/>
          <w:color w:val="auto"/>
          <w:shd w:val="clear" w:color="auto" w:fill="F2F2F2" w:themeFill="background1" w:themeFillShade="F2"/>
          <w:lang w:val="en-GB"/>
        </w:rPr>
        <w:t xml:space="preserve"> </w:t>
      </w:r>
      <w:r>
        <w:rPr>
          <w:rFonts w:ascii="Times New Roman" w:hAnsi="Times New Roman" w:cs="Times New Roman"/>
          <w:b/>
          <w:i/>
          <w:color w:val="FF0000"/>
          <w:lang w:val="ro-RO"/>
        </w:rPr>
        <w:t>Actualizare</w:t>
      </w:r>
      <w:r w:rsidR="004476EC" w:rsidRPr="00CC00B8">
        <w:rPr>
          <w:rFonts w:ascii="Times New Roman" w:hAnsi="Times New Roman" w:cs="Times New Roman"/>
          <w:b/>
          <w:i/>
          <w:color w:val="FF0000"/>
          <w:u w:val="single"/>
          <w:lang w:val="ro-RO"/>
        </w:rPr>
        <w:t xml:space="preserve">  </w:t>
      </w:r>
    </w:p>
    <w:p w14:paraId="118E5E1F" w14:textId="77777777" w:rsidR="004476EC" w:rsidRPr="00A172AC" w:rsidRDefault="004476EC" w:rsidP="004476EC">
      <w:pPr>
        <w:jc w:val="both"/>
        <w:rPr>
          <w:rFonts w:ascii="Times New Roman" w:hAnsi="Times New Roman" w:cs="Times New Roman"/>
          <w:lang w:val="ro-RO"/>
        </w:rPr>
      </w:pPr>
    </w:p>
    <w:p w14:paraId="1DBD91D9" w14:textId="77777777" w:rsidR="004476EC" w:rsidRPr="00A172AC" w:rsidRDefault="004476EC" w:rsidP="004476EC">
      <w:pPr>
        <w:ind w:left="105"/>
        <w:jc w:val="both"/>
        <w:rPr>
          <w:rFonts w:ascii="Times New Roman" w:eastAsia="Times New Roman" w:hAnsi="Times New Roman" w:cs="Times New Roman"/>
          <w:color w:val="044E9F"/>
          <w:spacing w:val="44"/>
          <w:lang w:val="ro-RO"/>
        </w:rPr>
      </w:pPr>
      <w:r w:rsidRPr="00A172AC">
        <w:rPr>
          <w:rFonts w:ascii="Times New Roman" w:eastAsia="Times New Roman" w:hAnsi="Times New Roman" w:cs="Times New Roman"/>
          <w:color w:val="044E9F"/>
          <w:lang w:val="ro-RO"/>
        </w:rPr>
        <w:t xml:space="preserve">D.11.A. </w:t>
      </w:r>
      <w:r w:rsidRPr="00A172AC">
        <w:rPr>
          <w:rFonts w:ascii="Times New Roman" w:eastAsia="Times New Roman" w:hAnsi="Times New Roman" w:cs="Times New Roman"/>
          <w:color w:val="044E9F"/>
          <w:w w:val="111"/>
          <w:lang w:val="ro-RO"/>
        </w:rPr>
        <w:t>Comparații între tarifele de transport aplicabile pentru</w:t>
      </w:r>
      <w:r w:rsidRPr="00A172AC">
        <w:rPr>
          <w:rFonts w:ascii="Times New Roman" w:eastAsia="Times New Roman" w:hAnsi="Times New Roman" w:cs="Times New Roman"/>
          <w:color w:val="044E9F"/>
          <w:lang w:val="ro-RO"/>
        </w:rPr>
        <w:t>:</w:t>
      </w:r>
    </w:p>
    <w:p w14:paraId="0C90F7BA" w14:textId="77777777" w:rsidR="004476EC" w:rsidRPr="00A172AC" w:rsidRDefault="004476EC" w:rsidP="004476EC">
      <w:pPr>
        <w:spacing w:before="89"/>
        <w:ind w:left="105"/>
        <w:jc w:val="both"/>
        <w:rPr>
          <w:rFonts w:ascii="Times New Roman" w:eastAsia="Times New Roman" w:hAnsi="Times New Roman" w:cs="Times New Roman"/>
          <w:lang w:val="ro-RO"/>
        </w:rPr>
      </w:pPr>
      <w:r w:rsidRPr="00A172AC">
        <w:rPr>
          <w:rFonts w:ascii="Times New Roman" w:eastAsia="Times New Roman" w:hAnsi="Times New Roman" w:cs="Times New Roman"/>
          <w:color w:val="044E9F"/>
          <w:lang w:val="ro-RO"/>
        </w:rPr>
        <w:t>-</w:t>
      </w:r>
      <w:r w:rsidRPr="00A172AC">
        <w:rPr>
          <w:rFonts w:ascii="Times New Roman" w:eastAsia="Times New Roman" w:hAnsi="Times New Roman" w:cs="Times New Roman"/>
          <w:color w:val="044E9F"/>
          <w:spacing w:val="7"/>
          <w:lang w:val="ro-RO"/>
        </w:rPr>
        <w:t xml:space="preserve"> </w:t>
      </w:r>
      <w:r w:rsidRPr="00A172AC">
        <w:rPr>
          <w:rFonts w:ascii="Times New Roman" w:eastAsia="Times New Roman" w:hAnsi="Times New Roman" w:cs="Times New Roman"/>
          <w:color w:val="044E9F"/>
          <w:lang w:val="ro-RO"/>
        </w:rPr>
        <w:t>Perioada de tarifare predominantă și pentru</w:t>
      </w:r>
    </w:p>
    <w:p w14:paraId="307C419C" w14:textId="77777777" w:rsidR="004476EC" w:rsidRPr="00A172AC" w:rsidRDefault="004476EC" w:rsidP="004476EC">
      <w:pPr>
        <w:spacing w:before="89"/>
        <w:ind w:left="105"/>
        <w:jc w:val="both"/>
        <w:rPr>
          <w:rFonts w:ascii="Times New Roman" w:eastAsia="Times New Roman" w:hAnsi="Times New Roman" w:cs="Times New Roman"/>
          <w:lang w:val="ro-RO"/>
        </w:rPr>
      </w:pPr>
      <w:r w:rsidRPr="00A172AC">
        <w:rPr>
          <w:rFonts w:ascii="Times New Roman" w:eastAsia="Times New Roman" w:hAnsi="Times New Roman" w:cs="Times New Roman"/>
          <w:color w:val="044E9F"/>
          <w:lang w:val="ro-RO"/>
        </w:rPr>
        <w:t>-</w:t>
      </w:r>
      <w:r w:rsidRPr="00A172AC">
        <w:rPr>
          <w:rFonts w:ascii="Times New Roman" w:eastAsia="Times New Roman" w:hAnsi="Times New Roman" w:cs="Times New Roman"/>
          <w:color w:val="044E9F"/>
          <w:spacing w:val="7"/>
          <w:lang w:val="ro-RO"/>
        </w:rPr>
        <w:t xml:space="preserve"> </w:t>
      </w:r>
      <w:r w:rsidRPr="00A172AC">
        <w:rPr>
          <w:rFonts w:ascii="Times New Roman" w:eastAsia="Times New Roman" w:hAnsi="Times New Roman" w:cs="Times New Roman"/>
          <w:color w:val="044E9F"/>
          <w:lang w:val="ro-RO"/>
        </w:rPr>
        <w:t>Perioada de tarifare pentru care se publică informațiile.</w:t>
      </w:r>
    </w:p>
    <w:p w14:paraId="29EDC980" w14:textId="77777777" w:rsidR="004476EC" w:rsidRPr="00A172AC" w:rsidRDefault="004476EC" w:rsidP="004476EC">
      <w:pPr>
        <w:spacing w:before="89"/>
        <w:ind w:left="105"/>
        <w:jc w:val="both"/>
        <w:rPr>
          <w:rFonts w:ascii="Times New Roman" w:eastAsia="Times New Roman" w:hAnsi="Times New Roman" w:cs="Times New Roman"/>
          <w:lang w:val="ro-RO"/>
        </w:rPr>
      </w:pPr>
      <w:r w:rsidRPr="00A172AC">
        <w:rPr>
          <w:rFonts w:ascii="Times New Roman" w:eastAsia="Times New Roman" w:hAnsi="Times New Roman" w:cs="Times New Roman"/>
          <w:color w:val="044E9F"/>
          <w:lang w:val="ro-RO"/>
        </w:rPr>
        <w:t>Explicați diferența între nivelul tarifelor de transport. [Articolele</w:t>
      </w:r>
      <w:r w:rsidRPr="00A172AC">
        <w:rPr>
          <w:rFonts w:ascii="Times New Roman" w:eastAsia="Times New Roman" w:hAnsi="Times New Roman" w:cs="Times New Roman"/>
          <w:color w:val="044E9F"/>
          <w:spacing w:val="15"/>
          <w:lang w:val="ro-RO"/>
        </w:rPr>
        <w:t xml:space="preserve"> </w:t>
      </w:r>
      <w:r w:rsidRPr="00A172AC">
        <w:rPr>
          <w:rFonts w:ascii="Times New Roman" w:eastAsia="Times New Roman" w:hAnsi="Times New Roman" w:cs="Times New Roman"/>
          <w:color w:val="044E9F"/>
          <w:w w:val="107"/>
          <w:lang w:val="ro-RO"/>
        </w:rPr>
        <w:t>26(1)(d),</w:t>
      </w:r>
      <w:r w:rsidRPr="00A172AC">
        <w:rPr>
          <w:rFonts w:ascii="Times New Roman" w:eastAsia="Times New Roman" w:hAnsi="Times New Roman" w:cs="Times New Roman"/>
          <w:lang w:val="ro-RO"/>
        </w:rPr>
        <w:t xml:space="preserve"> </w:t>
      </w:r>
      <w:r w:rsidRPr="00A172AC">
        <w:rPr>
          <w:rFonts w:ascii="Times New Roman" w:eastAsia="Times New Roman" w:hAnsi="Times New Roman" w:cs="Times New Roman"/>
          <w:color w:val="044E9F"/>
          <w:w w:val="104"/>
          <w:lang w:val="ro-RO"/>
        </w:rPr>
        <w:t>30(2)(a)(i)].</w:t>
      </w:r>
    </w:p>
    <w:p w14:paraId="22580673" w14:textId="77777777" w:rsidR="004476EC" w:rsidRPr="00A172AC" w:rsidRDefault="004476EC" w:rsidP="004476EC">
      <w:pPr>
        <w:jc w:val="both"/>
        <w:rPr>
          <w:rFonts w:ascii="Times New Roman" w:hAnsi="Times New Roman" w:cs="Times New Roman"/>
          <w:lang w:val="ro-RO"/>
        </w:rPr>
      </w:pPr>
    </w:p>
    <w:p w14:paraId="25FC202D" w14:textId="454ADC1C" w:rsidR="004476EC" w:rsidRDefault="004476EC" w:rsidP="004476EC">
      <w:pPr>
        <w:spacing w:after="120"/>
        <w:ind w:left="340"/>
        <w:jc w:val="both"/>
        <w:rPr>
          <w:rFonts w:ascii="Times New Roman" w:eastAsia="Microsoft Sans Serif" w:hAnsi="Times New Roman" w:cs="Times New Roman"/>
          <w:color w:val="333333"/>
        </w:rPr>
      </w:pPr>
      <w:proofErr w:type="spellStart"/>
      <w:r w:rsidRPr="00A172AC">
        <w:rPr>
          <w:rFonts w:ascii="Times New Roman" w:eastAsia="Microsoft Sans Serif" w:hAnsi="Times New Roman" w:cs="Times New Roman"/>
          <w:color w:val="333333"/>
        </w:rPr>
        <w:t>Comparație</w:t>
      </w:r>
      <w:proofErr w:type="spellEnd"/>
      <w:r w:rsidRPr="00A172AC">
        <w:rPr>
          <w:rFonts w:ascii="Times New Roman" w:eastAsia="Microsoft Sans Serif" w:hAnsi="Times New Roman" w:cs="Times New Roman"/>
          <w:color w:val="333333"/>
        </w:rPr>
        <w:t xml:space="preserve"> cu </w:t>
      </w:r>
      <w:proofErr w:type="spellStart"/>
      <w:r w:rsidRPr="00A172AC">
        <w:rPr>
          <w:rFonts w:ascii="Times New Roman" w:eastAsia="Microsoft Sans Serif" w:hAnsi="Times New Roman" w:cs="Times New Roman"/>
          <w:color w:val="333333"/>
        </w:rPr>
        <w:t>perioadele</w:t>
      </w:r>
      <w:proofErr w:type="spellEnd"/>
      <w:r w:rsidRPr="00A172AC">
        <w:rPr>
          <w:rFonts w:ascii="Times New Roman" w:eastAsia="Microsoft Sans Serif" w:hAnsi="Times New Roman" w:cs="Times New Roman"/>
          <w:color w:val="333333"/>
        </w:rPr>
        <w:t xml:space="preserve"> de </w:t>
      </w:r>
      <w:proofErr w:type="spellStart"/>
      <w:r w:rsidRPr="00A172AC">
        <w:rPr>
          <w:rFonts w:ascii="Times New Roman" w:eastAsia="Microsoft Sans Serif" w:hAnsi="Times New Roman" w:cs="Times New Roman"/>
          <w:color w:val="333333"/>
        </w:rPr>
        <w:t>tarifare</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trecute</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Comparația</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ar</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trebui</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să</w:t>
      </w:r>
      <w:proofErr w:type="spellEnd"/>
      <w:r w:rsidRPr="00A172AC">
        <w:rPr>
          <w:rFonts w:ascii="Times New Roman" w:eastAsia="Microsoft Sans Serif" w:hAnsi="Times New Roman" w:cs="Times New Roman"/>
          <w:color w:val="333333"/>
        </w:rPr>
        <w:t xml:space="preserve"> se </w:t>
      </w:r>
      <w:proofErr w:type="spellStart"/>
      <w:r w:rsidRPr="00A172AC">
        <w:rPr>
          <w:rFonts w:ascii="Times New Roman" w:eastAsia="Microsoft Sans Serif" w:hAnsi="Times New Roman" w:cs="Times New Roman"/>
          <w:color w:val="333333"/>
        </w:rPr>
        <w:t>bazeze</w:t>
      </w:r>
      <w:proofErr w:type="spellEnd"/>
      <w:r w:rsidRPr="00A172AC">
        <w:rPr>
          <w:rFonts w:ascii="Times New Roman" w:eastAsia="Microsoft Sans Serif" w:hAnsi="Times New Roman" w:cs="Times New Roman"/>
          <w:color w:val="333333"/>
        </w:rPr>
        <w:t xml:space="preserve"> pe </w:t>
      </w:r>
      <w:proofErr w:type="spellStart"/>
      <w:r w:rsidRPr="00A172AC">
        <w:rPr>
          <w:rFonts w:ascii="Times New Roman" w:eastAsia="Microsoft Sans Serif" w:hAnsi="Times New Roman" w:cs="Times New Roman"/>
          <w:color w:val="333333"/>
        </w:rPr>
        <w:t>tarifele</w:t>
      </w:r>
      <w:proofErr w:type="spellEnd"/>
      <w:r w:rsidRPr="00A172AC">
        <w:rPr>
          <w:rFonts w:ascii="Times New Roman" w:eastAsia="Microsoft Sans Serif" w:hAnsi="Times New Roman" w:cs="Times New Roman"/>
          <w:color w:val="333333"/>
        </w:rPr>
        <w:t xml:space="preserve"> de transport.</w:t>
      </w:r>
    </w:p>
    <w:p w14:paraId="63EAF084" w14:textId="77777777" w:rsidR="004476EC" w:rsidRPr="00A172AC" w:rsidRDefault="004476EC" w:rsidP="004476EC">
      <w:pPr>
        <w:spacing w:after="120"/>
        <w:ind w:left="340"/>
        <w:jc w:val="both"/>
        <w:rPr>
          <w:rFonts w:ascii="Times New Roman" w:eastAsia="Microsoft Sans Serif" w:hAnsi="Times New Roman" w:cs="Times New Roman"/>
          <w:color w:val="333333"/>
        </w:rPr>
      </w:pPr>
    </w:p>
    <w:p w14:paraId="546B333E" w14:textId="77777777" w:rsidR="004476EC" w:rsidRPr="004022EE" w:rsidRDefault="004476EC" w:rsidP="004476EC">
      <w:pPr>
        <w:shd w:val="clear" w:color="auto" w:fill="F2F2F2" w:themeFill="background1" w:themeFillShade="F2"/>
        <w:tabs>
          <w:tab w:val="left" w:pos="4000"/>
        </w:tabs>
        <w:jc w:val="both"/>
        <w:rPr>
          <w:rFonts w:ascii="Times New Roman" w:hAnsi="Times New Roman" w:cs="Times New Roman"/>
          <w:b/>
          <w:i/>
          <w:lang w:val="ro-RO"/>
        </w:rPr>
      </w:pPr>
      <w:r w:rsidRPr="004022EE">
        <w:rPr>
          <w:rFonts w:ascii="Times New Roman" w:hAnsi="Times New Roman" w:cs="Times New Roman"/>
          <w:b/>
          <w:i/>
          <w:lang w:val="ro-RO"/>
        </w:rPr>
        <w:t>Nu este cazul</w:t>
      </w:r>
    </w:p>
    <w:p w14:paraId="2F99A3A5" w14:textId="77777777" w:rsidR="004476EC" w:rsidRPr="00A172AC" w:rsidRDefault="004476EC" w:rsidP="004476EC">
      <w:pPr>
        <w:spacing w:before="3"/>
        <w:jc w:val="both"/>
        <w:rPr>
          <w:rFonts w:ascii="Times New Roman" w:hAnsi="Times New Roman" w:cs="Times New Roman"/>
          <w:lang w:val="ro-RO"/>
        </w:rPr>
      </w:pPr>
    </w:p>
    <w:p w14:paraId="3427CDC7" w14:textId="4719E9B2" w:rsidR="004476EC" w:rsidRDefault="004476EC" w:rsidP="004476EC">
      <w:pPr>
        <w:spacing w:after="120"/>
        <w:ind w:left="340"/>
        <w:jc w:val="both"/>
        <w:rPr>
          <w:rFonts w:ascii="Times New Roman" w:eastAsia="Microsoft Sans Serif" w:hAnsi="Times New Roman" w:cs="Times New Roman"/>
          <w:color w:val="333333"/>
        </w:rPr>
      </w:pPr>
      <w:proofErr w:type="spellStart"/>
      <w:r w:rsidRPr="00A172AC">
        <w:rPr>
          <w:rFonts w:ascii="Times New Roman" w:eastAsia="Microsoft Sans Serif" w:hAnsi="Times New Roman" w:cs="Times New Roman"/>
          <w:color w:val="333333"/>
        </w:rPr>
        <w:t>Trimitere</w:t>
      </w:r>
      <w:proofErr w:type="spellEnd"/>
      <w:r w:rsidRPr="00A172AC">
        <w:rPr>
          <w:rFonts w:ascii="Times New Roman" w:eastAsia="Microsoft Sans Serif" w:hAnsi="Times New Roman" w:cs="Times New Roman"/>
          <w:color w:val="333333"/>
        </w:rPr>
        <w:t xml:space="preserve"> la </w:t>
      </w:r>
      <w:proofErr w:type="spellStart"/>
      <w:r w:rsidRPr="00A172AC">
        <w:rPr>
          <w:rFonts w:ascii="Times New Roman" w:eastAsia="Microsoft Sans Serif" w:hAnsi="Times New Roman" w:cs="Times New Roman"/>
          <w:color w:val="333333"/>
        </w:rPr>
        <w:t>documentul</w:t>
      </w:r>
      <w:proofErr w:type="spellEnd"/>
      <w:r w:rsidRPr="00A172AC">
        <w:rPr>
          <w:rFonts w:ascii="Times New Roman" w:eastAsia="Microsoft Sans Serif" w:hAnsi="Times New Roman" w:cs="Times New Roman"/>
          <w:color w:val="333333"/>
        </w:rPr>
        <w:t>(</w:t>
      </w:r>
      <w:proofErr w:type="spellStart"/>
      <w:r w:rsidRPr="00A172AC">
        <w:rPr>
          <w:rFonts w:ascii="Times New Roman" w:eastAsia="Microsoft Sans Serif" w:hAnsi="Times New Roman" w:cs="Times New Roman"/>
          <w:color w:val="333333"/>
        </w:rPr>
        <w:t>ele</w:t>
      </w:r>
      <w:proofErr w:type="spellEnd"/>
      <w:r w:rsidRPr="00A172AC">
        <w:rPr>
          <w:rFonts w:ascii="Times New Roman" w:eastAsia="Microsoft Sans Serif" w:hAnsi="Times New Roman" w:cs="Times New Roman"/>
          <w:color w:val="333333"/>
        </w:rPr>
        <w:t xml:space="preserve">) de </w:t>
      </w:r>
      <w:proofErr w:type="spellStart"/>
      <w:r w:rsidRPr="00A172AC">
        <w:rPr>
          <w:rFonts w:ascii="Times New Roman" w:eastAsia="Microsoft Sans Serif" w:hAnsi="Times New Roman" w:cs="Times New Roman"/>
          <w:color w:val="333333"/>
        </w:rPr>
        <w:t>consultare</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Oferiți</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numărul</w:t>
      </w:r>
      <w:proofErr w:type="spellEnd"/>
      <w:r w:rsidRPr="00A172AC">
        <w:rPr>
          <w:rFonts w:ascii="Times New Roman" w:eastAsia="Microsoft Sans Serif" w:hAnsi="Times New Roman" w:cs="Times New Roman"/>
          <w:color w:val="333333"/>
        </w:rPr>
        <w:t xml:space="preserve"> de </w:t>
      </w:r>
      <w:proofErr w:type="spellStart"/>
      <w:r w:rsidRPr="00A172AC">
        <w:rPr>
          <w:rFonts w:ascii="Times New Roman" w:eastAsia="Microsoft Sans Serif" w:hAnsi="Times New Roman" w:cs="Times New Roman"/>
          <w:color w:val="333333"/>
        </w:rPr>
        <w:t>înregistrare</w:t>
      </w:r>
      <w:proofErr w:type="spellEnd"/>
      <w:r w:rsidRPr="00A172AC">
        <w:rPr>
          <w:rFonts w:ascii="Times New Roman" w:eastAsia="Microsoft Sans Serif" w:hAnsi="Times New Roman" w:cs="Times New Roman"/>
          <w:color w:val="333333"/>
        </w:rPr>
        <w:t xml:space="preserve"> al </w:t>
      </w:r>
      <w:proofErr w:type="spellStart"/>
      <w:r w:rsidRPr="00A172AC">
        <w:rPr>
          <w:rFonts w:ascii="Times New Roman" w:eastAsia="Microsoft Sans Serif" w:hAnsi="Times New Roman" w:cs="Times New Roman"/>
          <w:color w:val="333333"/>
        </w:rPr>
        <w:t>documentului</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și</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pagina</w:t>
      </w:r>
      <w:proofErr w:type="spellEnd"/>
      <w:r w:rsidRPr="00A172AC">
        <w:rPr>
          <w:rFonts w:ascii="Times New Roman" w:eastAsia="Microsoft Sans Serif" w:hAnsi="Times New Roman" w:cs="Times New Roman"/>
          <w:color w:val="333333"/>
        </w:rPr>
        <w:t>(</w:t>
      </w:r>
      <w:proofErr w:type="spellStart"/>
      <w:r w:rsidRPr="00A172AC">
        <w:rPr>
          <w:rFonts w:ascii="Times New Roman" w:eastAsia="Microsoft Sans Serif" w:hAnsi="Times New Roman" w:cs="Times New Roman"/>
          <w:color w:val="333333"/>
        </w:rPr>
        <w:t>ile</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relevante</w:t>
      </w:r>
      <w:proofErr w:type="spellEnd"/>
      <w:r w:rsidRPr="00A172AC">
        <w:rPr>
          <w:rFonts w:ascii="Times New Roman" w:eastAsia="Microsoft Sans Serif" w:hAnsi="Times New Roman" w:cs="Times New Roman"/>
          <w:color w:val="333333"/>
        </w:rPr>
        <w:t xml:space="preserve">. </w:t>
      </w:r>
    </w:p>
    <w:p w14:paraId="4827212A" w14:textId="77777777" w:rsidR="004476EC" w:rsidRPr="00A172AC" w:rsidRDefault="004476EC" w:rsidP="004476EC">
      <w:pPr>
        <w:spacing w:after="120"/>
        <w:ind w:left="340"/>
        <w:jc w:val="both"/>
        <w:rPr>
          <w:rFonts w:ascii="Times New Roman" w:eastAsia="Microsoft Sans Serif" w:hAnsi="Times New Roman" w:cs="Times New Roman"/>
          <w:color w:val="333333"/>
        </w:rPr>
      </w:pPr>
    </w:p>
    <w:p w14:paraId="04BE0EA0" w14:textId="77777777" w:rsidR="006B546E" w:rsidRPr="003D053C" w:rsidRDefault="006B546E" w:rsidP="006B546E">
      <w:pPr>
        <w:spacing w:after="366" w:line="276" w:lineRule="auto"/>
        <w:ind w:right="-5"/>
        <w:jc w:val="both"/>
        <w:rPr>
          <w:rFonts w:ascii="Times New Roman" w:hAnsi="Times New Roman" w:cs="Times New Roman"/>
          <w:b/>
          <w:i/>
          <w:color w:val="auto"/>
        </w:rPr>
      </w:pPr>
      <w:proofErr w:type="spellStart"/>
      <w:r w:rsidRPr="007E0A6C">
        <w:rPr>
          <w:rFonts w:ascii="Times New Roman" w:hAnsi="Times New Roman" w:cs="Times New Roman"/>
          <w:b/>
          <w:i/>
          <w:color w:val="auto"/>
          <w:shd w:val="clear" w:color="auto" w:fill="F2F2F2" w:themeFill="background1" w:themeFillShade="F2"/>
          <w:lang w:val="en-GB"/>
        </w:rPr>
        <w:t>Anexa</w:t>
      </w:r>
      <w:proofErr w:type="spellEnd"/>
      <w:r w:rsidRPr="007E0A6C">
        <w:rPr>
          <w:rFonts w:ascii="Times New Roman" w:hAnsi="Times New Roman" w:cs="Times New Roman"/>
          <w:b/>
          <w:i/>
          <w:color w:val="auto"/>
          <w:shd w:val="clear" w:color="auto" w:fill="F2F2F2" w:themeFill="background1" w:themeFillShade="F2"/>
          <w:lang w:val="en-GB"/>
        </w:rPr>
        <w:t xml:space="preserve"> 12</w:t>
      </w:r>
      <w:r>
        <w:rPr>
          <w:rFonts w:ascii="Times New Roman" w:hAnsi="Times New Roman" w:cs="Times New Roman"/>
          <w:b/>
          <w:i/>
          <w:color w:val="auto"/>
          <w:shd w:val="clear" w:color="auto" w:fill="F2F2F2" w:themeFill="background1" w:themeFillShade="F2"/>
          <w:lang w:val="en-GB"/>
        </w:rPr>
        <w:t xml:space="preserve"> – </w:t>
      </w:r>
      <w:proofErr w:type="spellStart"/>
      <w:r w:rsidRPr="007E0A6C">
        <w:rPr>
          <w:rFonts w:ascii="Times New Roman" w:hAnsi="Times New Roman" w:cs="Times New Roman"/>
          <w:b/>
          <w:i/>
          <w:color w:val="auto"/>
          <w:shd w:val="clear" w:color="auto" w:fill="F2F2F2" w:themeFill="background1" w:themeFillShade="F2"/>
          <w:lang w:val="en-GB"/>
        </w:rPr>
        <w:t>Compara</w:t>
      </w:r>
      <w:proofErr w:type="spellEnd"/>
      <w:r>
        <w:rPr>
          <w:rFonts w:ascii="Times New Roman" w:hAnsi="Times New Roman" w:cs="Times New Roman"/>
          <w:b/>
          <w:i/>
          <w:color w:val="auto"/>
          <w:shd w:val="clear" w:color="auto" w:fill="F2F2F2" w:themeFill="background1" w:themeFillShade="F2"/>
          <w:lang w:val="ro-RO"/>
        </w:rPr>
        <w:t>ț</w:t>
      </w:r>
      <w:proofErr w:type="spellStart"/>
      <w:r w:rsidRPr="007E0A6C">
        <w:rPr>
          <w:rFonts w:ascii="Times New Roman" w:hAnsi="Times New Roman" w:cs="Times New Roman"/>
          <w:b/>
          <w:i/>
          <w:color w:val="auto"/>
          <w:shd w:val="clear" w:color="auto" w:fill="F2F2F2" w:themeFill="background1" w:themeFillShade="F2"/>
          <w:lang w:val="en-GB"/>
        </w:rPr>
        <w:t>ie</w:t>
      </w:r>
      <w:proofErr w:type="spellEnd"/>
      <w:r w:rsidRPr="007E0A6C">
        <w:rPr>
          <w:rFonts w:ascii="Times New Roman" w:hAnsi="Times New Roman" w:cs="Times New Roman"/>
          <w:b/>
          <w:i/>
          <w:color w:val="auto"/>
          <w:shd w:val="clear" w:color="auto" w:fill="F2F2F2" w:themeFill="background1" w:themeFillShade="F2"/>
          <w:lang w:val="en-GB"/>
        </w:rPr>
        <w:t xml:space="preserve"> </w:t>
      </w:r>
      <w:proofErr w:type="spellStart"/>
      <w:r w:rsidRPr="007E0A6C">
        <w:rPr>
          <w:rFonts w:ascii="Times New Roman" w:hAnsi="Times New Roman" w:cs="Times New Roman"/>
          <w:b/>
          <w:i/>
          <w:color w:val="auto"/>
          <w:shd w:val="clear" w:color="auto" w:fill="F2F2F2" w:themeFill="background1" w:themeFillShade="F2"/>
          <w:lang w:val="en-GB"/>
        </w:rPr>
        <w:t>tarife</w:t>
      </w:r>
      <w:proofErr w:type="spellEnd"/>
      <w:r w:rsidRPr="007E0A6C">
        <w:rPr>
          <w:rFonts w:ascii="Times New Roman" w:hAnsi="Times New Roman" w:cs="Times New Roman"/>
          <w:b/>
          <w:i/>
          <w:color w:val="auto"/>
          <w:shd w:val="clear" w:color="auto" w:fill="F2F2F2" w:themeFill="background1" w:themeFillShade="F2"/>
          <w:lang w:val="en-GB"/>
        </w:rPr>
        <w:t xml:space="preserve"> </w:t>
      </w:r>
      <w:proofErr w:type="spellStart"/>
      <w:r>
        <w:rPr>
          <w:rFonts w:ascii="Times New Roman" w:hAnsi="Times New Roman" w:cs="Times New Roman"/>
          <w:b/>
          <w:i/>
          <w:color w:val="auto"/>
          <w:shd w:val="clear" w:color="auto" w:fill="F2F2F2" w:themeFill="background1" w:themeFillShade="F2"/>
          <w:lang w:val="en-GB"/>
        </w:rPr>
        <w:t>ș</w:t>
      </w:r>
      <w:r w:rsidRPr="007E0A6C">
        <w:rPr>
          <w:rFonts w:ascii="Times New Roman" w:hAnsi="Times New Roman" w:cs="Times New Roman"/>
          <w:b/>
          <w:i/>
          <w:color w:val="auto"/>
          <w:shd w:val="clear" w:color="auto" w:fill="F2F2F2" w:themeFill="background1" w:themeFillShade="F2"/>
          <w:lang w:val="en-GB"/>
        </w:rPr>
        <w:t>i</w:t>
      </w:r>
      <w:proofErr w:type="spellEnd"/>
      <w:r w:rsidRPr="007E0A6C">
        <w:rPr>
          <w:rFonts w:ascii="Times New Roman" w:hAnsi="Times New Roman" w:cs="Times New Roman"/>
          <w:b/>
          <w:i/>
          <w:color w:val="auto"/>
          <w:shd w:val="clear" w:color="auto" w:fill="F2F2F2" w:themeFill="background1" w:themeFillShade="F2"/>
          <w:lang w:val="en-GB"/>
        </w:rPr>
        <w:t xml:space="preserve"> model </w:t>
      </w:r>
      <w:proofErr w:type="spellStart"/>
      <w:r w:rsidRPr="007E0A6C">
        <w:rPr>
          <w:rFonts w:ascii="Times New Roman" w:hAnsi="Times New Roman" w:cs="Times New Roman"/>
          <w:b/>
          <w:i/>
          <w:color w:val="auto"/>
          <w:shd w:val="clear" w:color="auto" w:fill="F2F2F2" w:themeFill="background1" w:themeFillShade="F2"/>
          <w:lang w:val="en-GB"/>
        </w:rPr>
        <w:t>tarif</w:t>
      </w:r>
      <w:proofErr w:type="spellEnd"/>
      <w:r>
        <w:rPr>
          <w:rFonts w:ascii="Times New Roman" w:hAnsi="Times New Roman" w:cs="Times New Roman"/>
          <w:b/>
          <w:i/>
          <w:color w:val="auto"/>
          <w:shd w:val="clear" w:color="auto" w:fill="F2F2F2" w:themeFill="background1" w:themeFillShade="F2"/>
          <w:lang w:val="en-GB"/>
        </w:rPr>
        <w:t xml:space="preserve"> </w:t>
      </w:r>
      <w:r>
        <w:rPr>
          <w:rFonts w:ascii="Times New Roman" w:hAnsi="Times New Roman" w:cs="Times New Roman"/>
          <w:b/>
          <w:i/>
          <w:color w:val="FF0000"/>
          <w:lang w:val="ro-RO"/>
        </w:rPr>
        <w:t>Actualizare</w:t>
      </w:r>
      <w:r w:rsidRPr="00CC00B8">
        <w:rPr>
          <w:rFonts w:ascii="Times New Roman" w:hAnsi="Times New Roman" w:cs="Times New Roman"/>
          <w:b/>
          <w:i/>
          <w:color w:val="FF0000"/>
          <w:u w:val="single"/>
          <w:lang w:val="ro-RO"/>
        </w:rPr>
        <w:t xml:space="preserve">  </w:t>
      </w:r>
    </w:p>
    <w:p w14:paraId="1800F789" w14:textId="77777777" w:rsidR="004476EC" w:rsidRPr="00A172AC" w:rsidRDefault="004476EC" w:rsidP="004476EC">
      <w:pPr>
        <w:spacing w:before="5"/>
        <w:jc w:val="both"/>
        <w:rPr>
          <w:rFonts w:ascii="Times New Roman" w:hAnsi="Times New Roman" w:cs="Times New Roman"/>
          <w:lang w:val="ro-RO"/>
        </w:rPr>
      </w:pPr>
    </w:p>
    <w:p w14:paraId="7824F9B0" w14:textId="77777777" w:rsidR="004476EC" w:rsidRPr="00A172AC" w:rsidRDefault="004476EC" w:rsidP="004476EC">
      <w:pPr>
        <w:spacing w:after="120"/>
        <w:ind w:left="340"/>
        <w:jc w:val="both"/>
        <w:rPr>
          <w:rFonts w:ascii="Times New Roman" w:eastAsia="Microsoft Sans Serif" w:hAnsi="Times New Roman" w:cs="Times New Roman"/>
          <w:color w:val="333333"/>
        </w:rPr>
      </w:pPr>
      <w:r w:rsidRPr="00A172AC">
        <w:rPr>
          <w:rFonts w:ascii="Times New Roman" w:eastAsia="Microsoft Sans Serif" w:hAnsi="Times New Roman" w:cs="Times New Roman"/>
          <w:color w:val="333333"/>
        </w:rPr>
        <w:t xml:space="preserve">Link </w:t>
      </w:r>
      <w:proofErr w:type="spellStart"/>
      <w:r w:rsidRPr="00A172AC">
        <w:rPr>
          <w:rFonts w:ascii="Times New Roman" w:eastAsia="Microsoft Sans Serif" w:hAnsi="Times New Roman" w:cs="Times New Roman"/>
          <w:color w:val="333333"/>
        </w:rPr>
        <w:t>către</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informații</w:t>
      </w:r>
      <w:proofErr w:type="spellEnd"/>
      <w:r w:rsidRPr="00A172AC">
        <w:rPr>
          <w:rFonts w:ascii="Times New Roman" w:eastAsia="Microsoft Sans Serif" w:hAnsi="Times New Roman" w:cs="Times New Roman"/>
          <w:color w:val="333333"/>
        </w:rPr>
        <w:t xml:space="preserve"> pe website-ul OST/ANR</w:t>
      </w:r>
    </w:p>
    <w:p w14:paraId="3D8BDA9C" w14:textId="77777777" w:rsidR="004476EC" w:rsidRPr="00A172AC" w:rsidRDefault="004476EC" w:rsidP="004476EC">
      <w:pPr>
        <w:spacing w:before="5"/>
        <w:jc w:val="both"/>
        <w:rPr>
          <w:rFonts w:ascii="Times New Roman" w:hAnsi="Times New Roman" w:cs="Times New Roman"/>
          <w:lang w:val="ro-RO"/>
        </w:rPr>
      </w:pPr>
    </w:p>
    <w:p w14:paraId="394E6E4F" w14:textId="77777777" w:rsidR="004476EC" w:rsidRPr="004022EE" w:rsidRDefault="004476EC" w:rsidP="004476EC">
      <w:pPr>
        <w:shd w:val="clear" w:color="auto" w:fill="F2F2F2" w:themeFill="background1" w:themeFillShade="F2"/>
        <w:tabs>
          <w:tab w:val="left" w:pos="4000"/>
        </w:tabs>
        <w:jc w:val="both"/>
        <w:rPr>
          <w:rFonts w:ascii="Times New Roman" w:hAnsi="Times New Roman" w:cs="Times New Roman"/>
          <w:b/>
          <w:i/>
          <w:lang w:val="ro-RO"/>
        </w:rPr>
      </w:pPr>
      <w:r w:rsidRPr="004022EE">
        <w:rPr>
          <w:rFonts w:ascii="Times New Roman" w:hAnsi="Times New Roman" w:cs="Times New Roman"/>
          <w:b/>
          <w:i/>
          <w:lang w:val="ro-RO"/>
        </w:rPr>
        <w:t>Nu este cazul</w:t>
      </w:r>
    </w:p>
    <w:p w14:paraId="10EAAC29" w14:textId="77777777" w:rsidR="004476EC" w:rsidRPr="00A172AC" w:rsidRDefault="004476EC" w:rsidP="004476EC">
      <w:pPr>
        <w:jc w:val="both"/>
        <w:rPr>
          <w:rFonts w:ascii="Times New Roman" w:hAnsi="Times New Roman" w:cs="Times New Roman"/>
          <w:lang w:val="ro-RO"/>
        </w:rPr>
      </w:pPr>
    </w:p>
    <w:p w14:paraId="15DB641C" w14:textId="77777777" w:rsidR="004476EC" w:rsidRPr="00A172AC" w:rsidRDefault="004476EC" w:rsidP="004476EC">
      <w:pPr>
        <w:ind w:left="105"/>
        <w:jc w:val="both"/>
        <w:rPr>
          <w:rFonts w:ascii="Times New Roman" w:eastAsia="Times New Roman" w:hAnsi="Times New Roman" w:cs="Times New Roman"/>
          <w:lang w:val="ro-RO"/>
        </w:rPr>
      </w:pPr>
      <w:r w:rsidRPr="00A172AC">
        <w:rPr>
          <w:rFonts w:ascii="Times New Roman" w:eastAsia="Times New Roman" w:hAnsi="Times New Roman" w:cs="Times New Roman"/>
          <w:color w:val="044E9F"/>
          <w:lang w:val="ro-RO"/>
        </w:rPr>
        <w:t>D.11.B.</w:t>
      </w:r>
      <w:r w:rsidRPr="00A172AC">
        <w:rPr>
          <w:rFonts w:ascii="Times New Roman" w:eastAsia="Times New Roman" w:hAnsi="Times New Roman" w:cs="Times New Roman"/>
          <w:color w:val="044E9F"/>
          <w:spacing w:val="52"/>
          <w:lang w:val="ro-RO"/>
        </w:rPr>
        <w:t xml:space="preserve"> </w:t>
      </w:r>
      <w:r w:rsidRPr="00A172AC">
        <w:rPr>
          <w:rFonts w:ascii="Times New Roman" w:eastAsia="Times New Roman" w:hAnsi="Times New Roman" w:cs="Times New Roman"/>
          <w:color w:val="044E9F"/>
          <w:lang w:val="ro-RO"/>
        </w:rPr>
        <w:t>Comparație între tarifele de transport aplicabile pentru:</w:t>
      </w:r>
    </w:p>
    <w:p w14:paraId="1C9C3707" w14:textId="77777777" w:rsidR="004476EC" w:rsidRPr="00071694" w:rsidRDefault="004476EC" w:rsidP="004476EC">
      <w:pPr>
        <w:pStyle w:val="ListParagraph"/>
        <w:numPr>
          <w:ilvl w:val="0"/>
          <w:numId w:val="7"/>
        </w:numPr>
        <w:tabs>
          <w:tab w:val="left" w:pos="420"/>
        </w:tabs>
        <w:spacing w:before="2"/>
        <w:jc w:val="both"/>
        <w:rPr>
          <w:rFonts w:ascii="Times New Roman" w:eastAsia="Calibri" w:hAnsi="Times New Roman" w:cs="Times New Roman"/>
          <w:sz w:val="24"/>
          <w:szCs w:val="24"/>
          <w:lang w:val="ro-RO"/>
        </w:rPr>
      </w:pPr>
      <w:r w:rsidRPr="00071694">
        <w:rPr>
          <w:rFonts w:ascii="Times New Roman" w:eastAsia="Times New Roman" w:hAnsi="Times New Roman" w:cs="Times New Roman"/>
          <w:color w:val="044E9F"/>
          <w:sz w:val="24"/>
          <w:szCs w:val="24"/>
          <w:lang w:val="ro-RO"/>
        </w:rPr>
        <w:t xml:space="preserve">Perioada de tarifare pentru care se publică informațiile și pentru </w:t>
      </w:r>
      <w:r w:rsidRPr="00071694">
        <w:rPr>
          <w:rFonts w:ascii="Times New Roman" w:eastAsia="Times New Roman" w:hAnsi="Times New Roman" w:cs="Times New Roman"/>
          <w:color w:val="044E9F"/>
          <w:spacing w:val="45"/>
          <w:sz w:val="24"/>
          <w:szCs w:val="24"/>
          <w:lang w:val="ro-RO"/>
        </w:rPr>
        <w:t xml:space="preserve"> </w:t>
      </w:r>
    </w:p>
    <w:p w14:paraId="2FF7CB81" w14:textId="77777777" w:rsidR="004476EC" w:rsidRPr="00071694" w:rsidRDefault="004476EC" w:rsidP="004476EC">
      <w:pPr>
        <w:pStyle w:val="ListParagraph"/>
        <w:numPr>
          <w:ilvl w:val="0"/>
          <w:numId w:val="7"/>
        </w:numPr>
        <w:tabs>
          <w:tab w:val="left" w:pos="420"/>
        </w:tabs>
        <w:spacing w:before="19"/>
        <w:jc w:val="both"/>
        <w:rPr>
          <w:rFonts w:ascii="Times New Roman" w:eastAsia="Calibri" w:hAnsi="Times New Roman" w:cs="Times New Roman"/>
          <w:sz w:val="24"/>
          <w:szCs w:val="24"/>
          <w:lang w:val="ro-RO"/>
        </w:rPr>
      </w:pPr>
      <w:r w:rsidRPr="00071694">
        <w:rPr>
          <w:rFonts w:ascii="Times New Roman" w:eastAsia="Times New Roman" w:hAnsi="Times New Roman" w:cs="Times New Roman"/>
          <w:color w:val="044E9F"/>
          <w:spacing w:val="-4"/>
          <w:w w:val="118"/>
          <w:sz w:val="24"/>
          <w:szCs w:val="24"/>
          <w:lang w:val="ro-RO"/>
        </w:rPr>
        <w:t xml:space="preserve">Fiecare perioadă de tarifare rămasă din restul perioadei  de reglementare. </w:t>
      </w:r>
    </w:p>
    <w:p w14:paraId="5046E409" w14:textId="77777777" w:rsidR="004476EC" w:rsidRPr="00A172AC" w:rsidRDefault="004476EC" w:rsidP="004476EC">
      <w:pPr>
        <w:tabs>
          <w:tab w:val="left" w:pos="9090"/>
        </w:tabs>
        <w:spacing w:before="89"/>
        <w:jc w:val="both"/>
        <w:rPr>
          <w:rFonts w:ascii="Times New Roman" w:hAnsi="Times New Roman" w:cs="Times New Roman"/>
          <w:lang w:val="ro-RO"/>
        </w:rPr>
      </w:pPr>
      <w:r w:rsidRPr="00A172AC">
        <w:rPr>
          <w:rFonts w:ascii="Times New Roman" w:eastAsia="Times New Roman" w:hAnsi="Times New Roman" w:cs="Times New Roman"/>
          <w:color w:val="044E9F"/>
          <w:lang w:val="ro-RO"/>
        </w:rPr>
        <w:lastRenderedPageBreak/>
        <w:t>Oferiți diferența estimată la nivelul tarifelor de transport [Articolele</w:t>
      </w:r>
      <w:r w:rsidRPr="00A172AC">
        <w:rPr>
          <w:rFonts w:ascii="Times New Roman" w:eastAsia="Times New Roman" w:hAnsi="Times New Roman" w:cs="Times New Roman"/>
          <w:color w:val="044E9F"/>
          <w:spacing w:val="15"/>
          <w:lang w:val="ro-RO"/>
        </w:rPr>
        <w:t xml:space="preserve"> </w:t>
      </w:r>
      <w:r w:rsidRPr="00A172AC">
        <w:rPr>
          <w:rFonts w:ascii="Times New Roman" w:eastAsia="Times New Roman" w:hAnsi="Times New Roman" w:cs="Times New Roman"/>
          <w:color w:val="044E9F"/>
          <w:w w:val="107"/>
          <w:lang w:val="ro-RO"/>
        </w:rPr>
        <w:t>26(1)(d),</w:t>
      </w:r>
      <w:r w:rsidRPr="00A172AC">
        <w:rPr>
          <w:rFonts w:ascii="Times New Roman" w:eastAsia="Times New Roman" w:hAnsi="Times New Roman" w:cs="Times New Roman"/>
          <w:color w:val="044E9F"/>
          <w:w w:val="102"/>
          <w:lang w:val="ro-RO"/>
        </w:rPr>
        <w:t>30(2)(a)(ii)].</w:t>
      </w:r>
    </w:p>
    <w:p w14:paraId="4AA714BF" w14:textId="77777777" w:rsidR="004476EC" w:rsidRPr="00A172AC" w:rsidRDefault="004476EC" w:rsidP="004476EC">
      <w:pPr>
        <w:jc w:val="both"/>
        <w:rPr>
          <w:rFonts w:ascii="Times New Roman" w:eastAsia="Times New Roman" w:hAnsi="Times New Roman" w:cs="Times New Roman"/>
          <w:color w:val="333333"/>
          <w:w w:val="110"/>
          <w:lang w:val="ro-RO"/>
        </w:rPr>
      </w:pPr>
    </w:p>
    <w:p w14:paraId="06D3B74F" w14:textId="20301762" w:rsidR="004476EC" w:rsidRDefault="004476EC" w:rsidP="004476EC">
      <w:pPr>
        <w:spacing w:after="120"/>
        <w:ind w:left="340"/>
        <w:jc w:val="both"/>
        <w:rPr>
          <w:rFonts w:ascii="Times New Roman" w:eastAsia="Microsoft Sans Serif" w:hAnsi="Times New Roman" w:cs="Times New Roman"/>
          <w:color w:val="333333"/>
        </w:rPr>
      </w:pPr>
      <w:proofErr w:type="spellStart"/>
      <w:r w:rsidRPr="00A172AC">
        <w:rPr>
          <w:rFonts w:ascii="Times New Roman" w:eastAsia="Microsoft Sans Serif" w:hAnsi="Times New Roman" w:cs="Times New Roman"/>
          <w:color w:val="333333"/>
        </w:rPr>
        <w:t>Comparație</w:t>
      </w:r>
      <w:proofErr w:type="spellEnd"/>
      <w:r w:rsidRPr="00A172AC">
        <w:rPr>
          <w:rFonts w:ascii="Times New Roman" w:eastAsia="Microsoft Sans Serif" w:hAnsi="Times New Roman" w:cs="Times New Roman"/>
          <w:color w:val="333333"/>
        </w:rPr>
        <w:t xml:space="preserve"> cu </w:t>
      </w:r>
      <w:proofErr w:type="spellStart"/>
      <w:r w:rsidRPr="00A172AC">
        <w:rPr>
          <w:rFonts w:ascii="Times New Roman" w:eastAsia="Microsoft Sans Serif" w:hAnsi="Times New Roman" w:cs="Times New Roman"/>
          <w:color w:val="333333"/>
        </w:rPr>
        <w:t>următoarele</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perioade</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tarifare</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Comparația</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ar</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trebui</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să</w:t>
      </w:r>
      <w:proofErr w:type="spellEnd"/>
      <w:r w:rsidRPr="00A172AC">
        <w:rPr>
          <w:rFonts w:ascii="Times New Roman" w:eastAsia="Microsoft Sans Serif" w:hAnsi="Times New Roman" w:cs="Times New Roman"/>
          <w:color w:val="333333"/>
        </w:rPr>
        <w:t xml:space="preserve"> se </w:t>
      </w:r>
      <w:proofErr w:type="spellStart"/>
      <w:r w:rsidRPr="00A172AC">
        <w:rPr>
          <w:rFonts w:ascii="Times New Roman" w:eastAsia="Microsoft Sans Serif" w:hAnsi="Times New Roman" w:cs="Times New Roman"/>
          <w:color w:val="333333"/>
        </w:rPr>
        <w:t>bazeze</w:t>
      </w:r>
      <w:proofErr w:type="spellEnd"/>
      <w:r w:rsidRPr="00A172AC">
        <w:rPr>
          <w:rFonts w:ascii="Times New Roman" w:eastAsia="Microsoft Sans Serif" w:hAnsi="Times New Roman" w:cs="Times New Roman"/>
          <w:color w:val="333333"/>
        </w:rPr>
        <w:t xml:space="preserve"> pe </w:t>
      </w:r>
      <w:proofErr w:type="spellStart"/>
      <w:r w:rsidRPr="00A172AC">
        <w:rPr>
          <w:rFonts w:ascii="Times New Roman" w:eastAsia="Microsoft Sans Serif" w:hAnsi="Times New Roman" w:cs="Times New Roman"/>
          <w:color w:val="333333"/>
        </w:rPr>
        <w:t>tarifele</w:t>
      </w:r>
      <w:proofErr w:type="spellEnd"/>
      <w:r w:rsidRPr="00A172AC">
        <w:rPr>
          <w:rFonts w:ascii="Times New Roman" w:eastAsia="Microsoft Sans Serif" w:hAnsi="Times New Roman" w:cs="Times New Roman"/>
          <w:color w:val="333333"/>
        </w:rPr>
        <w:t xml:space="preserve"> de transport.</w:t>
      </w:r>
    </w:p>
    <w:p w14:paraId="6FFDDD3F" w14:textId="77777777" w:rsidR="004476EC" w:rsidRPr="00A172AC" w:rsidRDefault="004476EC" w:rsidP="004476EC">
      <w:pPr>
        <w:spacing w:after="120"/>
        <w:ind w:left="340"/>
        <w:jc w:val="both"/>
        <w:rPr>
          <w:rFonts w:ascii="Times New Roman" w:eastAsia="Microsoft Sans Serif" w:hAnsi="Times New Roman" w:cs="Times New Roman"/>
          <w:color w:val="333333"/>
        </w:rPr>
      </w:pPr>
    </w:p>
    <w:p w14:paraId="032C15F7" w14:textId="77777777" w:rsidR="004476EC" w:rsidRPr="004022EE" w:rsidRDefault="004476EC" w:rsidP="004476EC">
      <w:pPr>
        <w:shd w:val="clear" w:color="auto" w:fill="F2F2F2" w:themeFill="background1" w:themeFillShade="F2"/>
        <w:tabs>
          <w:tab w:val="left" w:pos="4000"/>
        </w:tabs>
        <w:jc w:val="both"/>
        <w:rPr>
          <w:rFonts w:ascii="Times New Roman" w:hAnsi="Times New Roman" w:cs="Times New Roman"/>
          <w:b/>
          <w:i/>
          <w:lang w:val="ro-RO"/>
        </w:rPr>
      </w:pPr>
      <w:r w:rsidRPr="004022EE">
        <w:rPr>
          <w:rFonts w:ascii="Times New Roman" w:hAnsi="Times New Roman" w:cs="Times New Roman"/>
          <w:b/>
          <w:i/>
          <w:lang w:val="ro-RO"/>
        </w:rPr>
        <w:t>Nu este cazul</w:t>
      </w:r>
    </w:p>
    <w:p w14:paraId="4D53440D" w14:textId="77777777" w:rsidR="004476EC" w:rsidRPr="00A172AC" w:rsidRDefault="004476EC" w:rsidP="004476EC">
      <w:pPr>
        <w:spacing w:before="7"/>
        <w:jc w:val="both"/>
        <w:rPr>
          <w:rFonts w:ascii="Times New Roman" w:hAnsi="Times New Roman" w:cs="Times New Roman"/>
          <w:lang w:val="ro-RO"/>
        </w:rPr>
      </w:pPr>
    </w:p>
    <w:p w14:paraId="0E667DB8" w14:textId="791DA122" w:rsidR="004476EC" w:rsidRDefault="004476EC" w:rsidP="004476EC">
      <w:pPr>
        <w:spacing w:after="120"/>
        <w:ind w:left="340"/>
        <w:jc w:val="both"/>
        <w:rPr>
          <w:rFonts w:ascii="Times New Roman" w:eastAsia="Microsoft Sans Serif" w:hAnsi="Times New Roman" w:cs="Times New Roman"/>
          <w:color w:val="333333"/>
        </w:rPr>
      </w:pPr>
      <w:proofErr w:type="spellStart"/>
      <w:r w:rsidRPr="00A172AC">
        <w:rPr>
          <w:rFonts w:ascii="Times New Roman" w:eastAsia="Microsoft Sans Serif" w:hAnsi="Times New Roman" w:cs="Times New Roman"/>
          <w:color w:val="333333"/>
        </w:rPr>
        <w:t>Trimitere</w:t>
      </w:r>
      <w:proofErr w:type="spellEnd"/>
      <w:r w:rsidRPr="00A172AC">
        <w:rPr>
          <w:rFonts w:ascii="Times New Roman" w:eastAsia="Microsoft Sans Serif" w:hAnsi="Times New Roman" w:cs="Times New Roman"/>
          <w:color w:val="333333"/>
        </w:rPr>
        <w:t xml:space="preserve"> la </w:t>
      </w:r>
      <w:proofErr w:type="spellStart"/>
      <w:r w:rsidRPr="00A172AC">
        <w:rPr>
          <w:rFonts w:ascii="Times New Roman" w:eastAsia="Microsoft Sans Serif" w:hAnsi="Times New Roman" w:cs="Times New Roman"/>
          <w:color w:val="333333"/>
        </w:rPr>
        <w:t>documentul</w:t>
      </w:r>
      <w:proofErr w:type="spellEnd"/>
      <w:r w:rsidRPr="00A172AC">
        <w:rPr>
          <w:rFonts w:ascii="Times New Roman" w:eastAsia="Microsoft Sans Serif" w:hAnsi="Times New Roman" w:cs="Times New Roman"/>
          <w:color w:val="333333"/>
        </w:rPr>
        <w:t>(</w:t>
      </w:r>
      <w:proofErr w:type="spellStart"/>
      <w:r w:rsidRPr="00A172AC">
        <w:rPr>
          <w:rFonts w:ascii="Times New Roman" w:eastAsia="Microsoft Sans Serif" w:hAnsi="Times New Roman" w:cs="Times New Roman"/>
          <w:color w:val="333333"/>
        </w:rPr>
        <w:t>ele</w:t>
      </w:r>
      <w:proofErr w:type="spellEnd"/>
      <w:r w:rsidRPr="00A172AC">
        <w:rPr>
          <w:rFonts w:ascii="Times New Roman" w:eastAsia="Microsoft Sans Serif" w:hAnsi="Times New Roman" w:cs="Times New Roman"/>
          <w:color w:val="333333"/>
        </w:rPr>
        <w:t xml:space="preserve">) de </w:t>
      </w:r>
      <w:proofErr w:type="spellStart"/>
      <w:r w:rsidRPr="00A172AC">
        <w:rPr>
          <w:rFonts w:ascii="Times New Roman" w:eastAsia="Microsoft Sans Serif" w:hAnsi="Times New Roman" w:cs="Times New Roman"/>
          <w:color w:val="333333"/>
        </w:rPr>
        <w:t>consultare</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Oferiți</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numărul</w:t>
      </w:r>
      <w:proofErr w:type="spellEnd"/>
      <w:r w:rsidRPr="00A172AC">
        <w:rPr>
          <w:rFonts w:ascii="Times New Roman" w:eastAsia="Microsoft Sans Serif" w:hAnsi="Times New Roman" w:cs="Times New Roman"/>
          <w:color w:val="333333"/>
        </w:rPr>
        <w:t xml:space="preserve"> de </w:t>
      </w:r>
      <w:proofErr w:type="spellStart"/>
      <w:r w:rsidRPr="00A172AC">
        <w:rPr>
          <w:rFonts w:ascii="Times New Roman" w:eastAsia="Microsoft Sans Serif" w:hAnsi="Times New Roman" w:cs="Times New Roman"/>
          <w:color w:val="333333"/>
        </w:rPr>
        <w:t>înregistrare</w:t>
      </w:r>
      <w:proofErr w:type="spellEnd"/>
      <w:r w:rsidRPr="00A172AC">
        <w:rPr>
          <w:rFonts w:ascii="Times New Roman" w:eastAsia="Microsoft Sans Serif" w:hAnsi="Times New Roman" w:cs="Times New Roman"/>
          <w:color w:val="333333"/>
        </w:rPr>
        <w:t xml:space="preserve"> al </w:t>
      </w:r>
      <w:proofErr w:type="spellStart"/>
      <w:r w:rsidRPr="00A172AC">
        <w:rPr>
          <w:rFonts w:ascii="Times New Roman" w:eastAsia="Microsoft Sans Serif" w:hAnsi="Times New Roman" w:cs="Times New Roman"/>
          <w:color w:val="333333"/>
        </w:rPr>
        <w:t>documentului</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și</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pagina</w:t>
      </w:r>
      <w:proofErr w:type="spellEnd"/>
      <w:r w:rsidRPr="00A172AC">
        <w:rPr>
          <w:rFonts w:ascii="Times New Roman" w:eastAsia="Microsoft Sans Serif" w:hAnsi="Times New Roman" w:cs="Times New Roman"/>
          <w:color w:val="333333"/>
        </w:rPr>
        <w:t>(</w:t>
      </w:r>
      <w:proofErr w:type="spellStart"/>
      <w:r w:rsidRPr="00A172AC">
        <w:rPr>
          <w:rFonts w:ascii="Times New Roman" w:eastAsia="Microsoft Sans Serif" w:hAnsi="Times New Roman" w:cs="Times New Roman"/>
          <w:color w:val="333333"/>
        </w:rPr>
        <w:t>ile</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relevante</w:t>
      </w:r>
      <w:proofErr w:type="spellEnd"/>
    </w:p>
    <w:p w14:paraId="00BBA13F" w14:textId="77777777" w:rsidR="004476EC" w:rsidRDefault="004476EC" w:rsidP="004476EC">
      <w:pPr>
        <w:spacing w:after="120"/>
        <w:ind w:left="340"/>
        <w:jc w:val="both"/>
        <w:rPr>
          <w:rFonts w:ascii="Times New Roman" w:eastAsia="Microsoft Sans Serif" w:hAnsi="Times New Roman" w:cs="Times New Roman"/>
          <w:color w:val="333333"/>
        </w:rPr>
      </w:pPr>
    </w:p>
    <w:p w14:paraId="0CF1C1E8" w14:textId="77777777" w:rsidR="004476EC" w:rsidRPr="004022EE" w:rsidRDefault="004476EC" w:rsidP="004476EC">
      <w:pPr>
        <w:shd w:val="clear" w:color="auto" w:fill="F2F2F2" w:themeFill="background1" w:themeFillShade="F2"/>
        <w:tabs>
          <w:tab w:val="left" w:pos="4000"/>
        </w:tabs>
        <w:jc w:val="both"/>
        <w:rPr>
          <w:rFonts w:ascii="Times New Roman" w:hAnsi="Times New Roman" w:cs="Times New Roman"/>
          <w:b/>
          <w:i/>
          <w:lang w:val="ro-RO"/>
        </w:rPr>
      </w:pPr>
      <w:r w:rsidRPr="004022EE">
        <w:rPr>
          <w:rFonts w:ascii="Times New Roman" w:hAnsi="Times New Roman" w:cs="Times New Roman"/>
          <w:b/>
          <w:i/>
          <w:lang w:val="ro-RO"/>
        </w:rPr>
        <w:t>Nu este cazul</w:t>
      </w:r>
    </w:p>
    <w:p w14:paraId="31A88E64" w14:textId="77777777" w:rsidR="004476EC" w:rsidRPr="00A172AC" w:rsidRDefault="004476EC" w:rsidP="004476EC">
      <w:pPr>
        <w:spacing w:before="7"/>
        <w:jc w:val="both"/>
        <w:rPr>
          <w:rFonts w:ascii="Times New Roman" w:hAnsi="Times New Roman" w:cs="Times New Roman"/>
          <w:lang w:val="ro-RO"/>
        </w:rPr>
      </w:pPr>
    </w:p>
    <w:p w14:paraId="2A6B5325" w14:textId="150E9A4D" w:rsidR="004476EC" w:rsidRDefault="004476EC" w:rsidP="004476EC">
      <w:pPr>
        <w:spacing w:after="120"/>
        <w:ind w:left="340"/>
        <w:jc w:val="both"/>
        <w:rPr>
          <w:rFonts w:ascii="Times New Roman" w:eastAsia="Microsoft Sans Serif" w:hAnsi="Times New Roman" w:cs="Times New Roman"/>
          <w:color w:val="333333"/>
        </w:rPr>
      </w:pPr>
      <w:r w:rsidRPr="00A172AC">
        <w:rPr>
          <w:rFonts w:ascii="Times New Roman" w:eastAsia="Microsoft Sans Serif" w:hAnsi="Times New Roman" w:cs="Times New Roman"/>
          <w:color w:val="333333"/>
        </w:rPr>
        <w:t xml:space="preserve">Link </w:t>
      </w:r>
      <w:proofErr w:type="spellStart"/>
      <w:r w:rsidRPr="00A172AC">
        <w:rPr>
          <w:rFonts w:ascii="Times New Roman" w:eastAsia="Microsoft Sans Serif" w:hAnsi="Times New Roman" w:cs="Times New Roman"/>
          <w:color w:val="333333"/>
        </w:rPr>
        <w:t>către</w:t>
      </w:r>
      <w:proofErr w:type="spellEnd"/>
      <w:r w:rsidRPr="00A172AC">
        <w:rPr>
          <w:rFonts w:ascii="Times New Roman" w:eastAsia="Microsoft Sans Serif" w:hAnsi="Times New Roman" w:cs="Times New Roman"/>
          <w:color w:val="333333"/>
        </w:rPr>
        <w:t xml:space="preserve"> </w:t>
      </w:r>
      <w:proofErr w:type="spellStart"/>
      <w:r w:rsidRPr="00A172AC">
        <w:rPr>
          <w:rFonts w:ascii="Times New Roman" w:eastAsia="Microsoft Sans Serif" w:hAnsi="Times New Roman" w:cs="Times New Roman"/>
          <w:color w:val="333333"/>
        </w:rPr>
        <w:t>informații</w:t>
      </w:r>
      <w:proofErr w:type="spellEnd"/>
      <w:r w:rsidRPr="00A172AC">
        <w:rPr>
          <w:rFonts w:ascii="Times New Roman" w:eastAsia="Microsoft Sans Serif" w:hAnsi="Times New Roman" w:cs="Times New Roman"/>
          <w:color w:val="333333"/>
        </w:rPr>
        <w:t xml:space="preserve"> pe website-ul OST/ANR.</w:t>
      </w:r>
    </w:p>
    <w:p w14:paraId="6C424480" w14:textId="77777777" w:rsidR="004476EC" w:rsidRPr="00A172AC" w:rsidRDefault="004476EC" w:rsidP="004476EC">
      <w:pPr>
        <w:spacing w:after="120"/>
        <w:ind w:left="340"/>
        <w:jc w:val="both"/>
        <w:rPr>
          <w:rFonts w:ascii="Times New Roman" w:eastAsia="Microsoft Sans Serif" w:hAnsi="Times New Roman" w:cs="Times New Roman"/>
          <w:color w:val="333333"/>
        </w:rPr>
      </w:pPr>
    </w:p>
    <w:p w14:paraId="72616A7C" w14:textId="77777777" w:rsidR="004476EC" w:rsidRPr="004022EE" w:rsidRDefault="004476EC" w:rsidP="004476EC">
      <w:pPr>
        <w:shd w:val="clear" w:color="auto" w:fill="F2F2F2" w:themeFill="background1" w:themeFillShade="F2"/>
        <w:tabs>
          <w:tab w:val="left" w:pos="4000"/>
        </w:tabs>
        <w:jc w:val="both"/>
        <w:rPr>
          <w:rFonts w:ascii="Times New Roman" w:hAnsi="Times New Roman" w:cs="Times New Roman"/>
          <w:b/>
          <w:i/>
          <w:lang w:val="ro-RO"/>
        </w:rPr>
      </w:pPr>
      <w:r w:rsidRPr="004022EE">
        <w:rPr>
          <w:rFonts w:ascii="Times New Roman" w:hAnsi="Times New Roman" w:cs="Times New Roman"/>
          <w:b/>
          <w:i/>
          <w:lang w:val="ro-RO"/>
        </w:rPr>
        <w:t>Nu este cazul</w:t>
      </w:r>
    </w:p>
    <w:p w14:paraId="1E3F1228" w14:textId="77777777" w:rsidR="004476EC" w:rsidRPr="00A172AC" w:rsidRDefault="004476EC" w:rsidP="004476EC">
      <w:pPr>
        <w:jc w:val="both"/>
        <w:rPr>
          <w:rFonts w:ascii="Times New Roman" w:hAnsi="Times New Roman" w:cs="Times New Roman"/>
          <w:lang w:val="ro-RO"/>
        </w:rPr>
      </w:pPr>
    </w:p>
    <w:p w14:paraId="74A84CCA" w14:textId="77777777" w:rsidR="004476EC" w:rsidRPr="00A172AC" w:rsidRDefault="004476EC" w:rsidP="004476EC">
      <w:pPr>
        <w:jc w:val="both"/>
        <w:rPr>
          <w:rFonts w:ascii="Times New Roman" w:hAnsi="Times New Roman" w:cs="Times New Roman"/>
          <w:lang w:val="ro-RO"/>
        </w:rPr>
      </w:pPr>
      <w:r w:rsidRPr="00A172AC">
        <w:rPr>
          <w:rFonts w:ascii="Times New Roman" w:eastAsia="Times New Roman" w:hAnsi="Times New Roman" w:cs="Times New Roman"/>
          <w:color w:val="044E9F"/>
          <w:lang w:val="ro-RO"/>
        </w:rPr>
        <w:t>D.11.C.</w:t>
      </w:r>
      <w:r w:rsidRPr="00A172AC">
        <w:rPr>
          <w:rFonts w:ascii="Times New Roman" w:eastAsia="Times New Roman" w:hAnsi="Times New Roman" w:cs="Times New Roman"/>
          <w:color w:val="044E9F"/>
          <w:spacing w:val="60"/>
          <w:lang w:val="ro-RO"/>
        </w:rPr>
        <w:t xml:space="preserve"> </w:t>
      </w:r>
      <w:r w:rsidRPr="00A172AC">
        <w:rPr>
          <w:rFonts w:ascii="Times New Roman" w:eastAsia="Times New Roman" w:hAnsi="Times New Roman" w:cs="Times New Roman"/>
          <w:color w:val="044E9F"/>
          <w:lang w:val="ro-RO"/>
        </w:rPr>
        <w:t>Cel puțin un model de tarifare simplificat, actualizat în mod regulat, care să le permită UR să calculeze tarifele de transport aplicabile în perioada de tarifare predominantă și să estimeze posibila evoluție după această perioadă de tarifare</w:t>
      </w:r>
      <w:r w:rsidRPr="00A172AC">
        <w:rPr>
          <w:rFonts w:ascii="Times New Roman" w:eastAsia="Times New Roman" w:hAnsi="Times New Roman" w:cs="Times New Roman"/>
          <w:color w:val="044E9F"/>
          <w:spacing w:val="56"/>
          <w:lang w:val="ro-RO"/>
        </w:rPr>
        <w:t xml:space="preserve"> </w:t>
      </w:r>
      <w:r w:rsidRPr="00A172AC">
        <w:rPr>
          <w:rFonts w:ascii="Times New Roman" w:eastAsia="Times New Roman" w:hAnsi="Times New Roman" w:cs="Times New Roman"/>
          <w:color w:val="044E9F"/>
          <w:lang w:val="ro-RO"/>
        </w:rPr>
        <w:t>[Articolele</w:t>
      </w:r>
      <w:r w:rsidRPr="00A172AC">
        <w:rPr>
          <w:rFonts w:ascii="Times New Roman" w:eastAsia="Times New Roman" w:hAnsi="Times New Roman" w:cs="Times New Roman"/>
          <w:color w:val="044E9F"/>
          <w:spacing w:val="15"/>
          <w:lang w:val="ro-RO"/>
        </w:rPr>
        <w:t xml:space="preserve"> </w:t>
      </w:r>
      <w:r w:rsidRPr="00A172AC">
        <w:rPr>
          <w:rFonts w:ascii="Times New Roman" w:eastAsia="Times New Roman" w:hAnsi="Times New Roman" w:cs="Times New Roman"/>
          <w:color w:val="044E9F"/>
          <w:lang w:val="ro-RO"/>
        </w:rPr>
        <w:t xml:space="preserve">26(1)(d), </w:t>
      </w:r>
      <w:r w:rsidRPr="00A172AC">
        <w:rPr>
          <w:rFonts w:ascii="Times New Roman" w:eastAsia="Times New Roman" w:hAnsi="Times New Roman" w:cs="Times New Roman"/>
          <w:color w:val="044E9F"/>
          <w:w w:val="105"/>
          <w:lang w:val="ro-RO"/>
        </w:rPr>
        <w:t>30(2)(b)].</w:t>
      </w:r>
    </w:p>
    <w:p w14:paraId="7796CD6D" w14:textId="77777777" w:rsidR="004476EC" w:rsidRDefault="004476EC" w:rsidP="004476EC">
      <w:pPr>
        <w:spacing w:before="29"/>
        <w:ind w:left="124"/>
        <w:jc w:val="both"/>
        <w:rPr>
          <w:rFonts w:ascii="Times New Roman" w:eastAsia="Calibri" w:hAnsi="Times New Roman" w:cs="Times New Roman"/>
          <w:spacing w:val="-1"/>
          <w:lang w:val="ro-RO"/>
        </w:rPr>
      </w:pPr>
    </w:p>
    <w:p w14:paraId="6F53CC1A" w14:textId="77777777" w:rsidR="004476EC" w:rsidRPr="00A172AC" w:rsidRDefault="004476EC" w:rsidP="004476EC">
      <w:pPr>
        <w:spacing w:before="29"/>
        <w:ind w:left="124"/>
        <w:jc w:val="both"/>
        <w:rPr>
          <w:rFonts w:ascii="Times New Roman" w:eastAsia="Calibri" w:hAnsi="Times New Roman" w:cs="Times New Roman"/>
          <w:lang w:val="ro-RO"/>
        </w:rPr>
      </w:pPr>
      <w:r w:rsidRPr="00A172AC">
        <w:rPr>
          <w:rFonts w:ascii="Times New Roman" w:eastAsia="Calibri" w:hAnsi="Times New Roman" w:cs="Times New Roman"/>
          <w:spacing w:val="-1"/>
          <w:lang w:val="ro-RO"/>
        </w:rPr>
        <w:t xml:space="preserve">Modelul de tarifare simplificat ar trebui să servească la calculul tarifelor. În cazul în care informațiile care se referă la </w:t>
      </w:r>
      <w:r w:rsidRPr="00A172AC">
        <w:rPr>
          <w:rFonts w:ascii="Times New Roman" w:eastAsia="Calibri" w:hAnsi="Times New Roman" w:cs="Times New Roman"/>
          <w:lang w:val="ro-RO"/>
        </w:rPr>
        <w:t xml:space="preserve">multiplicatori sau factori sezonieri nu sunt disponibile la momentul publicării  </w:t>
      </w:r>
      <w:r w:rsidRPr="00A172AC">
        <w:rPr>
          <w:rFonts w:ascii="Times New Roman" w:eastAsia="Calibri" w:hAnsi="Times New Roman" w:cs="Times New Roman"/>
          <w:spacing w:val="-1"/>
          <w:lang w:val="ro-RO"/>
        </w:rPr>
        <w:t>consultării cu privire la MPR</w:t>
      </w:r>
      <w:r w:rsidRPr="00A172AC">
        <w:rPr>
          <w:rFonts w:ascii="Times New Roman" w:eastAsia="Calibri" w:hAnsi="Times New Roman" w:cs="Times New Roman"/>
          <w:lang w:val="ro-RO"/>
        </w:rPr>
        <w:t>,</w:t>
      </w:r>
      <w:r w:rsidRPr="00A172AC">
        <w:rPr>
          <w:rFonts w:ascii="Times New Roman" w:eastAsia="Calibri" w:hAnsi="Times New Roman" w:cs="Times New Roman"/>
          <w:spacing w:val="-2"/>
          <w:lang w:val="ro-RO"/>
        </w:rPr>
        <w:t xml:space="preserve"> atunci acest lucru ar trebui specificat. În momentul în care aceste informații sunt publicate</w:t>
      </w:r>
      <w:r w:rsidRPr="00A172AC">
        <w:rPr>
          <w:rFonts w:ascii="Times New Roman" w:eastAsia="Calibri" w:hAnsi="Times New Roman" w:cs="Times New Roman"/>
          <w:spacing w:val="-1"/>
          <w:lang w:val="ro-RO"/>
        </w:rPr>
        <w:t>, modelul de tarifare simplificat ar trebui actualizat pentru a include informațiil</w:t>
      </w:r>
      <w:bookmarkStart w:id="0" w:name="_GoBack"/>
      <w:bookmarkEnd w:id="0"/>
      <w:r w:rsidRPr="00A172AC">
        <w:rPr>
          <w:rFonts w:ascii="Times New Roman" w:eastAsia="Calibri" w:hAnsi="Times New Roman" w:cs="Times New Roman"/>
          <w:spacing w:val="-1"/>
          <w:lang w:val="ro-RO"/>
        </w:rPr>
        <w:t xml:space="preserve">e cu privire la tarife. </w:t>
      </w:r>
    </w:p>
    <w:p w14:paraId="7CC9E4DF" w14:textId="77777777" w:rsidR="004476EC" w:rsidRPr="00A172AC" w:rsidRDefault="004476EC" w:rsidP="004476EC">
      <w:pPr>
        <w:spacing w:before="7"/>
        <w:jc w:val="both"/>
        <w:rPr>
          <w:rFonts w:ascii="Times New Roman" w:hAnsi="Times New Roman" w:cs="Times New Roman"/>
          <w:lang w:val="ro-RO"/>
        </w:rPr>
      </w:pPr>
    </w:p>
    <w:p w14:paraId="685E40B6" w14:textId="6DA1EA9A" w:rsidR="004476EC" w:rsidRDefault="004476EC" w:rsidP="004476EC">
      <w:pPr>
        <w:spacing w:before="29"/>
        <w:ind w:left="124"/>
        <w:jc w:val="both"/>
        <w:rPr>
          <w:rFonts w:ascii="Times New Roman" w:eastAsia="Calibri" w:hAnsi="Times New Roman" w:cs="Times New Roman"/>
          <w:spacing w:val="-1"/>
          <w:lang w:val="ro-RO"/>
        </w:rPr>
      </w:pPr>
      <w:r w:rsidRPr="00A172AC">
        <w:rPr>
          <w:rFonts w:ascii="Times New Roman" w:eastAsia="Calibri" w:hAnsi="Times New Roman" w:cs="Times New Roman"/>
          <w:spacing w:val="-1"/>
          <w:lang w:val="ro-RO"/>
        </w:rPr>
        <w:t xml:space="preserve">Trimitere la documentul(ele) de consultare. Oferiți numărul de înregistrare al documentului și pagina(ile) relevante. </w:t>
      </w:r>
    </w:p>
    <w:p w14:paraId="77B1FADF" w14:textId="77777777" w:rsidR="004476EC" w:rsidRPr="00A172AC" w:rsidRDefault="004476EC" w:rsidP="004476EC">
      <w:pPr>
        <w:spacing w:before="29"/>
        <w:ind w:left="124"/>
        <w:jc w:val="both"/>
        <w:rPr>
          <w:rFonts w:ascii="Times New Roman" w:eastAsia="Calibri" w:hAnsi="Times New Roman" w:cs="Times New Roman"/>
          <w:spacing w:val="-1"/>
          <w:lang w:val="ro-RO"/>
        </w:rPr>
      </w:pPr>
    </w:p>
    <w:p w14:paraId="0A43C0C2" w14:textId="77777777" w:rsidR="006B546E" w:rsidRPr="003D053C" w:rsidRDefault="006B546E" w:rsidP="006B546E">
      <w:pPr>
        <w:spacing w:after="366" w:line="276" w:lineRule="auto"/>
        <w:ind w:right="-5"/>
        <w:jc w:val="both"/>
        <w:rPr>
          <w:rFonts w:ascii="Times New Roman" w:hAnsi="Times New Roman" w:cs="Times New Roman"/>
          <w:b/>
          <w:i/>
          <w:color w:val="auto"/>
        </w:rPr>
      </w:pPr>
      <w:proofErr w:type="spellStart"/>
      <w:r w:rsidRPr="007E0A6C">
        <w:rPr>
          <w:rFonts w:ascii="Times New Roman" w:hAnsi="Times New Roman" w:cs="Times New Roman"/>
          <w:b/>
          <w:i/>
          <w:color w:val="auto"/>
          <w:shd w:val="clear" w:color="auto" w:fill="F2F2F2" w:themeFill="background1" w:themeFillShade="F2"/>
          <w:lang w:val="en-GB"/>
        </w:rPr>
        <w:t>Anexa</w:t>
      </w:r>
      <w:proofErr w:type="spellEnd"/>
      <w:r w:rsidRPr="007E0A6C">
        <w:rPr>
          <w:rFonts w:ascii="Times New Roman" w:hAnsi="Times New Roman" w:cs="Times New Roman"/>
          <w:b/>
          <w:i/>
          <w:color w:val="auto"/>
          <w:shd w:val="clear" w:color="auto" w:fill="F2F2F2" w:themeFill="background1" w:themeFillShade="F2"/>
          <w:lang w:val="en-GB"/>
        </w:rPr>
        <w:t xml:space="preserve"> 12</w:t>
      </w:r>
      <w:r>
        <w:rPr>
          <w:rFonts w:ascii="Times New Roman" w:hAnsi="Times New Roman" w:cs="Times New Roman"/>
          <w:b/>
          <w:i/>
          <w:color w:val="auto"/>
          <w:shd w:val="clear" w:color="auto" w:fill="F2F2F2" w:themeFill="background1" w:themeFillShade="F2"/>
          <w:lang w:val="en-GB"/>
        </w:rPr>
        <w:t xml:space="preserve"> – </w:t>
      </w:r>
      <w:proofErr w:type="spellStart"/>
      <w:r w:rsidRPr="007E0A6C">
        <w:rPr>
          <w:rFonts w:ascii="Times New Roman" w:hAnsi="Times New Roman" w:cs="Times New Roman"/>
          <w:b/>
          <w:i/>
          <w:color w:val="auto"/>
          <w:shd w:val="clear" w:color="auto" w:fill="F2F2F2" w:themeFill="background1" w:themeFillShade="F2"/>
          <w:lang w:val="en-GB"/>
        </w:rPr>
        <w:t>Compara</w:t>
      </w:r>
      <w:proofErr w:type="spellEnd"/>
      <w:r>
        <w:rPr>
          <w:rFonts w:ascii="Times New Roman" w:hAnsi="Times New Roman" w:cs="Times New Roman"/>
          <w:b/>
          <w:i/>
          <w:color w:val="auto"/>
          <w:shd w:val="clear" w:color="auto" w:fill="F2F2F2" w:themeFill="background1" w:themeFillShade="F2"/>
          <w:lang w:val="ro-RO"/>
        </w:rPr>
        <w:t>ț</w:t>
      </w:r>
      <w:proofErr w:type="spellStart"/>
      <w:r w:rsidRPr="007E0A6C">
        <w:rPr>
          <w:rFonts w:ascii="Times New Roman" w:hAnsi="Times New Roman" w:cs="Times New Roman"/>
          <w:b/>
          <w:i/>
          <w:color w:val="auto"/>
          <w:shd w:val="clear" w:color="auto" w:fill="F2F2F2" w:themeFill="background1" w:themeFillShade="F2"/>
          <w:lang w:val="en-GB"/>
        </w:rPr>
        <w:t>ie</w:t>
      </w:r>
      <w:proofErr w:type="spellEnd"/>
      <w:r w:rsidRPr="007E0A6C">
        <w:rPr>
          <w:rFonts w:ascii="Times New Roman" w:hAnsi="Times New Roman" w:cs="Times New Roman"/>
          <w:b/>
          <w:i/>
          <w:color w:val="auto"/>
          <w:shd w:val="clear" w:color="auto" w:fill="F2F2F2" w:themeFill="background1" w:themeFillShade="F2"/>
          <w:lang w:val="en-GB"/>
        </w:rPr>
        <w:t xml:space="preserve"> </w:t>
      </w:r>
      <w:proofErr w:type="spellStart"/>
      <w:r w:rsidRPr="007E0A6C">
        <w:rPr>
          <w:rFonts w:ascii="Times New Roman" w:hAnsi="Times New Roman" w:cs="Times New Roman"/>
          <w:b/>
          <w:i/>
          <w:color w:val="auto"/>
          <w:shd w:val="clear" w:color="auto" w:fill="F2F2F2" w:themeFill="background1" w:themeFillShade="F2"/>
          <w:lang w:val="en-GB"/>
        </w:rPr>
        <w:t>tarife</w:t>
      </w:r>
      <w:proofErr w:type="spellEnd"/>
      <w:r w:rsidRPr="007E0A6C">
        <w:rPr>
          <w:rFonts w:ascii="Times New Roman" w:hAnsi="Times New Roman" w:cs="Times New Roman"/>
          <w:b/>
          <w:i/>
          <w:color w:val="auto"/>
          <w:shd w:val="clear" w:color="auto" w:fill="F2F2F2" w:themeFill="background1" w:themeFillShade="F2"/>
          <w:lang w:val="en-GB"/>
        </w:rPr>
        <w:t xml:space="preserve"> </w:t>
      </w:r>
      <w:proofErr w:type="spellStart"/>
      <w:r>
        <w:rPr>
          <w:rFonts w:ascii="Times New Roman" w:hAnsi="Times New Roman" w:cs="Times New Roman"/>
          <w:b/>
          <w:i/>
          <w:color w:val="auto"/>
          <w:shd w:val="clear" w:color="auto" w:fill="F2F2F2" w:themeFill="background1" w:themeFillShade="F2"/>
          <w:lang w:val="en-GB"/>
        </w:rPr>
        <w:t>ș</w:t>
      </w:r>
      <w:r w:rsidRPr="007E0A6C">
        <w:rPr>
          <w:rFonts w:ascii="Times New Roman" w:hAnsi="Times New Roman" w:cs="Times New Roman"/>
          <w:b/>
          <w:i/>
          <w:color w:val="auto"/>
          <w:shd w:val="clear" w:color="auto" w:fill="F2F2F2" w:themeFill="background1" w:themeFillShade="F2"/>
          <w:lang w:val="en-GB"/>
        </w:rPr>
        <w:t>i</w:t>
      </w:r>
      <w:proofErr w:type="spellEnd"/>
      <w:r w:rsidRPr="007E0A6C">
        <w:rPr>
          <w:rFonts w:ascii="Times New Roman" w:hAnsi="Times New Roman" w:cs="Times New Roman"/>
          <w:b/>
          <w:i/>
          <w:color w:val="auto"/>
          <w:shd w:val="clear" w:color="auto" w:fill="F2F2F2" w:themeFill="background1" w:themeFillShade="F2"/>
          <w:lang w:val="en-GB"/>
        </w:rPr>
        <w:t xml:space="preserve"> model </w:t>
      </w:r>
      <w:proofErr w:type="spellStart"/>
      <w:r w:rsidRPr="007E0A6C">
        <w:rPr>
          <w:rFonts w:ascii="Times New Roman" w:hAnsi="Times New Roman" w:cs="Times New Roman"/>
          <w:b/>
          <w:i/>
          <w:color w:val="auto"/>
          <w:shd w:val="clear" w:color="auto" w:fill="F2F2F2" w:themeFill="background1" w:themeFillShade="F2"/>
          <w:lang w:val="en-GB"/>
        </w:rPr>
        <w:t>tarif</w:t>
      </w:r>
      <w:proofErr w:type="spellEnd"/>
      <w:r>
        <w:rPr>
          <w:rFonts w:ascii="Times New Roman" w:hAnsi="Times New Roman" w:cs="Times New Roman"/>
          <w:b/>
          <w:i/>
          <w:color w:val="auto"/>
          <w:shd w:val="clear" w:color="auto" w:fill="F2F2F2" w:themeFill="background1" w:themeFillShade="F2"/>
          <w:lang w:val="en-GB"/>
        </w:rPr>
        <w:t xml:space="preserve"> </w:t>
      </w:r>
      <w:r>
        <w:rPr>
          <w:rFonts w:ascii="Times New Roman" w:hAnsi="Times New Roman" w:cs="Times New Roman"/>
          <w:b/>
          <w:i/>
          <w:color w:val="FF0000"/>
          <w:lang w:val="ro-RO"/>
        </w:rPr>
        <w:t>Actualizare</w:t>
      </w:r>
      <w:r w:rsidRPr="00CC00B8">
        <w:rPr>
          <w:rFonts w:ascii="Times New Roman" w:hAnsi="Times New Roman" w:cs="Times New Roman"/>
          <w:b/>
          <w:i/>
          <w:color w:val="FF0000"/>
          <w:u w:val="single"/>
          <w:lang w:val="ro-RO"/>
        </w:rPr>
        <w:t xml:space="preserve">  </w:t>
      </w:r>
    </w:p>
    <w:p w14:paraId="370BEFBE" w14:textId="77777777" w:rsidR="004476EC" w:rsidRPr="00A172AC" w:rsidRDefault="004476EC" w:rsidP="004476EC">
      <w:pPr>
        <w:jc w:val="both"/>
        <w:rPr>
          <w:rFonts w:ascii="Times New Roman" w:hAnsi="Times New Roman" w:cs="Times New Roman"/>
          <w:lang w:val="ro-RO"/>
        </w:rPr>
      </w:pPr>
    </w:p>
    <w:p w14:paraId="5FF91D9F" w14:textId="01F230A1" w:rsidR="004476EC" w:rsidRDefault="004476EC" w:rsidP="004476EC">
      <w:pPr>
        <w:spacing w:before="29"/>
        <w:ind w:left="124"/>
        <w:jc w:val="both"/>
        <w:rPr>
          <w:rFonts w:ascii="Times New Roman" w:eastAsia="Calibri" w:hAnsi="Times New Roman" w:cs="Times New Roman"/>
          <w:spacing w:val="-1"/>
          <w:lang w:val="ro-RO"/>
        </w:rPr>
      </w:pPr>
      <w:r w:rsidRPr="00A172AC">
        <w:rPr>
          <w:rFonts w:ascii="Times New Roman" w:eastAsia="Calibri" w:hAnsi="Times New Roman" w:cs="Times New Roman"/>
          <w:spacing w:val="-1"/>
          <w:lang w:val="ro-RO"/>
        </w:rPr>
        <w:t xml:space="preserve">Link către informațiile de pe website-ul OST/ANR. </w:t>
      </w:r>
    </w:p>
    <w:p w14:paraId="43404E74" w14:textId="77777777" w:rsidR="004476EC" w:rsidRPr="00A172AC" w:rsidRDefault="004476EC" w:rsidP="004476EC">
      <w:pPr>
        <w:spacing w:before="29"/>
        <w:ind w:left="124"/>
        <w:jc w:val="both"/>
        <w:rPr>
          <w:rFonts w:ascii="Times New Roman" w:eastAsia="Calibri" w:hAnsi="Times New Roman" w:cs="Times New Roman"/>
          <w:spacing w:val="-1"/>
          <w:lang w:val="ro-RO"/>
        </w:rPr>
      </w:pPr>
    </w:p>
    <w:p w14:paraId="72F2462F" w14:textId="77777777" w:rsidR="004476EC" w:rsidRPr="004022EE" w:rsidRDefault="004476EC" w:rsidP="004476EC">
      <w:pPr>
        <w:shd w:val="clear" w:color="auto" w:fill="F2F2F2" w:themeFill="background1" w:themeFillShade="F2"/>
        <w:tabs>
          <w:tab w:val="left" w:pos="4000"/>
        </w:tabs>
        <w:jc w:val="both"/>
        <w:rPr>
          <w:rFonts w:ascii="Times New Roman" w:hAnsi="Times New Roman" w:cs="Times New Roman"/>
          <w:b/>
          <w:i/>
          <w:lang w:val="ro-RO"/>
        </w:rPr>
      </w:pPr>
      <w:r w:rsidRPr="004022EE">
        <w:rPr>
          <w:rFonts w:ascii="Times New Roman" w:hAnsi="Times New Roman" w:cs="Times New Roman"/>
          <w:b/>
          <w:i/>
          <w:lang w:val="ro-RO"/>
        </w:rPr>
        <w:t>Nu este cazul</w:t>
      </w:r>
    </w:p>
    <w:p w14:paraId="537B68B7" w14:textId="77777777" w:rsidR="004476EC" w:rsidRPr="00A172AC" w:rsidRDefault="004476EC" w:rsidP="004476EC">
      <w:pPr>
        <w:jc w:val="both"/>
        <w:rPr>
          <w:rFonts w:ascii="Times New Roman" w:hAnsi="Times New Roman" w:cs="Times New Roman"/>
          <w:lang w:val="ro-RO"/>
        </w:rPr>
      </w:pPr>
    </w:p>
    <w:p w14:paraId="406D2732" w14:textId="77777777" w:rsidR="004476EC" w:rsidRDefault="004476EC" w:rsidP="004476EC">
      <w:pPr>
        <w:ind w:left="105"/>
        <w:jc w:val="both"/>
        <w:rPr>
          <w:rFonts w:ascii="Times New Roman" w:eastAsia="Times New Roman" w:hAnsi="Times New Roman" w:cs="Times New Roman"/>
          <w:color w:val="044E9F"/>
          <w:w w:val="105"/>
          <w:lang w:val="ro-RO"/>
        </w:rPr>
      </w:pPr>
      <w:r w:rsidRPr="00A172AC">
        <w:rPr>
          <w:rFonts w:ascii="Times New Roman" w:eastAsia="Times New Roman" w:hAnsi="Times New Roman" w:cs="Times New Roman"/>
          <w:color w:val="044E9F"/>
          <w:lang w:val="ro-RO"/>
        </w:rPr>
        <w:t>D.11.D.</w:t>
      </w:r>
      <w:r w:rsidRPr="00A172AC">
        <w:rPr>
          <w:rFonts w:ascii="Times New Roman" w:eastAsia="Times New Roman" w:hAnsi="Times New Roman" w:cs="Times New Roman"/>
          <w:color w:val="044E9F"/>
          <w:spacing w:val="53"/>
          <w:lang w:val="ro-RO"/>
        </w:rPr>
        <w:t xml:space="preserve"> </w:t>
      </w:r>
      <w:r w:rsidRPr="00A172AC">
        <w:rPr>
          <w:rFonts w:ascii="Times New Roman" w:eastAsia="Times New Roman" w:hAnsi="Times New Roman" w:cs="Times New Roman"/>
          <w:color w:val="044E9F"/>
          <w:w w:val="108"/>
          <w:lang w:val="ro-RO"/>
        </w:rPr>
        <w:t xml:space="preserve">Explicații cu privire la modalitatea de utilizare a modelului de tarifare simplificat </w:t>
      </w:r>
      <w:r w:rsidRPr="00A172AC">
        <w:rPr>
          <w:rFonts w:ascii="Times New Roman" w:eastAsia="Times New Roman" w:hAnsi="Times New Roman" w:cs="Times New Roman"/>
          <w:color w:val="044E9F"/>
          <w:lang w:val="ro-RO"/>
        </w:rPr>
        <w:t>[Articolele</w:t>
      </w:r>
      <w:r w:rsidRPr="00A172AC">
        <w:rPr>
          <w:rFonts w:ascii="Times New Roman" w:eastAsia="Times New Roman" w:hAnsi="Times New Roman" w:cs="Times New Roman"/>
          <w:color w:val="044E9F"/>
          <w:spacing w:val="15"/>
          <w:lang w:val="ro-RO"/>
        </w:rPr>
        <w:t xml:space="preserve"> </w:t>
      </w:r>
      <w:r w:rsidRPr="00A172AC">
        <w:rPr>
          <w:rFonts w:ascii="Times New Roman" w:eastAsia="Times New Roman" w:hAnsi="Times New Roman" w:cs="Times New Roman"/>
          <w:color w:val="044E9F"/>
          <w:w w:val="106"/>
          <w:lang w:val="ro-RO"/>
        </w:rPr>
        <w:t>26(1)(d)</w:t>
      </w:r>
      <w:r w:rsidRPr="00A172AC">
        <w:rPr>
          <w:rFonts w:ascii="Times New Roman" w:eastAsia="Times New Roman" w:hAnsi="Times New Roman" w:cs="Times New Roman"/>
          <w:lang w:val="ro-RO"/>
        </w:rPr>
        <w:t xml:space="preserve"> </w:t>
      </w:r>
      <w:r w:rsidRPr="00A172AC">
        <w:rPr>
          <w:rFonts w:ascii="Times New Roman" w:eastAsia="Times New Roman" w:hAnsi="Times New Roman" w:cs="Times New Roman"/>
          <w:color w:val="2F5496" w:themeColor="accent1" w:themeShade="BF"/>
          <w:lang w:val="ro-RO"/>
        </w:rPr>
        <w:t>și</w:t>
      </w:r>
      <w:r w:rsidRPr="00A172AC">
        <w:rPr>
          <w:rFonts w:ascii="Times New Roman" w:eastAsia="Times New Roman" w:hAnsi="Times New Roman" w:cs="Times New Roman"/>
          <w:color w:val="044E9F"/>
          <w:spacing w:val="59"/>
          <w:lang w:val="ro-RO"/>
        </w:rPr>
        <w:t xml:space="preserve"> </w:t>
      </w:r>
      <w:r w:rsidRPr="00A172AC">
        <w:rPr>
          <w:rFonts w:ascii="Times New Roman" w:eastAsia="Times New Roman" w:hAnsi="Times New Roman" w:cs="Times New Roman"/>
          <w:color w:val="044E9F"/>
          <w:w w:val="105"/>
          <w:lang w:val="ro-RO"/>
        </w:rPr>
        <w:t>30(2)(b)].</w:t>
      </w:r>
    </w:p>
    <w:p w14:paraId="36858687" w14:textId="77777777" w:rsidR="004476EC" w:rsidRPr="00A172AC" w:rsidRDefault="004476EC" w:rsidP="004476EC">
      <w:pPr>
        <w:ind w:left="105"/>
        <w:jc w:val="both"/>
        <w:rPr>
          <w:rFonts w:ascii="Times New Roman" w:hAnsi="Times New Roman" w:cs="Times New Roman"/>
          <w:lang w:val="ro-RO"/>
        </w:rPr>
      </w:pPr>
    </w:p>
    <w:p w14:paraId="3B86A8F5" w14:textId="77777777" w:rsidR="004476EC" w:rsidRPr="00A172AC" w:rsidRDefault="004476EC" w:rsidP="004476EC">
      <w:pPr>
        <w:spacing w:before="29"/>
        <w:ind w:left="124"/>
        <w:jc w:val="both"/>
        <w:rPr>
          <w:rFonts w:ascii="Times New Roman" w:eastAsia="Calibri" w:hAnsi="Times New Roman" w:cs="Times New Roman"/>
          <w:spacing w:val="-1"/>
          <w:lang w:val="ro-RO"/>
        </w:rPr>
      </w:pPr>
      <w:r w:rsidRPr="00A172AC">
        <w:rPr>
          <w:rFonts w:ascii="Times New Roman" w:eastAsia="Calibri" w:hAnsi="Times New Roman" w:cs="Times New Roman"/>
          <w:spacing w:val="-1"/>
          <w:lang w:val="ro-RO"/>
        </w:rPr>
        <w:t xml:space="preserve">Trimitere la documentul(ele) de consultare. Oferiți numărul de înregistrare al documentului și pagina(ile) relevante. </w:t>
      </w:r>
    </w:p>
    <w:p w14:paraId="380C9685" w14:textId="77777777" w:rsidR="004476EC" w:rsidRPr="00A172AC" w:rsidRDefault="004476EC" w:rsidP="004476EC">
      <w:pPr>
        <w:jc w:val="both"/>
        <w:rPr>
          <w:rFonts w:ascii="Times New Roman" w:hAnsi="Times New Roman" w:cs="Times New Roman"/>
          <w:lang w:val="ro-RO"/>
        </w:rPr>
      </w:pPr>
    </w:p>
    <w:p w14:paraId="13417F99" w14:textId="649C0603" w:rsidR="00D2378D" w:rsidRPr="0018560A" w:rsidRDefault="004476EC" w:rsidP="001A24FA">
      <w:pPr>
        <w:shd w:val="clear" w:color="auto" w:fill="F2F2F2" w:themeFill="background1" w:themeFillShade="F2"/>
        <w:tabs>
          <w:tab w:val="left" w:pos="4000"/>
        </w:tabs>
        <w:jc w:val="both"/>
      </w:pPr>
      <w:r w:rsidRPr="004022EE">
        <w:rPr>
          <w:rFonts w:ascii="Times New Roman" w:hAnsi="Times New Roman" w:cs="Times New Roman"/>
          <w:b/>
          <w:i/>
          <w:lang w:val="ro-RO"/>
        </w:rPr>
        <w:t>Nu este cazul</w:t>
      </w:r>
    </w:p>
    <w:sectPr w:rsidR="00D2378D" w:rsidRPr="00185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0093"/>
    <w:multiLevelType w:val="hybridMultilevel"/>
    <w:tmpl w:val="7ED2DE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D12FC"/>
    <w:multiLevelType w:val="hybridMultilevel"/>
    <w:tmpl w:val="247C12B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01F009D"/>
    <w:multiLevelType w:val="multilevel"/>
    <w:tmpl w:val="5E3458A0"/>
    <w:lvl w:ilvl="0">
      <w:start w:val="1"/>
      <w:numFmt w:val="bullet"/>
      <w:lvlText w:val="•"/>
      <w:lvlJc w:val="left"/>
      <w:rPr>
        <w:rFonts w:ascii="Microsoft Sans Serif" w:eastAsia="Microsoft Sans Serif" w:hAnsi="Microsoft Sans Serif" w:cs="Microsoft Sans Serif"/>
        <w:b/>
        <w:bCs/>
        <w:i w:val="0"/>
        <w:iCs w:val="0"/>
        <w:smallCaps w:val="0"/>
        <w:strike w:val="0"/>
        <w:color w:val="333333"/>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5E0ECF"/>
    <w:multiLevelType w:val="multilevel"/>
    <w:tmpl w:val="8CB4718E"/>
    <w:lvl w:ilvl="0">
      <w:start w:val="1"/>
      <w:numFmt w:val="bullet"/>
      <w:lvlText w:val=""/>
      <w:lvlJc w:val="left"/>
      <w:rPr>
        <w:rFonts w:ascii="Symbol" w:hAnsi="Symbol" w:hint="default"/>
        <w:b/>
        <w:bCs/>
        <w:i w:val="0"/>
        <w:iCs w:val="0"/>
        <w:smallCaps w:val="0"/>
        <w:strike w:val="0"/>
        <w:color w:val="333333"/>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F24B84"/>
    <w:multiLevelType w:val="multilevel"/>
    <w:tmpl w:val="8C8AF214"/>
    <w:lvl w:ilvl="0">
      <w:start w:val="1"/>
      <w:numFmt w:val="bullet"/>
      <w:lvlText w:val="-"/>
      <w:lvlJc w:val="left"/>
      <w:rPr>
        <w:rFonts w:ascii="Microsoft Sans Serif" w:eastAsia="Microsoft Sans Serif" w:hAnsi="Microsoft Sans Serif" w:cs="Microsoft Sans Serif"/>
        <w:b w:val="0"/>
        <w:bCs w:val="0"/>
        <w:i w:val="0"/>
        <w:iCs w:val="0"/>
        <w:smallCaps w:val="0"/>
        <w:strike w:val="0"/>
        <w:color w:val="044F9F"/>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4D3B06"/>
    <w:multiLevelType w:val="hybridMultilevel"/>
    <w:tmpl w:val="8D0C8F3A"/>
    <w:lvl w:ilvl="0" w:tplc="86AA94F2">
      <w:start w:val="1"/>
      <w:numFmt w:val="bullet"/>
      <w:lvlText w:val="-"/>
      <w:lvlJc w:val="left"/>
      <w:pPr>
        <w:ind w:left="720" w:hanging="360"/>
      </w:pPr>
      <w:rPr>
        <w:rFonts w:ascii="Times New Roman" w:eastAsia="Courier New"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6884117"/>
    <w:multiLevelType w:val="hybridMultilevel"/>
    <w:tmpl w:val="06B80676"/>
    <w:lvl w:ilvl="0" w:tplc="9684E14E">
      <w:start w:val="1"/>
      <w:numFmt w:val="bullet"/>
      <w:lvlText w:val="□"/>
      <w:lvlJc w:val="left"/>
      <w:pPr>
        <w:ind w:left="1066" w:hanging="360"/>
      </w:pPr>
      <w:rPr>
        <w:rFonts w:ascii="MS Gothic" w:eastAsia="MS Gothic" w:hAnsi="MS Gothic" w:hint="default"/>
        <w:sz w:val="18"/>
        <w:szCs w:val="18"/>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78D"/>
    <w:rsid w:val="000A0D98"/>
    <w:rsid w:val="000B5C33"/>
    <w:rsid w:val="000E65AF"/>
    <w:rsid w:val="00121769"/>
    <w:rsid w:val="00173518"/>
    <w:rsid w:val="0018560A"/>
    <w:rsid w:val="001A24FA"/>
    <w:rsid w:val="002B7210"/>
    <w:rsid w:val="00363753"/>
    <w:rsid w:val="00403D11"/>
    <w:rsid w:val="004476EC"/>
    <w:rsid w:val="00485CC1"/>
    <w:rsid w:val="00541505"/>
    <w:rsid w:val="005D66D1"/>
    <w:rsid w:val="005F0226"/>
    <w:rsid w:val="00642B77"/>
    <w:rsid w:val="006B546E"/>
    <w:rsid w:val="007419B2"/>
    <w:rsid w:val="007E0A6C"/>
    <w:rsid w:val="007F3C27"/>
    <w:rsid w:val="00812901"/>
    <w:rsid w:val="008A19B4"/>
    <w:rsid w:val="008E033F"/>
    <w:rsid w:val="009A081E"/>
    <w:rsid w:val="00A56FE4"/>
    <w:rsid w:val="00AA324F"/>
    <w:rsid w:val="00AD7068"/>
    <w:rsid w:val="00AE155B"/>
    <w:rsid w:val="00B3020F"/>
    <w:rsid w:val="00BA3BE6"/>
    <w:rsid w:val="00C85067"/>
    <w:rsid w:val="00CC00B8"/>
    <w:rsid w:val="00D2378D"/>
    <w:rsid w:val="00D8459C"/>
    <w:rsid w:val="00EC1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27DF"/>
  <w15:docId w15:val="{18403B6A-7892-49BE-A69B-5E115605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2378D"/>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rsid w:val="00D2378D"/>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Bodytext20">
    <w:name w:val="Body text (2)"/>
    <w:basedOn w:val="Bodytext2"/>
    <w:rsid w:val="00D2378D"/>
    <w:rPr>
      <w:rFonts w:ascii="Microsoft Sans Serif" w:eastAsia="Microsoft Sans Serif" w:hAnsi="Microsoft Sans Serif" w:cs="Microsoft Sans Serif"/>
      <w:b w:val="0"/>
      <w:bCs w:val="0"/>
      <w:i w:val="0"/>
      <w:iCs w:val="0"/>
      <w:smallCaps w:val="0"/>
      <w:strike w:val="0"/>
      <w:color w:val="333333"/>
      <w:spacing w:val="0"/>
      <w:w w:val="100"/>
      <w:position w:val="0"/>
      <w:sz w:val="19"/>
      <w:szCs w:val="19"/>
      <w:u w:val="none"/>
      <w:lang w:val="en-US" w:eastAsia="en-US" w:bidi="en-US"/>
    </w:rPr>
  </w:style>
  <w:style w:type="character" w:customStyle="1" w:styleId="Heading3">
    <w:name w:val="Heading #3_"/>
    <w:basedOn w:val="DefaultParagraphFont"/>
    <w:rsid w:val="00D2378D"/>
    <w:rPr>
      <w:rFonts w:ascii="Microsoft Sans Serif" w:eastAsia="Microsoft Sans Serif" w:hAnsi="Microsoft Sans Serif" w:cs="Microsoft Sans Serif"/>
      <w:b/>
      <w:bCs/>
      <w:i w:val="0"/>
      <w:iCs w:val="0"/>
      <w:smallCaps w:val="0"/>
      <w:strike w:val="0"/>
      <w:sz w:val="32"/>
      <w:szCs w:val="32"/>
      <w:u w:val="none"/>
    </w:rPr>
  </w:style>
  <w:style w:type="character" w:customStyle="1" w:styleId="Heading30">
    <w:name w:val="Heading #3"/>
    <w:basedOn w:val="Heading3"/>
    <w:rsid w:val="00D2378D"/>
    <w:rPr>
      <w:rFonts w:ascii="Microsoft Sans Serif" w:eastAsia="Microsoft Sans Serif" w:hAnsi="Microsoft Sans Serif" w:cs="Microsoft Sans Serif"/>
      <w:b/>
      <w:bCs/>
      <w:i w:val="0"/>
      <w:iCs w:val="0"/>
      <w:smallCaps w:val="0"/>
      <w:strike w:val="0"/>
      <w:color w:val="044F9F"/>
      <w:spacing w:val="0"/>
      <w:w w:val="100"/>
      <w:position w:val="0"/>
      <w:sz w:val="32"/>
      <w:szCs w:val="32"/>
      <w:u w:val="none"/>
      <w:lang w:val="en-US" w:eastAsia="en-US" w:bidi="en-US"/>
    </w:rPr>
  </w:style>
  <w:style w:type="character" w:customStyle="1" w:styleId="Heading4">
    <w:name w:val="Heading #4_"/>
    <w:basedOn w:val="DefaultParagraphFont"/>
    <w:rsid w:val="00D2378D"/>
    <w:rPr>
      <w:rFonts w:ascii="Microsoft Sans Serif" w:eastAsia="Microsoft Sans Serif" w:hAnsi="Microsoft Sans Serif" w:cs="Microsoft Sans Serif"/>
      <w:b/>
      <w:bCs/>
      <w:i w:val="0"/>
      <w:iCs w:val="0"/>
      <w:smallCaps w:val="0"/>
      <w:strike w:val="0"/>
      <w:sz w:val="28"/>
      <w:szCs w:val="28"/>
      <w:u w:val="none"/>
    </w:rPr>
  </w:style>
  <w:style w:type="character" w:customStyle="1" w:styleId="Heading40">
    <w:name w:val="Heading #4"/>
    <w:basedOn w:val="Heading4"/>
    <w:rsid w:val="00D2378D"/>
    <w:rPr>
      <w:rFonts w:ascii="Microsoft Sans Serif" w:eastAsia="Microsoft Sans Serif" w:hAnsi="Microsoft Sans Serif" w:cs="Microsoft Sans Serif"/>
      <w:b/>
      <w:bCs/>
      <w:i w:val="0"/>
      <w:iCs w:val="0"/>
      <w:smallCaps w:val="0"/>
      <w:strike w:val="0"/>
      <w:color w:val="044F9F"/>
      <w:spacing w:val="0"/>
      <w:w w:val="100"/>
      <w:position w:val="0"/>
      <w:sz w:val="28"/>
      <w:szCs w:val="28"/>
      <w:u w:val="none"/>
      <w:lang w:val="en-US" w:eastAsia="en-US" w:bidi="en-US"/>
    </w:rPr>
  </w:style>
  <w:style w:type="character" w:customStyle="1" w:styleId="Heading5">
    <w:name w:val="Heading #5_"/>
    <w:basedOn w:val="DefaultParagraphFont"/>
    <w:rsid w:val="00D2378D"/>
    <w:rPr>
      <w:rFonts w:ascii="Microsoft Sans Serif" w:eastAsia="Microsoft Sans Serif" w:hAnsi="Microsoft Sans Serif" w:cs="Microsoft Sans Serif"/>
      <w:b w:val="0"/>
      <w:bCs w:val="0"/>
      <w:i w:val="0"/>
      <w:iCs w:val="0"/>
      <w:smallCaps w:val="0"/>
      <w:strike w:val="0"/>
      <w:u w:val="none"/>
    </w:rPr>
  </w:style>
  <w:style w:type="character" w:customStyle="1" w:styleId="Heading50">
    <w:name w:val="Heading #5"/>
    <w:basedOn w:val="Heading5"/>
    <w:rsid w:val="00D2378D"/>
    <w:rPr>
      <w:rFonts w:ascii="Microsoft Sans Serif" w:eastAsia="Microsoft Sans Serif" w:hAnsi="Microsoft Sans Serif" w:cs="Microsoft Sans Serif"/>
      <w:b w:val="0"/>
      <w:bCs w:val="0"/>
      <w:i w:val="0"/>
      <w:iCs w:val="0"/>
      <w:smallCaps w:val="0"/>
      <w:strike w:val="0"/>
      <w:color w:val="044F9F"/>
      <w:spacing w:val="0"/>
      <w:w w:val="100"/>
      <w:position w:val="0"/>
      <w:sz w:val="24"/>
      <w:szCs w:val="24"/>
      <w:u w:val="none"/>
      <w:lang w:val="en-US" w:eastAsia="en-US" w:bidi="en-US"/>
    </w:rPr>
  </w:style>
  <w:style w:type="character" w:styleId="Hyperlink">
    <w:name w:val="Hyperlink"/>
    <w:basedOn w:val="DefaultParagraphFont"/>
    <w:uiPriority w:val="99"/>
    <w:unhideWhenUsed/>
    <w:rsid w:val="00D2378D"/>
    <w:rPr>
      <w:color w:val="0563C1" w:themeColor="hyperlink"/>
      <w:u w:val="single"/>
    </w:rPr>
  </w:style>
  <w:style w:type="paragraph" w:styleId="ListParagraph">
    <w:name w:val="List Paragraph"/>
    <w:basedOn w:val="Normal"/>
    <w:uiPriority w:val="34"/>
    <w:qFormat/>
    <w:rsid w:val="00D2378D"/>
    <w:rPr>
      <w:rFonts w:asciiTheme="minorHAnsi" w:eastAsiaTheme="minorHAnsi" w:hAnsiTheme="minorHAnsi" w:cstheme="minorBidi"/>
      <w:color w:val="auto"/>
      <w:sz w:val="22"/>
      <w:szCs w:val="22"/>
      <w:lang w:bidi="ar-SA"/>
    </w:rPr>
  </w:style>
  <w:style w:type="paragraph" w:styleId="BalloonText">
    <w:name w:val="Balloon Text"/>
    <w:basedOn w:val="Normal"/>
    <w:link w:val="BalloonTextChar"/>
    <w:uiPriority w:val="99"/>
    <w:semiHidden/>
    <w:unhideWhenUsed/>
    <w:rsid w:val="00D845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59C"/>
    <w:rPr>
      <w:rFonts w:ascii="Segoe UI" w:eastAsia="Courier New" w:hAnsi="Segoe UI" w:cs="Segoe UI"/>
      <w:color w:val="000000"/>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TIUGAN</dc:creator>
  <cp:keywords/>
  <dc:description/>
  <cp:lastModifiedBy>Vlad TIUGAN</cp:lastModifiedBy>
  <cp:revision>9</cp:revision>
  <dcterms:created xsi:type="dcterms:W3CDTF">2018-06-14T07:25:00Z</dcterms:created>
  <dcterms:modified xsi:type="dcterms:W3CDTF">2018-07-09T11:56:00Z</dcterms:modified>
</cp:coreProperties>
</file>