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9D74A" w14:textId="77777777" w:rsidR="00E66219" w:rsidRPr="00A34846" w:rsidRDefault="00E66219" w:rsidP="00A97A3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A34846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Anexa 7</w:t>
      </w:r>
    </w:p>
    <w:p w14:paraId="212D84BF" w14:textId="77777777" w:rsidR="00996C26" w:rsidRPr="00A34846" w:rsidRDefault="00996C26" w:rsidP="00E662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3C069C56" w14:textId="25D8BADE" w:rsidR="00E66219" w:rsidRPr="005B5A4C" w:rsidRDefault="00532DBF" w:rsidP="00E662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5B5A4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Principii</w:t>
      </w:r>
      <w:r w:rsidR="00E66219" w:rsidRPr="005B5A4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privind stabilirea co</w:t>
      </w:r>
      <w:r w:rsidR="00A34846" w:rsidRPr="005B5A4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ntravalorii</w:t>
      </w:r>
      <w:r w:rsidR="00E66219" w:rsidRPr="005B5A4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serviciului de distribuție a energiei electrice prestat de operatorul de distribuție concesionar din amonte</w:t>
      </w:r>
      <w:r w:rsidR="00E97CE0" w:rsidRPr="005B5A4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,</w:t>
      </w:r>
      <w:r w:rsidR="00E66219" w:rsidRPr="005B5A4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în </w:t>
      </w:r>
      <w:r w:rsidR="00E97CE0" w:rsidRPr="005B5A4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situația unui operator</w:t>
      </w:r>
      <w:r w:rsidR="00E97CE0" w:rsidRPr="005B5A4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E97CE0" w:rsidRPr="005B5A4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de distribuție a rețelei de contact feroviar</w:t>
      </w:r>
      <w:r w:rsidRPr="005B5A4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, pentru utilizatorii pentru care zona de alimentare cu energie electrică aferentă operatorului de distribuție concesionar nu este certă</w:t>
      </w:r>
    </w:p>
    <w:p w14:paraId="28B7E020" w14:textId="311DFBA6" w:rsidR="00E66219" w:rsidRPr="005B5A4C" w:rsidRDefault="00E66219" w:rsidP="00E662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64BE8D8" w14:textId="77777777" w:rsidR="00E66219" w:rsidRPr="005B5A4C" w:rsidRDefault="00E66219" w:rsidP="00E662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32C33539" w14:textId="5A3CDF26" w:rsidR="00881980" w:rsidRPr="005B5A4C" w:rsidRDefault="00881980" w:rsidP="00881980">
      <w:pPr>
        <w:pStyle w:val="ListParagraph"/>
        <w:numPr>
          <w:ilvl w:val="0"/>
          <w:numId w:val="1"/>
        </w:numPr>
        <w:spacing w:after="0"/>
        <w:ind w:left="0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bookmarkStart w:id="0" w:name="_Hlk72828435"/>
      <w:r w:rsidRPr="005B5A4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Cantitatea de energie electrice distribuită de fiecare operator de distribuție concesionar din amonte este cea </w:t>
      </w:r>
      <w:r w:rsidR="00303367" w:rsidRPr="005B5A4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măsurată</w:t>
      </w:r>
      <w:r w:rsidRPr="005B5A4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în punctele de delimitare patrimonială dintre instalaţiile acestuia şi instalaţiile operatorului</w:t>
      </w:r>
      <w:r w:rsidRPr="005B5A4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5B5A4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de distribuție a rețelei de contact feroviar.</w:t>
      </w:r>
    </w:p>
    <w:bookmarkEnd w:id="0"/>
    <w:p w14:paraId="29078CE6" w14:textId="367679BB" w:rsidR="006522D3" w:rsidRPr="005B5A4C" w:rsidRDefault="00E66219" w:rsidP="00EE1DBC">
      <w:pPr>
        <w:pStyle w:val="ListParagraph"/>
        <w:numPr>
          <w:ilvl w:val="0"/>
          <w:numId w:val="1"/>
        </w:numPr>
        <w:spacing w:before="120" w:after="0"/>
        <w:ind w:left="0" w:hanging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5B5A4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În cazul locurilor de consum fixe şi a altor locuri de consum pentru care determinarea zonei de alimentare cu energie electrică este certă</w:t>
      </w:r>
      <w:r w:rsidR="006708B8" w:rsidRPr="005B5A4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,</w:t>
      </w:r>
      <w:r w:rsidRPr="005B5A4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se aplică tariful de distribuție a operatorului de distribuție concesionar</w:t>
      </w:r>
      <w:r w:rsidR="00D64455" w:rsidRPr="005B5A4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.</w:t>
      </w:r>
    </w:p>
    <w:p w14:paraId="64C2E5D3" w14:textId="1040C71D" w:rsidR="00E66219" w:rsidRPr="005B5A4C" w:rsidRDefault="00E66219" w:rsidP="003A5F8F">
      <w:pPr>
        <w:pStyle w:val="ListParagraph"/>
        <w:numPr>
          <w:ilvl w:val="0"/>
          <w:numId w:val="1"/>
        </w:numPr>
        <w:spacing w:before="120" w:after="0"/>
        <w:ind w:left="0" w:hanging="567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5B5A4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Pentru locurile de consum altele decât cele menţionate la </w:t>
      </w:r>
      <w:r w:rsidR="00D64455" w:rsidRPr="005B5A4C">
        <w:rPr>
          <w:rFonts w:ascii="Times New Roman" w:hAnsi="Times New Roman" w:cs="Times New Roman"/>
          <w:bCs/>
          <w:sz w:val="24"/>
          <w:szCs w:val="24"/>
          <w:lang w:val="ro-RO"/>
        </w:rPr>
        <w:t>pct.</w:t>
      </w:r>
      <w:r w:rsidRPr="005B5A4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EE1DBC" w:rsidRPr="005B5A4C">
        <w:rPr>
          <w:rFonts w:ascii="Times New Roman" w:hAnsi="Times New Roman" w:cs="Times New Roman"/>
          <w:bCs/>
          <w:sz w:val="24"/>
          <w:szCs w:val="24"/>
          <w:lang w:val="ro-RO"/>
        </w:rPr>
        <w:t>2</w:t>
      </w:r>
      <w:r w:rsidR="006708B8" w:rsidRPr="005B5A4C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Pr="005B5A4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34846" w:rsidRPr="005B5A4C">
        <w:rPr>
          <w:rFonts w:ascii="Times New Roman" w:hAnsi="Times New Roman" w:cs="Times New Roman"/>
          <w:bCs/>
          <w:sz w:val="24"/>
          <w:szCs w:val="24"/>
          <w:lang w:val="ro-RO"/>
        </w:rPr>
        <w:t>se determină un tarif mediu corespunzător serviciului de distribuţie prestat de operatorii de distribuţie concesionari din amonte, după cum urmează</w:t>
      </w:r>
      <w:r w:rsidRPr="005B5A4C">
        <w:rPr>
          <w:rFonts w:ascii="Times New Roman" w:hAnsi="Times New Roman" w:cs="Times New Roman"/>
          <w:bCs/>
          <w:sz w:val="24"/>
          <w:szCs w:val="24"/>
          <w:lang w:val="ro-RO"/>
        </w:rPr>
        <w:t>:</w:t>
      </w:r>
    </w:p>
    <w:p w14:paraId="5567AAC4" w14:textId="3ED5B20A" w:rsidR="00D64455" w:rsidRPr="005B5A4C" w:rsidRDefault="00D64455" w:rsidP="00A97A3E">
      <w:pPr>
        <w:pStyle w:val="ListParagraph"/>
        <w:numPr>
          <w:ilvl w:val="0"/>
          <w:numId w:val="4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5B5A4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Din cantitatea de energie electrică </w:t>
      </w:r>
      <w:r w:rsidR="006708B8" w:rsidRPr="005B5A4C">
        <w:rPr>
          <w:rFonts w:ascii="Times New Roman" w:hAnsi="Times New Roman" w:cs="Times New Roman"/>
          <w:bCs/>
          <w:sz w:val="24"/>
          <w:szCs w:val="24"/>
          <w:lang w:val="ro-RO"/>
        </w:rPr>
        <w:t>distribuită</w:t>
      </w:r>
      <w:r w:rsidR="003D171D" w:rsidRPr="005B5A4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5B5A4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de fiecare operator de distribuție concesionar din amonte se scade </w:t>
      </w:r>
      <w:r w:rsidR="00310D31" w:rsidRPr="005B5A4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cantitatea de </w:t>
      </w:r>
      <w:r w:rsidRPr="005B5A4C">
        <w:rPr>
          <w:rFonts w:ascii="Times New Roman" w:hAnsi="Times New Roman" w:cs="Times New Roman"/>
          <w:bCs/>
          <w:sz w:val="24"/>
          <w:szCs w:val="24"/>
          <w:lang w:val="ro-RO"/>
        </w:rPr>
        <w:t>energi</w:t>
      </w:r>
      <w:r w:rsidR="00A34846" w:rsidRPr="005B5A4C">
        <w:rPr>
          <w:rFonts w:ascii="Times New Roman" w:hAnsi="Times New Roman" w:cs="Times New Roman"/>
          <w:bCs/>
          <w:sz w:val="24"/>
          <w:szCs w:val="24"/>
          <w:lang w:val="ro-RO"/>
        </w:rPr>
        <w:t>e</w:t>
      </w:r>
      <w:r w:rsidRPr="005B5A4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electrică </w:t>
      </w:r>
      <w:r w:rsidR="006708B8" w:rsidRPr="005B5A4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distribuită </w:t>
      </w:r>
      <w:r w:rsidRPr="005B5A4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locurilor de consum prevăzute la pct. </w:t>
      </w:r>
      <w:r w:rsidR="00EE1DBC" w:rsidRPr="005B5A4C">
        <w:rPr>
          <w:rFonts w:ascii="Times New Roman" w:hAnsi="Times New Roman" w:cs="Times New Roman"/>
          <w:bCs/>
          <w:sz w:val="24"/>
          <w:szCs w:val="24"/>
          <w:lang w:val="ro-RO"/>
        </w:rPr>
        <w:t>2</w:t>
      </w:r>
      <w:r w:rsidRPr="005B5A4C">
        <w:rPr>
          <w:rFonts w:ascii="Times New Roman" w:hAnsi="Times New Roman" w:cs="Times New Roman"/>
          <w:bCs/>
          <w:sz w:val="24"/>
          <w:szCs w:val="24"/>
          <w:lang w:val="ro-RO"/>
        </w:rPr>
        <w:t>;</w:t>
      </w:r>
    </w:p>
    <w:p w14:paraId="287E9487" w14:textId="271BEDF8" w:rsidR="009942DB" w:rsidRPr="005B5A4C" w:rsidRDefault="006708B8" w:rsidP="00A97A3E">
      <w:pPr>
        <w:pStyle w:val="ListParagraph"/>
        <w:numPr>
          <w:ilvl w:val="0"/>
          <w:numId w:val="4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5B5A4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Tariful mediu se calculează </w:t>
      </w:r>
      <w:r w:rsidR="009942DB" w:rsidRPr="005B5A4C">
        <w:rPr>
          <w:rFonts w:ascii="Times New Roman" w:hAnsi="Times New Roman" w:cs="Times New Roman"/>
          <w:bCs/>
          <w:sz w:val="24"/>
          <w:szCs w:val="24"/>
          <w:lang w:val="ro-RO"/>
        </w:rPr>
        <w:t>ca medie</w:t>
      </w:r>
      <w:r w:rsidR="00DA0C9C" w:rsidRPr="005B5A4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ponderată a tarifelor de distribuție aplicate de fiecare operator de distribuție concesionar</w:t>
      </w:r>
      <w:r w:rsidR="00A34846" w:rsidRPr="005B5A4C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="00DA0C9C" w:rsidRPr="005B5A4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cu cantitățile de energie electrică distribuite determinate conform lit. a).</w:t>
      </w:r>
    </w:p>
    <w:p w14:paraId="4FBBAD31" w14:textId="56849BDF" w:rsidR="003D171D" w:rsidRPr="005B5A4C" w:rsidRDefault="000A16CB" w:rsidP="003A5F8F">
      <w:pPr>
        <w:pStyle w:val="ListParagraph"/>
        <w:numPr>
          <w:ilvl w:val="0"/>
          <w:numId w:val="1"/>
        </w:numPr>
        <w:spacing w:before="120" w:after="0"/>
        <w:ind w:left="0" w:hanging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5B5A4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La</w:t>
      </w:r>
      <w:r w:rsidR="000F7C04" w:rsidRPr="005B5A4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stabilirea </w:t>
      </w:r>
      <w:r w:rsidR="00532DBF" w:rsidRPr="005B5A4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contravalorii</w:t>
      </w:r>
      <w:r w:rsidR="000F7C04" w:rsidRPr="005B5A4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serviciului </w:t>
      </w:r>
      <w:r w:rsidR="006349DB" w:rsidRPr="005B5A4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de di</w:t>
      </w:r>
      <w:r w:rsidR="000A2C3C" w:rsidRPr="005B5A4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s</w:t>
      </w:r>
      <w:r w:rsidR="006349DB" w:rsidRPr="005B5A4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tribuție </w:t>
      </w:r>
      <w:r w:rsidR="000F7C04" w:rsidRPr="005B5A4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prestat de operatorul de distribuţie din amonte</w:t>
      </w:r>
      <w:r w:rsidRPr="005B5A4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care trebuie suportat de fiecare utilizator</w:t>
      </w:r>
      <w:r w:rsidR="000F7C04" w:rsidRPr="005B5A4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, operatorul de distribuție a rețelei de contact feroviar </w:t>
      </w:r>
      <w:r w:rsidRPr="005B5A4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ia în considerare</w:t>
      </w:r>
      <w:r w:rsidR="000F7C04" w:rsidRPr="005B5A4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:</w:t>
      </w:r>
    </w:p>
    <w:p w14:paraId="38E60A7B" w14:textId="75850FBE" w:rsidR="000A16CB" w:rsidRPr="005B5A4C" w:rsidRDefault="000A16CB" w:rsidP="006349DB">
      <w:pPr>
        <w:pStyle w:val="ListParagraph"/>
        <w:numPr>
          <w:ilvl w:val="1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5B5A4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cantităţile de energie electrică </w:t>
      </w:r>
      <w:r w:rsidR="00AE5A46" w:rsidRPr="005B5A4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distribuite</w:t>
      </w:r>
      <w:r w:rsidRPr="005B5A4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fiec</w:t>
      </w:r>
      <w:r w:rsidR="00AE5A46" w:rsidRPr="005B5A4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ărui</w:t>
      </w:r>
      <w:r w:rsidRPr="005B5A4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utilizator</w:t>
      </w:r>
      <w:r w:rsidR="006349DB" w:rsidRPr="005B5A4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a</w:t>
      </w:r>
      <w:r w:rsidR="00A34846" w:rsidRPr="005B5A4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l</w:t>
      </w:r>
      <w:r w:rsidR="006349DB" w:rsidRPr="005B5A4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rețelei de contact feroviar;</w:t>
      </w:r>
    </w:p>
    <w:p w14:paraId="32B4079E" w14:textId="5DFE9777" w:rsidR="000F7C04" w:rsidRPr="005B5A4C" w:rsidRDefault="000F7C04" w:rsidP="006349DB">
      <w:pPr>
        <w:pStyle w:val="ListParagraph"/>
        <w:numPr>
          <w:ilvl w:val="1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5B5A4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tariful de distribuție a</w:t>
      </w:r>
      <w:r w:rsidR="00AE5A46" w:rsidRPr="005B5A4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l</w:t>
      </w:r>
      <w:r w:rsidRPr="005B5A4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operatorului de distribuție concesionar în cazul locurilor de consum </w:t>
      </w:r>
      <w:r w:rsidR="009216B5" w:rsidRPr="005B5A4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fixe şi a altor locuri de consum pentru care determinarea zonei de alimentare cu energie electrică este certă</w:t>
      </w:r>
      <w:r w:rsidRPr="005B5A4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;</w:t>
      </w:r>
    </w:p>
    <w:p w14:paraId="59A973DD" w14:textId="5FAD8DF1" w:rsidR="000F7C04" w:rsidRPr="005B5A4C" w:rsidRDefault="000F7C04" w:rsidP="006349DB">
      <w:pPr>
        <w:pStyle w:val="ListParagraph"/>
        <w:numPr>
          <w:ilvl w:val="1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5B5A4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tariful mediu ponderat de distribuție determinat conform pct.3 pentru locurile de consum altele decât cele menţionate la </w:t>
      </w:r>
      <w:r w:rsidR="009216B5" w:rsidRPr="005B5A4C">
        <w:rPr>
          <w:rFonts w:ascii="Times New Roman" w:hAnsi="Times New Roman" w:cs="Times New Roman"/>
          <w:bCs/>
          <w:sz w:val="24"/>
          <w:szCs w:val="24"/>
          <w:lang w:val="ro-RO"/>
        </w:rPr>
        <w:t>lit. b).</w:t>
      </w:r>
    </w:p>
    <w:p w14:paraId="12590229" w14:textId="3D46460F" w:rsidR="0052211C" w:rsidRPr="005B5A4C" w:rsidRDefault="0052211C" w:rsidP="003D0217">
      <w:pPr>
        <w:pStyle w:val="ListParagraph"/>
        <w:numPr>
          <w:ilvl w:val="0"/>
          <w:numId w:val="1"/>
        </w:numPr>
        <w:spacing w:before="120" w:after="0"/>
        <w:ind w:left="0" w:hanging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5B5A4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Lunar </w:t>
      </w:r>
      <w:r w:rsidR="00532DBF" w:rsidRPr="005B5A4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sau trimestrial</w:t>
      </w:r>
      <w:r w:rsidR="00A34846" w:rsidRPr="005B5A4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, </w:t>
      </w:r>
      <w:r w:rsidR="00532DBF" w:rsidRPr="005B5A4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</w:t>
      </w:r>
      <w:r w:rsidR="00A34846" w:rsidRPr="005B5A4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operatorul</w:t>
      </w:r>
      <w:r w:rsidR="00A34846" w:rsidRPr="005B5A4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34846" w:rsidRPr="005B5A4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de distribuție a rețelei de contact feroviar </w:t>
      </w:r>
      <w:r w:rsidRPr="005B5A4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compară următoarele valori</w:t>
      </w:r>
      <w:r w:rsidR="003D0217" w:rsidRPr="005B5A4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:</w:t>
      </w:r>
    </w:p>
    <w:p w14:paraId="555714CF" w14:textId="57BF7054" w:rsidR="0052211C" w:rsidRPr="005B5A4C" w:rsidRDefault="00A85D09" w:rsidP="00532DBF">
      <w:pPr>
        <w:pStyle w:val="ListParagraph"/>
        <w:numPr>
          <w:ilvl w:val="0"/>
          <w:numId w:val="5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5B5A4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s</w:t>
      </w:r>
      <w:r w:rsidR="0052211C" w:rsidRPr="005B5A4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uma cheltuielil</w:t>
      </w:r>
      <w:r w:rsidR="003D0217" w:rsidRPr="005B5A4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or</w:t>
      </w:r>
      <w:r w:rsidR="0052211C" w:rsidRPr="005B5A4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aferente serviciului de distribuție prestat de operatorii de distribuție concesionari din amonte; </w:t>
      </w:r>
      <w:bookmarkStart w:id="1" w:name="_GoBack"/>
      <w:bookmarkEnd w:id="1"/>
    </w:p>
    <w:p w14:paraId="0E30C2DD" w14:textId="091937BE" w:rsidR="000A16CB" w:rsidRPr="005B5A4C" w:rsidRDefault="00A85D09" w:rsidP="00A97A3E">
      <w:pPr>
        <w:pStyle w:val="ListParagraph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5B5A4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s</w:t>
      </w:r>
      <w:r w:rsidR="0052211C" w:rsidRPr="005B5A4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uma costurilor aferente serviciului de distribuție prestat de operatorii de distribuție concesionari din amonte suportate de utilizatori stabilite conform pct.4</w:t>
      </w:r>
      <w:r w:rsidR="00532DBF" w:rsidRPr="005B5A4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,</w:t>
      </w:r>
      <w:r w:rsidR="0052211C" w:rsidRPr="005B5A4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</w:t>
      </w:r>
      <w:r w:rsidR="003D0217" w:rsidRPr="005B5A4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la care se adaugă </w:t>
      </w:r>
      <w:r w:rsidR="00532DBF" w:rsidRPr="005B5A4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contravaloarea</w:t>
      </w:r>
      <w:r w:rsidR="003D0217" w:rsidRPr="005B5A4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serviciului de distribuție prestat de operatorii de distribuție concesionari din amonte corespunzătoare </w:t>
      </w:r>
      <w:r w:rsidR="00DA0C9C" w:rsidRPr="005B5A4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consumul propriu tehnologic </w:t>
      </w:r>
      <w:r w:rsidR="003D0217" w:rsidRPr="005B5A4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aferent rețelei de contact feroviar.</w:t>
      </w:r>
    </w:p>
    <w:p w14:paraId="51E882CF" w14:textId="77777777" w:rsidR="004F7CC4" w:rsidRPr="005B5A4C" w:rsidRDefault="004F7CC4" w:rsidP="00B21C30">
      <w:pPr>
        <w:spacing w:after="0"/>
        <w:ind w:left="28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5B5A4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Consumul propriu tehnologic al instalaţiilor operatorului rețelei de contact feroviar se determină ca diferenţă între cantitățile de energie electrică stabilite conform pct. 1 și suma dintre cantităţile de energie electrică măsurate la utilizatori şi, după caz, cantitatea de energie electrică masurată la propriile locuri de consum.   </w:t>
      </w:r>
    </w:p>
    <w:p w14:paraId="69A4D77A" w14:textId="640A6DD5" w:rsidR="003D0217" w:rsidRPr="005B5A4C" w:rsidRDefault="003D0217" w:rsidP="00B21C30">
      <w:pPr>
        <w:spacing w:before="120" w:after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5B5A4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 cazul în care există diferențe pozitive sau negative </w:t>
      </w:r>
      <w:r w:rsidR="00F27A2B" w:rsidRPr="005B5A4C">
        <w:rPr>
          <w:rFonts w:ascii="Times New Roman" w:hAnsi="Times New Roman" w:cs="Times New Roman"/>
          <w:bCs/>
          <w:sz w:val="24"/>
          <w:szCs w:val="24"/>
          <w:lang w:val="ro-RO"/>
        </w:rPr>
        <w:t>între valorile calculate conform prevederilor lit. a) şi b),</w:t>
      </w:r>
      <w:r w:rsidRPr="005B5A4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acestea se distribuie fiecărui utilizator </w:t>
      </w:r>
      <w:r w:rsidRPr="005B5A4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a rețelei de contact feroviar </w:t>
      </w:r>
      <w:r w:rsidR="00F27A2B" w:rsidRPr="005B5A4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pentru care determinarea zonei de alimentare cu energie electrică nu </w:t>
      </w:r>
      <w:r w:rsidR="0070501C" w:rsidRPr="005B5A4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poate fi determinată cu certitudine</w:t>
      </w:r>
      <w:r w:rsidR="00F27A2B" w:rsidRPr="005B5A4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, </w:t>
      </w:r>
      <w:r w:rsidRPr="005B5A4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proporțional cu cantitatea de energie electrică măsurată de către operatorul</w:t>
      </w:r>
      <w:r w:rsidRPr="005B5A4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5B5A4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de distribuție a rețelei de contact feroviar</w:t>
      </w:r>
      <w:r w:rsidR="0070501C" w:rsidRPr="005B5A4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, în perioada de facturare următoare</w:t>
      </w:r>
      <w:r w:rsidRPr="005B5A4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.</w:t>
      </w:r>
    </w:p>
    <w:sectPr w:rsidR="003D0217" w:rsidRPr="005B5A4C" w:rsidSect="00F27A2B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D1A20"/>
    <w:multiLevelType w:val="hybridMultilevel"/>
    <w:tmpl w:val="F628EACC"/>
    <w:lvl w:ilvl="0" w:tplc="A07AEB14">
      <w:start w:val="5"/>
      <w:numFmt w:val="decimal"/>
      <w:lvlText w:val="Art. %1 - "/>
      <w:lvlJc w:val="left"/>
      <w:pPr>
        <w:ind w:left="1350" w:hanging="360"/>
      </w:pPr>
      <w:rPr>
        <w:rFonts w:hint="default"/>
        <w:b/>
        <w:i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03763"/>
    <w:multiLevelType w:val="hybridMultilevel"/>
    <w:tmpl w:val="3B3CFC7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861BF"/>
    <w:multiLevelType w:val="hybridMultilevel"/>
    <w:tmpl w:val="51AA507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B91C3D"/>
    <w:multiLevelType w:val="hybridMultilevel"/>
    <w:tmpl w:val="2D3CAAFA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A835698"/>
    <w:multiLevelType w:val="hybridMultilevel"/>
    <w:tmpl w:val="36A49E1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2CF3E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92853"/>
    <w:multiLevelType w:val="hybridMultilevel"/>
    <w:tmpl w:val="CC880A88"/>
    <w:lvl w:ilvl="0" w:tplc="6E9E3D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219"/>
    <w:rsid w:val="00022FBE"/>
    <w:rsid w:val="000A16CB"/>
    <w:rsid w:val="000A2C3C"/>
    <w:rsid w:val="000E76C6"/>
    <w:rsid w:val="000F7C04"/>
    <w:rsid w:val="001B15D2"/>
    <w:rsid w:val="001D5912"/>
    <w:rsid w:val="00303367"/>
    <w:rsid w:val="00310D31"/>
    <w:rsid w:val="003A5F8F"/>
    <w:rsid w:val="003D0217"/>
    <w:rsid w:val="003D171D"/>
    <w:rsid w:val="00484C1F"/>
    <w:rsid w:val="004D486A"/>
    <w:rsid w:val="004F7CC4"/>
    <w:rsid w:val="0052211C"/>
    <w:rsid w:val="00532DBF"/>
    <w:rsid w:val="005B5A4C"/>
    <w:rsid w:val="005D6A6A"/>
    <w:rsid w:val="006349DB"/>
    <w:rsid w:val="006522D3"/>
    <w:rsid w:val="006708B8"/>
    <w:rsid w:val="0070501C"/>
    <w:rsid w:val="007140A0"/>
    <w:rsid w:val="008229D9"/>
    <w:rsid w:val="00831C60"/>
    <w:rsid w:val="00881980"/>
    <w:rsid w:val="009216B5"/>
    <w:rsid w:val="009942DB"/>
    <w:rsid w:val="00996C26"/>
    <w:rsid w:val="009C0E94"/>
    <w:rsid w:val="009E2C29"/>
    <w:rsid w:val="00A34846"/>
    <w:rsid w:val="00A80920"/>
    <w:rsid w:val="00A85D09"/>
    <w:rsid w:val="00A90749"/>
    <w:rsid w:val="00A97A3E"/>
    <w:rsid w:val="00AE5A46"/>
    <w:rsid w:val="00B21C30"/>
    <w:rsid w:val="00BA7409"/>
    <w:rsid w:val="00C767F2"/>
    <w:rsid w:val="00D64455"/>
    <w:rsid w:val="00DA0C9C"/>
    <w:rsid w:val="00E66219"/>
    <w:rsid w:val="00E97CE0"/>
    <w:rsid w:val="00EE1DBC"/>
    <w:rsid w:val="00EE3899"/>
    <w:rsid w:val="00F27A2B"/>
    <w:rsid w:val="00FD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4B5F9"/>
  <w15:chartTrackingRefBased/>
  <w15:docId w15:val="{CD98FA50-FDA5-4D68-B4FC-9B4DDD46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4455"/>
    <w:pPr>
      <w:ind w:left="720"/>
      <w:contextualSpacing/>
    </w:pPr>
  </w:style>
  <w:style w:type="paragraph" w:customStyle="1" w:styleId="spar1">
    <w:name w:val="s_par1"/>
    <w:basedOn w:val="Normal"/>
    <w:rsid w:val="004D486A"/>
    <w:pPr>
      <w:spacing w:after="0" w:line="240" w:lineRule="auto"/>
    </w:pPr>
    <w:rPr>
      <w:rFonts w:ascii="Verdana" w:eastAsia="Times New Roman" w:hAnsi="Verdana" w:cs="Times New Roman"/>
      <w:sz w:val="15"/>
      <w:szCs w:val="15"/>
      <w:lang w:val="ro-RO" w:eastAsia="ro-RO"/>
    </w:rPr>
  </w:style>
  <w:style w:type="paragraph" w:customStyle="1" w:styleId="NormalItalic">
    <w:name w:val="Normal +Italic"/>
    <w:basedOn w:val="Normal"/>
    <w:uiPriority w:val="99"/>
    <w:rsid w:val="003D0217"/>
    <w:pPr>
      <w:spacing w:after="0" w:line="36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0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2021-05-26T09:26:00Z</cp:lastPrinted>
  <dcterms:created xsi:type="dcterms:W3CDTF">2021-05-26T12:48:00Z</dcterms:created>
  <dcterms:modified xsi:type="dcterms:W3CDTF">2021-05-26T12:48:00Z</dcterms:modified>
</cp:coreProperties>
</file>