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267C0" w14:textId="77777777" w:rsidR="00AC64F9" w:rsidRPr="00FF2E14" w:rsidRDefault="00D639B6" w:rsidP="000455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E14">
        <w:rPr>
          <w:rFonts w:ascii="Times New Roman" w:hAnsi="Times New Roman" w:cs="Times New Roman"/>
          <w:b/>
          <w:sz w:val="24"/>
          <w:szCs w:val="24"/>
        </w:rPr>
        <w:t>ORDIN nr. ……</w:t>
      </w:r>
      <w:r w:rsidR="006D2517" w:rsidRPr="00FF2E14">
        <w:rPr>
          <w:rFonts w:ascii="Times New Roman" w:hAnsi="Times New Roman" w:cs="Times New Roman"/>
          <w:b/>
          <w:sz w:val="24"/>
          <w:szCs w:val="24"/>
        </w:rPr>
        <w:t>......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 din ……………</w:t>
      </w:r>
      <w:r w:rsidR="00E31F5D" w:rsidRPr="00FF2E14">
        <w:rPr>
          <w:rFonts w:ascii="Times New Roman" w:hAnsi="Times New Roman" w:cs="Times New Roman"/>
          <w:b/>
          <w:sz w:val="24"/>
          <w:szCs w:val="24"/>
        </w:rPr>
        <w:t>20</w:t>
      </w:r>
      <w:r w:rsidR="00DF3338" w:rsidRPr="00FF2E14">
        <w:rPr>
          <w:rFonts w:ascii="Times New Roman" w:hAnsi="Times New Roman" w:cs="Times New Roman"/>
          <w:b/>
          <w:sz w:val="24"/>
          <w:szCs w:val="24"/>
        </w:rPr>
        <w:t>2</w:t>
      </w:r>
      <w:r w:rsidR="00AC64F9" w:rsidRPr="00FF2E14">
        <w:rPr>
          <w:rFonts w:ascii="Times New Roman" w:hAnsi="Times New Roman" w:cs="Times New Roman"/>
          <w:b/>
          <w:sz w:val="24"/>
          <w:szCs w:val="24"/>
        </w:rPr>
        <w:t>3</w:t>
      </w:r>
    </w:p>
    <w:p w14:paraId="23AF8C37" w14:textId="2C43135B" w:rsidR="00D639B6" w:rsidRPr="00FF2E14" w:rsidRDefault="00AC64F9" w:rsidP="000455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E14">
        <w:rPr>
          <w:rFonts w:ascii="Times New Roman" w:hAnsi="Times New Roman" w:cs="Times New Roman"/>
          <w:b/>
          <w:sz w:val="24"/>
          <w:szCs w:val="24"/>
        </w:rPr>
        <w:t>p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entru aprobarea Metodologiei de stabilire, ajustare </w:t>
      </w:r>
      <w:r w:rsidR="003A56A3" w:rsidRPr="00FF2E14">
        <w:rPr>
          <w:rFonts w:ascii="Times New Roman" w:hAnsi="Times New Roman" w:cs="Times New Roman"/>
          <w:b/>
          <w:sz w:val="24"/>
          <w:szCs w:val="24"/>
        </w:rPr>
        <w:t>și</w:t>
      </w:r>
      <w:r w:rsidR="001D38BC" w:rsidRPr="00FF2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modificare a </w:t>
      </w:r>
      <w:r w:rsidR="002E707E" w:rsidRPr="00FF2E14">
        <w:rPr>
          <w:rFonts w:ascii="Times New Roman" w:hAnsi="Times New Roman" w:cs="Times New Roman"/>
          <w:b/>
          <w:sz w:val="24"/>
          <w:szCs w:val="24"/>
        </w:rPr>
        <w:t>prețurilor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 şi tarifelor aferente </w:t>
      </w:r>
      <w:r w:rsidR="002E707E" w:rsidRPr="00FF2E14">
        <w:rPr>
          <w:rFonts w:ascii="Times New Roman" w:hAnsi="Times New Roman" w:cs="Times New Roman"/>
          <w:b/>
          <w:sz w:val="24"/>
          <w:szCs w:val="24"/>
        </w:rPr>
        <w:t>activităților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 de producere, transport, </w:t>
      </w:r>
      <w:r w:rsidR="002E707E" w:rsidRPr="00FF2E14">
        <w:rPr>
          <w:rFonts w:ascii="Times New Roman" w:hAnsi="Times New Roman" w:cs="Times New Roman"/>
          <w:b/>
          <w:sz w:val="24"/>
          <w:szCs w:val="24"/>
        </w:rPr>
        <w:t>distribuție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 şi furnizare a energiei termice din </w:t>
      </w:r>
      <w:r w:rsidR="006F225D" w:rsidRPr="00FF2E14">
        <w:rPr>
          <w:rFonts w:ascii="Times New Roman" w:hAnsi="Times New Roman" w:cs="Times New Roman"/>
          <w:b/>
          <w:sz w:val="24"/>
          <w:szCs w:val="24"/>
        </w:rPr>
        <w:t xml:space="preserve">cadrul 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serviciului public de alimentare cu energie termică în sistem centralizat, cu </w:t>
      </w:r>
      <w:r w:rsidR="002B5C28" w:rsidRPr="00FF2E14">
        <w:rPr>
          <w:rFonts w:ascii="Times New Roman" w:hAnsi="Times New Roman" w:cs="Times New Roman"/>
          <w:b/>
          <w:sz w:val="24"/>
          <w:szCs w:val="24"/>
        </w:rPr>
        <w:t>excepția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66" w:rsidRPr="00FF2E14">
        <w:rPr>
          <w:rFonts w:ascii="Times New Roman" w:hAnsi="Times New Roman" w:cs="Times New Roman"/>
          <w:b/>
          <w:sz w:val="24"/>
          <w:szCs w:val="24"/>
        </w:rPr>
        <w:t xml:space="preserve"> producerii 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 xml:space="preserve">energiei termice în </w:t>
      </w:r>
      <w:r w:rsidR="001D38BC" w:rsidRPr="00FF2E14">
        <w:rPr>
          <w:rFonts w:ascii="Times New Roman" w:hAnsi="Times New Roman" w:cs="Times New Roman"/>
          <w:b/>
          <w:sz w:val="24"/>
          <w:szCs w:val="24"/>
        </w:rPr>
        <w:t xml:space="preserve">centrale de </w:t>
      </w:r>
      <w:r w:rsidR="00D639B6" w:rsidRPr="00FF2E14">
        <w:rPr>
          <w:rFonts w:ascii="Times New Roman" w:hAnsi="Times New Roman" w:cs="Times New Roman"/>
          <w:b/>
          <w:sz w:val="24"/>
          <w:szCs w:val="24"/>
        </w:rPr>
        <w:t>cogenerare</w:t>
      </w:r>
      <w:r w:rsidR="006F225D" w:rsidRPr="00FF2E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69E2" w:rsidRPr="00FF2E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A2DD32" w14:textId="77777777" w:rsidR="006B7233" w:rsidRPr="00FF2E14" w:rsidRDefault="006B7233" w:rsidP="000455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C7805" w14:textId="243BFDF1" w:rsidR="00D639B6" w:rsidRPr="00FF2E14" w:rsidRDefault="00D639B6" w:rsidP="00FF2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Având în vedere prevederile art. 5 pct. 20, 38, 44, 48, art. 1</w:t>
      </w:r>
      <w:r w:rsidR="002B7C06" w:rsidRPr="00FF2E14">
        <w:rPr>
          <w:rFonts w:ascii="Times New Roman" w:hAnsi="Times New Roman" w:cs="Times New Roman"/>
          <w:sz w:val="24"/>
          <w:szCs w:val="24"/>
        </w:rPr>
        <w:t>5</w:t>
      </w:r>
      <w:r w:rsidRPr="00FF2E14">
        <w:rPr>
          <w:rFonts w:ascii="Times New Roman" w:hAnsi="Times New Roman" w:cs="Times New Roman"/>
          <w:sz w:val="24"/>
          <w:szCs w:val="24"/>
        </w:rPr>
        <w:t xml:space="preserve"> alin. (2) lit. c) şi art</w:t>
      </w:r>
      <w:r w:rsidR="00DB2A66" w:rsidRPr="00FF2E14">
        <w:rPr>
          <w:rFonts w:ascii="Times New Roman" w:hAnsi="Times New Roman" w:cs="Times New Roman"/>
          <w:sz w:val="24"/>
          <w:szCs w:val="24"/>
        </w:rPr>
        <w:t>.</w:t>
      </w:r>
      <w:r w:rsidRPr="00FF2E14">
        <w:rPr>
          <w:rFonts w:ascii="Times New Roman" w:hAnsi="Times New Roman" w:cs="Times New Roman"/>
          <w:sz w:val="24"/>
          <w:szCs w:val="24"/>
        </w:rPr>
        <w:t xml:space="preserve"> 4</w:t>
      </w:r>
      <w:r w:rsidR="002A0896" w:rsidRPr="00FF2E14">
        <w:rPr>
          <w:rFonts w:ascii="Times New Roman" w:hAnsi="Times New Roman" w:cs="Times New Roman"/>
          <w:sz w:val="24"/>
          <w:szCs w:val="24"/>
        </w:rPr>
        <w:t>3</w:t>
      </w:r>
      <w:r w:rsidRPr="00FF2E14">
        <w:rPr>
          <w:rFonts w:ascii="Times New Roman" w:hAnsi="Times New Roman" w:cs="Times New Roman"/>
          <w:sz w:val="24"/>
          <w:szCs w:val="24"/>
        </w:rPr>
        <w:t xml:space="preserve"> alin. (3), (4), (8)</w:t>
      </w:r>
      <w:r w:rsidR="00ED6646" w:rsidRPr="00FF2E14">
        <w:rPr>
          <w:rFonts w:ascii="Times New Roman" w:hAnsi="Times New Roman" w:cs="Times New Roman"/>
          <w:sz w:val="24"/>
          <w:szCs w:val="24"/>
        </w:rPr>
        <w:t>, (9)</w:t>
      </w:r>
      <w:r w:rsidR="00DF099F" w:rsidRPr="00FF2E14">
        <w:rPr>
          <w:rFonts w:ascii="Times New Roman" w:hAnsi="Times New Roman" w:cs="Times New Roman"/>
          <w:sz w:val="24"/>
          <w:szCs w:val="24"/>
        </w:rPr>
        <w:t xml:space="preserve"> și (11)</w:t>
      </w:r>
      <w:r w:rsidRPr="00FF2E14">
        <w:rPr>
          <w:rFonts w:ascii="Times New Roman" w:hAnsi="Times New Roman" w:cs="Times New Roman"/>
          <w:sz w:val="24"/>
          <w:szCs w:val="24"/>
        </w:rPr>
        <w:t xml:space="preserve"> din Legea serviciului public de alimentare cu energie termică nr. 325/2006, </w:t>
      </w:r>
      <w:r w:rsidR="002B7C06" w:rsidRPr="00FF2E14">
        <w:rPr>
          <w:rFonts w:ascii="Times New Roman" w:hAnsi="Times New Roman" w:cs="Times New Roman"/>
          <w:sz w:val="24"/>
          <w:szCs w:val="24"/>
        </w:rPr>
        <w:t>republicată,</w:t>
      </w:r>
      <w:r w:rsidR="00F0228A" w:rsidRPr="00FF2E14">
        <w:rPr>
          <w:rFonts w:ascii="Times New Roman" w:hAnsi="Times New Roman" w:cs="Times New Roman"/>
          <w:sz w:val="24"/>
          <w:szCs w:val="24"/>
        </w:rPr>
        <w:t xml:space="preserve"> ale art. </w:t>
      </w:r>
      <w:r w:rsidR="005F78ED" w:rsidRPr="00FF2E14">
        <w:rPr>
          <w:rFonts w:ascii="Times New Roman" w:hAnsi="Times New Roman" w:cs="Times New Roman"/>
          <w:sz w:val="24"/>
          <w:szCs w:val="24"/>
        </w:rPr>
        <w:t>VII</w:t>
      </w:r>
      <w:r w:rsidR="00F0228A" w:rsidRPr="00FF2E14">
        <w:rPr>
          <w:rFonts w:ascii="Times New Roman" w:hAnsi="Times New Roman" w:cs="Times New Roman"/>
          <w:sz w:val="24"/>
          <w:szCs w:val="24"/>
        </w:rPr>
        <w:t xml:space="preserve"> din Legea nr. 196/2021 </w:t>
      </w:r>
      <w:r w:rsidR="005F78ED" w:rsidRPr="00FF2E14">
        <w:rPr>
          <w:rFonts w:ascii="Times New Roman" w:hAnsi="Times New Roman" w:cs="Times New Roman"/>
          <w:sz w:val="24"/>
          <w:szCs w:val="24"/>
        </w:rPr>
        <w:t xml:space="preserve">pentru modificarea şi completarea Legii serviciului public de alimentare cu energie termică nr. 325/2006, pentru modificarea alin. (5) al art. 10 din Legea nr. 121/2014 privind </w:t>
      </w:r>
      <w:r w:rsidR="00005BCA" w:rsidRPr="00FF2E14">
        <w:rPr>
          <w:rFonts w:ascii="Times New Roman" w:hAnsi="Times New Roman" w:cs="Times New Roman"/>
          <w:sz w:val="24"/>
          <w:szCs w:val="24"/>
        </w:rPr>
        <w:t>eficiența</w:t>
      </w:r>
      <w:r w:rsidR="005F78ED" w:rsidRPr="00FF2E14">
        <w:rPr>
          <w:rFonts w:ascii="Times New Roman" w:hAnsi="Times New Roman" w:cs="Times New Roman"/>
          <w:sz w:val="24"/>
          <w:szCs w:val="24"/>
        </w:rPr>
        <w:t xml:space="preserve"> energetică şi pentru completarea alin. (3) al art. 291 din Legea nr. 227/2015 privind Codul fiscal</w:t>
      </w:r>
      <w:r w:rsidRPr="00FF2E14">
        <w:rPr>
          <w:rFonts w:ascii="Times New Roman" w:hAnsi="Times New Roman" w:cs="Times New Roman"/>
          <w:sz w:val="24"/>
          <w:szCs w:val="24"/>
        </w:rPr>
        <w:t xml:space="preserve">  precum şi ale</w:t>
      </w:r>
      <w:r w:rsidR="00D11751" w:rsidRPr="00FF2E14">
        <w:rPr>
          <w:rFonts w:ascii="Times New Roman" w:hAnsi="Times New Roman" w:cs="Times New Roman"/>
          <w:sz w:val="24"/>
          <w:szCs w:val="24"/>
        </w:rPr>
        <w:t xml:space="preserve"> art. (8) alin. (3) lit. </w:t>
      </w:r>
      <w:r w:rsidR="001D4FC9" w:rsidRPr="00FF2E14">
        <w:rPr>
          <w:rFonts w:ascii="Times New Roman" w:hAnsi="Times New Roman" w:cs="Times New Roman"/>
          <w:sz w:val="24"/>
          <w:szCs w:val="24"/>
        </w:rPr>
        <w:t xml:space="preserve">k) și </w:t>
      </w:r>
      <w:r w:rsidR="00D11751" w:rsidRPr="00FF2E14">
        <w:rPr>
          <w:rFonts w:ascii="Times New Roman" w:hAnsi="Times New Roman" w:cs="Times New Roman"/>
          <w:sz w:val="24"/>
          <w:szCs w:val="24"/>
        </w:rPr>
        <w:t>art. 13 alin. (4)</w:t>
      </w:r>
      <w:r w:rsidRPr="00FF2E14">
        <w:rPr>
          <w:rFonts w:ascii="Times New Roman" w:hAnsi="Times New Roman" w:cs="Times New Roman"/>
          <w:sz w:val="24"/>
          <w:szCs w:val="24"/>
        </w:rPr>
        <w:t xml:space="preserve"> din Legea serviciilor comunitare de </w:t>
      </w:r>
      <w:r w:rsidR="00005BCA" w:rsidRPr="00FF2E14">
        <w:rPr>
          <w:rFonts w:ascii="Times New Roman" w:hAnsi="Times New Roman" w:cs="Times New Roman"/>
          <w:sz w:val="24"/>
          <w:szCs w:val="24"/>
        </w:rPr>
        <w:t>utilități</w:t>
      </w:r>
      <w:r w:rsidRPr="00FF2E14">
        <w:rPr>
          <w:rFonts w:ascii="Times New Roman" w:hAnsi="Times New Roman" w:cs="Times New Roman"/>
          <w:sz w:val="24"/>
          <w:szCs w:val="24"/>
        </w:rPr>
        <w:t xml:space="preserve"> publice nr. 51/2006, republicată, cu modificările şi completările ulterioare,</w:t>
      </w:r>
    </w:p>
    <w:p w14:paraId="30651BC7" w14:textId="77777777" w:rsidR="00D639B6" w:rsidRPr="00FF2E14" w:rsidRDefault="00D639B6" w:rsidP="000455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în temeiul prevederilor art. 5 alin. (1), lit. b) și art. 9 alin. (1) lit. b) și d) din Ordonanța de urgență a Guvernului nr. 33/2007 privind organizarea și funcționarea Autorității Naționale de Reglementare în Domeniul Energiei, aprobată cu modificări și completări prin Legea nr. 160/2012,</w:t>
      </w:r>
    </w:p>
    <w:p w14:paraId="31E77178" w14:textId="77777777" w:rsidR="00D639B6" w:rsidRPr="00FF2E14" w:rsidRDefault="00D639B6" w:rsidP="000455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E14">
        <w:rPr>
          <w:rFonts w:ascii="Times New Roman" w:hAnsi="Times New Roman" w:cs="Times New Roman"/>
          <w:b/>
          <w:bCs/>
          <w:sz w:val="24"/>
          <w:szCs w:val="24"/>
        </w:rPr>
        <w:t>președintele Autorității Naționale de Reglementare în Domeniul Energiei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b/>
          <w:bCs/>
          <w:sz w:val="24"/>
          <w:szCs w:val="24"/>
        </w:rPr>
        <w:t xml:space="preserve">emite următorul </w:t>
      </w:r>
      <w:r w:rsidR="00567370" w:rsidRPr="00FF2E1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46B25" w:rsidRPr="00FF2E14">
        <w:rPr>
          <w:rFonts w:ascii="Times New Roman" w:hAnsi="Times New Roman" w:cs="Times New Roman"/>
          <w:b/>
          <w:bCs/>
          <w:sz w:val="24"/>
          <w:szCs w:val="24"/>
        </w:rPr>
        <w:t>rdin:</w:t>
      </w:r>
    </w:p>
    <w:p w14:paraId="16F8C9B6" w14:textId="77777777" w:rsidR="00D639B6" w:rsidRPr="00FF2E14" w:rsidRDefault="00D639B6" w:rsidP="000455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Se aprobă Metodologia de stabilire, ajustare </w:t>
      </w:r>
      <w:r w:rsidR="00545DD6" w:rsidRPr="00FF2E14">
        <w:rPr>
          <w:rFonts w:ascii="Times New Roman" w:hAnsi="Times New Roman" w:cs="Times New Roman"/>
          <w:sz w:val="24"/>
          <w:szCs w:val="24"/>
        </w:rPr>
        <w:t>și</w:t>
      </w:r>
      <w:r w:rsidRPr="00FF2E14">
        <w:rPr>
          <w:rFonts w:ascii="Times New Roman" w:hAnsi="Times New Roman" w:cs="Times New Roman"/>
          <w:sz w:val="24"/>
          <w:szCs w:val="24"/>
        </w:rPr>
        <w:t xml:space="preserve"> modificare a </w:t>
      </w:r>
      <w:proofErr w:type="spellStart"/>
      <w:r w:rsidRPr="00FF2E14">
        <w:rPr>
          <w:rFonts w:ascii="Times New Roman" w:hAnsi="Times New Roman" w:cs="Times New Roman"/>
          <w:sz w:val="24"/>
          <w:szCs w:val="24"/>
        </w:rPr>
        <w:t>preţurilor</w:t>
      </w:r>
      <w:proofErr w:type="spellEnd"/>
      <w:r w:rsidRPr="00FF2E14">
        <w:rPr>
          <w:rFonts w:ascii="Times New Roman" w:hAnsi="Times New Roman" w:cs="Times New Roman"/>
          <w:sz w:val="24"/>
          <w:szCs w:val="24"/>
        </w:rPr>
        <w:t xml:space="preserve"> şi tarifelor aferente </w:t>
      </w:r>
      <w:proofErr w:type="spellStart"/>
      <w:r w:rsidRPr="00FF2E14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FF2E14">
        <w:rPr>
          <w:rFonts w:ascii="Times New Roman" w:hAnsi="Times New Roman" w:cs="Times New Roman"/>
          <w:sz w:val="24"/>
          <w:szCs w:val="24"/>
        </w:rPr>
        <w:t xml:space="preserve"> de producere, transport, </w:t>
      </w:r>
      <w:proofErr w:type="spellStart"/>
      <w:r w:rsidRPr="00FF2E1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Pr="00FF2E14">
        <w:rPr>
          <w:rFonts w:ascii="Times New Roman" w:hAnsi="Times New Roman" w:cs="Times New Roman"/>
          <w:sz w:val="24"/>
          <w:szCs w:val="24"/>
        </w:rPr>
        <w:t xml:space="preserve"> şi furnizare a energiei termice din cadrul</w:t>
      </w:r>
      <w:r w:rsidR="0030715D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serviciului public de alimentare cu energie termică în sistem centralizat, cu </w:t>
      </w:r>
      <w:r w:rsidR="00D6446C" w:rsidRPr="00FF2E14">
        <w:rPr>
          <w:rFonts w:ascii="Times New Roman" w:hAnsi="Times New Roman" w:cs="Times New Roman"/>
          <w:sz w:val="24"/>
          <w:szCs w:val="24"/>
        </w:rPr>
        <w:t>excepția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B2A66" w:rsidRPr="00FF2E14">
        <w:rPr>
          <w:rFonts w:ascii="Times New Roman" w:hAnsi="Times New Roman" w:cs="Times New Roman"/>
          <w:sz w:val="24"/>
          <w:szCs w:val="24"/>
        </w:rPr>
        <w:t>producerii</w:t>
      </w:r>
      <w:r w:rsidRPr="00FF2E14">
        <w:rPr>
          <w:rFonts w:ascii="Times New Roman" w:hAnsi="Times New Roman" w:cs="Times New Roman"/>
          <w:sz w:val="24"/>
          <w:szCs w:val="24"/>
        </w:rPr>
        <w:t xml:space="preserve"> energiei termice</w:t>
      </w:r>
      <w:r w:rsidR="00D4357D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r w:rsidR="001D38BC" w:rsidRPr="00FF2E14">
        <w:rPr>
          <w:rFonts w:ascii="Times New Roman" w:hAnsi="Times New Roman" w:cs="Times New Roman"/>
          <w:sz w:val="24"/>
          <w:szCs w:val="24"/>
        </w:rPr>
        <w:t xml:space="preserve">centrale de </w:t>
      </w:r>
      <w:r w:rsidRPr="00FF2E14">
        <w:rPr>
          <w:rFonts w:ascii="Times New Roman" w:hAnsi="Times New Roman" w:cs="Times New Roman"/>
          <w:sz w:val="24"/>
          <w:szCs w:val="24"/>
        </w:rPr>
        <w:t>cogenerare</w:t>
      </w:r>
      <w:r w:rsidRPr="00FF2E14">
        <w:rPr>
          <w:rFonts w:ascii="Times New Roman" w:hAnsi="Times New Roman" w:cs="Times New Roman"/>
          <w:b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prevăzută în anexa care face parte integrantă din prezentul ordin.</w:t>
      </w:r>
    </w:p>
    <w:p w14:paraId="615EF8AC" w14:textId="2DB277FC" w:rsidR="00D639B6" w:rsidRPr="00FF2E14" w:rsidRDefault="00D639B6" w:rsidP="000455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003C8A" w:rsidRPr="00FF2E14">
        <w:rPr>
          <w:rFonts w:ascii="Times New Roman" w:hAnsi="Times New Roman" w:cs="Times New Roman"/>
          <w:sz w:val="24"/>
          <w:szCs w:val="24"/>
        </w:rPr>
        <w:t xml:space="preserve">Producătorii care livrează energie termică în sistemele de alimentare centralizată cu energie termică, cu </w:t>
      </w:r>
      <w:r w:rsidR="007A2D81" w:rsidRPr="00FF2E14">
        <w:rPr>
          <w:rFonts w:ascii="Times New Roman" w:hAnsi="Times New Roman" w:cs="Times New Roman"/>
          <w:sz w:val="24"/>
          <w:szCs w:val="24"/>
        </w:rPr>
        <w:t>excepția</w:t>
      </w:r>
      <w:r w:rsidR="00003C8A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B2A66" w:rsidRPr="00FF2E14">
        <w:rPr>
          <w:rFonts w:ascii="Times New Roman" w:hAnsi="Times New Roman" w:cs="Times New Roman"/>
          <w:sz w:val="24"/>
          <w:szCs w:val="24"/>
        </w:rPr>
        <w:t xml:space="preserve">producerii </w:t>
      </w:r>
      <w:r w:rsidR="00003C8A" w:rsidRPr="00FF2E14">
        <w:rPr>
          <w:rFonts w:ascii="Times New Roman" w:hAnsi="Times New Roman" w:cs="Times New Roman"/>
          <w:sz w:val="24"/>
          <w:szCs w:val="24"/>
        </w:rPr>
        <w:t>energiei termice  în centrale de cogenerare</w:t>
      </w:r>
      <w:r w:rsidR="00000A26" w:rsidRPr="00FF2E14">
        <w:rPr>
          <w:rFonts w:ascii="Times New Roman" w:hAnsi="Times New Roman" w:cs="Times New Roman"/>
          <w:sz w:val="24"/>
          <w:szCs w:val="24"/>
        </w:rPr>
        <w:t>, o</w:t>
      </w:r>
      <w:r w:rsidRPr="00FF2E14">
        <w:rPr>
          <w:rFonts w:ascii="Times New Roman" w:hAnsi="Times New Roman" w:cs="Times New Roman"/>
          <w:sz w:val="24"/>
          <w:szCs w:val="24"/>
        </w:rPr>
        <w:t>peratorii serviciului public de alimentare cu energie termică în sistem centralizat</w:t>
      </w:r>
      <w:r w:rsidR="00000A26" w:rsidRPr="00FF2E14">
        <w:rPr>
          <w:rFonts w:ascii="Times New Roman" w:hAnsi="Times New Roman" w:cs="Times New Roman"/>
          <w:sz w:val="24"/>
          <w:szCs w:val="24"/>
        </w:rPr>
        <w:t xml:space="preserve"> și autoritățile administrației publice locale</w:t>
      </w:r>
      <w:r w:rsidRPr="00FF2E14">
        <w:rPr>
          <w:rFonts w:ascii="Times New Roman" w:hAnsi="Times New Roman" w:cs="Times New Roman"/>
          <w:sz w:val="24"/>
          <w:szCs w:val="24"/>
        </w:rPr>
        <w:t xml:space="preserve"> duc la îndeplinire prevederile prezentului ordin, iar </w:t>
      </w:r>
      <w:r w:rsidR="007B2835" w:rsidRPr="00FF2E14">
        <w:rPr>
          <w:rFonts w:ascii="Times New Roman" w:hAnsi="Times New Roman" w:cs="Times New Roman"/>
          <w:sz w:val="24"/>
          <w:szCs w:val="24"/>
        </w:rPr>
        <w:t>entitățile organizatorice</w:t>
      </w:r>
      <w:r w:rsidRPr="00FF2E14">
        <w:rPr>
          <w:rFonts w:ascii="Times New Roman" w:hAnsi="Times New Roman" w:cs="Times New Roman"/>
          <w:sz w:val="24"/>
          <w:szCs w:val="24"/>
        </w:rPr>
        <w:t xml:space="preserve"> din cadrul Autorității Naționale de Reglementare în Domeniul Energiei urmăresc respectarea prevederilor prezentului ordin.</w:t>
      </w:r>
      <w:r w:rsidR="00C36D24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6C91C" w14:textId="77777777" w:rsidR="00A558DB" w:rsidRPr="00FF2E14" w:rsidRDefault="00A558DB" w:rsidP="000455A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t xml:space="preserve">– </w:t>
      </w:r>
      <w:r w:rsidRPr="00FF2E14">
        <w:rPr>
          <w:rFonts w:ascii="Times New Roman" w:hAnsi="Times New Roman" w:cs="Times New Roman"/>
          <w:sz w:val="24"/>
          <w:szCs w:val="24"/>
        </w:rPr>
        <w:t>Începând cu data intrării în vigoare a prezentului ordin</w:t>
      </w:r>
      <w:r w:rsidR="00170FDE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nu mai sunt aplicabile prevederile din reglementările emise anterior, care au același obiect cu cele din prezentul ordin.</w:t>
      </w:r>
    </w:p>
    <w:p w14:paraId="0E051246" w14:textId="344823C8" w:rsidR="00BE637E" w:rsidRPr="00FF2E14" w:rsidRDefault="00D639B6" w:rsidP="00BE63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Prezentul ordin se publică în Monitorul Oficial al României, Partea </w:t>
      </w:r>
      <w:r w:rsidR="00B82525" w:rsidRPr="00FF2E14">
        <w:rPr>
          <w:rFonts w:ascii="Times New Roman" w:hAnsi="Times New Roman" w:cs="Times New Roman"/>
          <w:sz w:val="24"/>
          <w:szCs w:val="24"/>
        </w:rPr>
        <w:t>I</w:t>
      </w:r>
      <w:r w:rsidR="00000A26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6850004D" w14:textId="77777777" w:rsidR="00DA1522" w:rsidRPr="00FF2E14" w:rsidRDefault="00D639B6" w:rsidP="00DA15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E14">
        <w:rPr>
          <w:rFonts w:ascii="Times New Roman" w:hAnsi="Times New Roman" w:cs="Times New Roman"/>
          <w:b/>
          <w:bCs/>
          <w:sz w:val="24"/>
          <w:szCs w:val="24"/>
        </w:rPr>
        <w:t xml:space="preserve">PREȘEDINTELE AUTORITĂȚII NAȚIONALE DE REGLEMENTARE </w:t>
      </w:r>
    </w:p>
    <w:p w14:paraId="66AA348C" w14:textId="7B9D9AFE" w:rsidR="00D639B6" w:rsidRPr="00FF2E14" w:rsidRDefault="00D639B6" w:rsidP="00DA15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E14">
        <w:rPr>
          <w:rFonts w:ascii="Times New Roman" w:hAnsi="Times New Roman" w:cs="Times New Roman"/>
          <w:b/>
          <w:bCs/>
          <w:sz w:val="24"/>
          <w:szCs w:val="24"/>
        </w:rPr>
        <w:t>ÎN DOMENIUL ENERGIEI</w:t>
      </w:r>
    </w:p>
    <w:p w14:paraId="2AAEDAA4" w14:textId="76EF2584" w:rsidR="00D639B6" w:rsidRPr="00FF2E14" w:rsidRDefault="00DA1522" w:rsidP="00677D53">
      <w:pPr>
        <w:pStyle w:val="ListParagraph"/>
        <w:spacing w:line="360" w:lineRule="auto"/>
        <w:ind w:left="0"/>
        <w:jc w:val="center"/>
        <w:rPr>
          <w:b/>
          <w:bCs/>
        </w:rPr>
      </w:pPr>
      <w:r w:rsidRPr="00FF2E14">
        <w:rPr>
          <w:b/>
          <w:bCs/>
        </w:rPr>
        <w:t xml:space="preserve">George - Sergiu NICULESCU </w:t>
      </w:r>
    </w:p>
    <w:p w14:paraId="1106A21E" w14:textId="77777777" w:rsidR="000455AD" w:rsidRPr="00FF2E14" w:rsidRDefault="000455AD" w:rsidP="000455A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1759AF4" w14:textId="77777777" w:rsidR="00D639B6" w:rsidRPr="00FF2E14" w:rsidRDefault="00D6446C" w:rsidP="000455A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ANEXĂ</w:t>
      </w:r>
    </w:p>
    <w:p w14:paraId="37C637FE" w14:textId="77777777" w:rsidR="00D639B6" w:rsidRPr="00FF2E14" w:rsidRDefault="00D639B6" w:rsidP="000455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5ECB56" w14:textId="77777777" w:rsidR="00D639B6" w:rsidRPr="00FF2E14" w:rsidRDefault="00D639B6" w:rsidP="000455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Metodologie de 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stabilire, ajustare </w:t>
      </w:r>
      <w:r w:rsidR="003A56A3" w:rsidRPr="00FF2E14">
        <w:rPr>
          <w:rFonts w:ascii="Times New Roman" w:hAnsi="Times New Roman" w:cs="Times New Roman"/>
          <w:b/>
          <w:sz w:val="24"/>
          <w:szCs w:val="24"/>
        </w:rPr>
        <w:t>și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 modificare a </w:t>
      </w:r>
      <w:r w:rsidR="00D6446C" w:rsidRPr="00FF2E14">
        <w:rPr>
          <w:rFonts w:ascii="Times New Roman" w:hAnsi="Times New Roman" w:cs="Times New Roman"/>
          <w:b/>
          <w:sz w:val="24"/>
          <w:szCs w:val="24"/>
        </w:rPr>
        <w:t>prețurilor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 şi tarifelor aferente </w:t>
      </w:r>
      <w:r w:rsidR="000D59A2" w:rsidRPr="00FF2E14">
        <w:rPr>
          <w:rFonts w:ascii="Times New Roman" w:hAnsi="Times New Roman" w:cs="Times New Roman"/>
          <w:b/>
          <w:sz w:val="24"/>
          <w:szCs w:val="24"/>
        </w:rPr>
        <w:t>activităților</w:t>
      </w:r>
      <w:r w:rsidR="00B92FE7" w:rsidRPr="00FF2E14">
        <w:rPr>
          <w:rFonts w:ascii="Times New Roman" w:hAnsi="Times New Roman" w:cs="Times New Roman"/>
          <w:b/>
          <w:sz w:val="24"/>
          <w:szCs w:val="24"/>
        </w:rPr>
        <w:t xml:space="preserve"> de producere, transport, </w:t>
      </w:r>
      <w:r w:rsidR="000D59A2" w:rsidRPr="00FF2E14">
        <w:rPr>
          <w:rFonts w:ascii="Times New Roman" w:hAnsi="Times New Roman" w:cs="Times New Roman"/>
          <w:b/>
          <w:sz w:val="24"/>
          <w:szCs w:val="24"/>
        </w:rPr>
        <w:t>distribuție</w:t>
      </w:r>
      <w:r w:rsidR="00B92FE7" w:rsidRPr="00FF2E14">
        <w:rPr>
          <w:rFonts w:ascii="Times New Roman" w:hAnsi="Times New Roman" w:cs="Times New Roman"/>
          <w:b/>
          <w:sz w:val="24"/>
          <w:szCs w:val="24"/>
        </w:rPr>
        <w:t xml:space="preserve"> şi furnizare a energiei termice din cadrul </w:t>
      </w:r>
      <w:r w:rsidRPr="00FF2E14">
        <w:rPr>
          <w:rFonts w:ascii="Times New Roman" w:hAnsi="Times New Roman" w:cs="Times New Roman"/>
          <w:b/>
          <w:sz w:val="24"/>
          <w:szCs w:val="24"/>
        </w:rPr>
        <w:t>serviciului public de alimentare cu energie termică în sistem centralizat, cu excep</w:t>
      </w:r>
      <w:r w:rsidR="00D4357D" w:rsidRPr="00FF2E14">
        <w:rPr>
          <w:rFonts w:ascii="Times New Roman" w:hAnsi="Times New Roman" w:cs="Times New Roman"/>
          <w:b/>
          <w:sz w:val="24"/>
          <w:szCs w:val="24"/>
        </w:rPr>
        <w:t>ț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ia </w:t>
      </w:r>
      <w:r w:rsidR="00C57045" w:rsidRPr="00FF2E14">
        <w:rPr>
          <w:rFonts w:ascii="Times New Roman" w:hAnsi="Times New Roman" w:cs="Times New Roman"/>
          <w:b/>
          <w:sz w:val="24"/>
          <w:szCs w:val="24"/>
        </w:rPr>
        <w:t xml:space="preserve">producerii 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energiei termice în </w:t>
      </w:r>
      <w:r w:rsidR="001D38BC" w:rsidRPr="00FF2E14">
        <w:rPr>
          <w:rFonts w:ascii="Times New Roman" w:hAnsi="Times New Roman" w:cs="Times New Roman"/>
          <w:b/>
          <w:sz w:val="24"/>
          <w:szCs w:val="24"/>
        </w:rPr>
        <w:t xml:space="preserve">centrale de </w:t>
      </w:r>
      <w:r w:rsidRPr="00FF2E14">
        <w:rPr>
          <w:rFonts w:ascii="Times New Roman" w:hAnsi="Times New Roman" w:cs="Times New Roman"/>
          <w:b/>
          <w:sz w:val="24"/>
          <w:szCs w:val="24"/>
        </w:rPr>
        <w:t>cogenerare</w:t>
      </w:r>
    </w:p>
    <w:p w14:paraId="31AB87B2" w14:textId="43B04B37" w:rsidR="00D639B6" w:rsidRDefault="00D639B6" w:rsidP="000455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24A3B" w14:textId="77777777" w:rsidR="003800D6" w:rsidRPr="00FF2E14" w:rsidRDefault="003800D6" w:rsidP="000455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18F42" w14:textId="77777777" w:rsidR="00D639B6" w:rsidRPr="00FF2E14" w:rsidRDefault="00D639B6" w:rsidP="00250435">
      <w:pPr>
        <w:pStyle w:val="Heading1"/>
        <w:rPr>
          <w:lang w:val="ro-RO"/>
        </w:rPr>
      </w:pPr>
      <w:bookmarkStart w:id="0" w:name="_Toc80152107"/>
      <w:bookmarkStart w:id="1" w:name="_Toc82406617"/>
      <w:bookmarkStart w:id="2" w:name="_Toc82406687"/>
      <w:bookmarkStart w:id="3" w:name="_Toc83381309"/>
      <w:bookmarkStart w:id="4" w:name="_Toc16486633"/>
      <w:bookmarkStart w:id="5" w:name="_Toc86629943"/>
      <w:bookmarkStart w:id="6" w:name="_Toc87290362"/>
      <w:r w:rsidRPr="00FF2E14">
        <w:rPr>
          <w:lang w:val="ro-RO"/>
        </w:rPr>
        <w:t>CAPITOLUL I. DISPOZIŢII GENERALE</w:t>
      </w:r>
    </w:p>
    <w:p w14:paraId="3161976B" w14:textId="77777777" w:rsidR="00D639B6" w:rsidRPr="00FF2E14" w:rsidRDefault="002E58B9" w:rsidP="001C29EB">
      <w:pPr>
        <w:pStyle w:val="Heading2"/>
      </w:pPr>
      <w:r w:rsidRPr="00FF2E14">
        <w:t>Secțiunea</w:t>
      </w:r>
      <w:r w:rsidR="00D639B6" w:rsidRPr="00FF2E14">
        <w:t xml:space="preserve"> 1.1. Scop şi domeniu de aplicare</w:t>
      </w:r>
    </w:p>
    <w:p w14:paraId="07FA9F71" w14:textId="77777777" w:rsidR="00D639B6" w:rsidRPr="00FF2E14" w:rsidRDefault="00D639B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Prezenta </w:t>
      </w:r>
      <w:r w:rsidRPr="00FF2E14">
        <w:rPr>
          <w:rFonts w:ascii="Times New Roman" w:hAnsi="Times New Roman" w:cs="Times New Roman"/>
          <w:sz w:val="24"/>
          <w:szCs w:val="24"/>
        </w:rPr>
        <w:t>Metodologie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AF1" w:rsidRPr="00FF2E14">
        <w:rPr>
          <w:rFonts w:ascii="Times New Roman" w:eastAsia="Times New Roman" w:hAnsi="Times New Roman" w:cs="Times New Roman"/>
          <w:sz w:val="24"/>
          <w:szCs w:val="24"/>
        </w:rPr>
        <w:t>d</w:t>
      </w:r>
      <w:r w:rsidR="00042AF1" w:rsidRPr="00FF2E14">
        <w:rPr>
          <w:rFonts w:ascii="Times New Roman" w:hAnsi="Times New Roman" w:cs="Times New Roman"/>
          <w:sz w:val="24"/>
          <w:szCs w:val="24"/>
        </w:rPr>
        <w:t>e stabilire, ajustare și modificare a prețurilor şi tarifelor aferente activităților de producere, transport, distribuție şi furnizare a energiei termice din cadrul serviciului public de alimentare cu energie termică în sistem centralizat, cu excepția producerii energiei termice în centrale de cogenerare</w:t>
      </w:r>
      <w:r w:rsidR="00CB073C" w:rsidRPr="00FF2E14">
        <w:rPr>
          <w:rFonts w:ascii="Times New Roman" w:hAnsi="Times New Roman" w:cs="Times New Roman"/>
          <w:sz w:val="24"/>
          <w:szCs w:val="24"/>
        </w:rPr>
        <w:t>,</w:t>
      </w:r>
      <w:r w:rsidR="00042AF1" w:rsidRPr="00FF2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stabilește: </w:t>
      </w:r>
    </w:p>
    <w:p w14:paraId="34C3750A" w14:textId="77777777" w:rsidR="00D639B6" w:rsidRPr="00FF2E14" w:rsidRDefault="00D639B6" w:rsidP="000455AD">
      <w:pPr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principiile </w:t>
      </w:r>
      <w:r w:rsidR="00C57045" w:rsidRPr="00FF2E14">
        <w:rPr>
          <w:rFonts w:ascii="Times New Roman" w:eastAsia="Times New Roman" w:hAnsi="Times New Roman" w:cs="Times New Roman"/>
          <w:sz w:val="24"/>
          <w:szCs w:val="24"/>
        </w:rPr>
        <w:t xml:space="preserve">generale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de calcul al </w:t>
      </w:r>
      <w:r w:rsidR="00346B25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/tarifelor </w:t>
      </w:r>
      <w:r w:rsidR="0011061B" w:rsidRPr="00FF2E14">
        <w:rPr>
          <w:rFonts w:ascii="Times New Roman" w:eastAsia="Times New Roman" w:hAnsi="Times New Roman" w:cs="Times New Roman"/>
          <w:sz w:val="24"/>
          <w:szCs w:val="24"/>
        </w:rPr>
        <w:t>aferente</w:t>
      </w:r>
      <w:r w:rsidR="00042AF1" w:rsidRPr="00FF2E14">
        <w:rPr>
          <w:rFonts w:ascii="Times New Roman" w:eastAsia="Times New Roman" w:hAnsi="Times New Roman" w:cs="Times New Roman"/>
          <w:sz w:val="24"/>
          <w:szCs w:val="24"/>
        </w:rPr>
        <w:t xml:space="preserve"> activităților de producere, transport, distribuție şi furnizare a energiei termice din cadrul serviciului public de alimentare cu energie termică în sistem centralizat</w:t>
      </w:r>
      <w:r w:rsidR="0011061B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2E14">
        <w:rPr>
          <w:rFonts w:ascii="Times New Roman" w:hAnsi="Times New Roman" w:cs="Times New Roman"/>
          <w:sz w:val="24"/>
          <w:szCs w:val="24"/>
        </w:rPr>
        <w:t>aplicate</w:t>
      </w:r>
      <w:r w:rsidR="009E1EF7" w:rsidRPr="00FF2E14">
        <w:rPr>
          <w:rFonts w:ascii="Times New Roman" w:hAnsi="Times New Roman" w:cs="Times New Roman"/>
          <w:sz w:val="24"/>
          <w:szCs w:val="24"/>
        </w:rPr>
        <w:t xml:space="preserve">, după caz, </w:t>
      </w:r>
      <w:r w:rsidRPr="00FF2E14">
        <w:rPr>
          <w:rFonts w:ascii="Times New Roman" w:hAnsi="Times New Roman" w:cs="Times New Roman"/>
          <w:sz w:val="24"/>
          <w:szCs w:val="24"/>
        </w:rPr>
        <w:t xml:space="preserve">de operatorii </w:t>
      </w:r>
      <w:r w:rsidR="007362DF" w:rsidRPr="00FF2E14">
        <w:rPr>
          <w:rFonts w:ascii="Times New Roman" w:hAnsi="Times New Roman" w:cs="Times New Roman"/>
          <w:sz w:val="24"/>
          <w:szCs w:val="24"/>
        </w:rPr>
        <w:t>serviciului public de alimentare cu energie termică</w:t>
      </w:r>
      <w:r w:rsidR="002E58B9" w:rsidRPr="00FF2E14">
        <w:rPr>
          <w:rFonts w:ascii="Times New Roman" w:hAnsi="Times New Roman" w:cs="Times New Roman"/>
          <w:sz w:val="24"/>
          <w:szCs w:val="24"/>
        </w:rPr>
        <w:t xml:space="preserve"> în sistem centralizat</w:t>
      </w:r>
      <w:r w:rsidR="009E1EF7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E9496B" w:rsidRPr="00FF2E14">
        <w:rPr>
          <w:rFonts w:ascii="Times New Roman" w:hAnsi="Times New Roman" w:cs="Times New Roman"/>
          <w:sz w:val="24"/>
          <w:szCs w:val="24"/>
        </w:rPr>
        <w:t>și</w:t>
      </w:r>
      <w:r w:rsidR="009E1EF7" w:rsidRPr="00FF2E14">
        <w:rPr>
          <w:rFonts w:ascii="Times New Roman" w:hAnsi="Times New Roman" w:cs="Times New Roman"/>
          <w:sz w:val="24"/>
          <w:szCs w:val="24"/>
        </w:rPr>
        <w:t xml:space="preserve"> de producătorii de energie termică,</w:t>
      </w:r>
      <w:r w:rsidRPr="00FF2E14">
        <w:rPr>
          <w:rFonts w:ascii="Times New Roman" w:hAnsi="Times New Roman" w:cs="Times New Roman"/>
          <w:sz w:val="24"/>
          <w:szCs w:val="24"/>
        </w:rPr>
        <w:t xml:space="preserve"> respectiv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6DC2F2" w14:textId="77777777" w:rsidR="00D639B6" w:rsidRPr="00FF2E14" w:rsidRDefault="00346B25" w:rsidP="000455AD">
      <w:pPr>
        <w:numPr>
          <w:ilvl w:val="1"/>
          <w:numId w:val="7"/>
        </w:numPr>
        <w:spacing w:after="0" w:line="360" w:lineRule="auto"/>
        <w:ind w:left="251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prețurile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 a energiei termice</w:t>
      </w:r>
      <w:r w:rsidR="002E2C4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5E5" w:rsidRPr="00FF2E14">
        <w:rPr>
          <w:rFonts w:ascii="Times New Roman" w:eastAsia="Times New Roman" w:hAnsi="Times New Roman" w:cs="Times New Roman"/>
          <w:sz w:val="24"/>
          <w:szCs w:val="24"/>
        </w:rPr>
        <w:t>livrată în</w:t>
      </w:r>
      <w:r w:rsidR="002E2C4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B1D" w:rsidRPr="00FF2E14">
        <w:rPr>
          <w:rFonts w:ascii="Times New Roman" w:eastAsia="Times New Roman" w:hAnsi="Times New Roman" w:cs="Times New Roman"/>
          <w:sz w:val="24"/>
          <w:szCs w:val="24"/>
        </w:rPr>
        <w:t>sistemul de alimentare centralizată cu energie termică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r w:rsidR="006055E5" w:rsidRPr="00FF2E14">
        <w:rPr>
          <w:rFonts w:ascii="Times New Roman" w:eastAsia="Times New Roman" w:hAnsi="Times New Roman" w:cs="Times New Roman"/>
          <w:sz w:val="24"/>
          <w:szCs w:val="24"/>
        </w:rPr>
        <w:t>excepția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045" w:rsidRPr="00FF2E14">
        <w:rPr>
          <w:rFonts w:ascii="Times New Roman" w:eastAsia="Times New Roman" w:hAnsi="Times New Roman" w:cs="Times New Roman"/>
          <w:sz w:val="24"/>
          <w:szCs w:val="24"/>
        </w:rPr>
        <w:t xml:space="preserve">producerii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energiei termice în centrale de cogenerare;</w:t>
      </w:r>
      <w:r w:rsidR="00042AF1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DC8E3E" w14:textId="77777777" w:rsidR="00D639B6" w:rsidRPr="00FF2E14" w:rsidRDefault="00D639B6" w:rsidP="00C84B1D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tarifele </w:t>
      </w:r>
      <w:r w:rsidR="00A23FCD" w:rsidRPr="00FF2E14">
        <w:rPr>
          <w:rFonts w:ascii="Times New Roman" w:eastAsia="Times New Roman" w:hAnsi="Times New Roman" w:cs="Times New Roman"/>
          <w:sz w:val="24"/>
          <w:szCs w:val="24"/>
        </w:rPr>
        <w:t xml:space="preserve">serviciilor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de transport</w:t>
      </w:r>
      <w:r w:rsidR="00000A26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de</w:t>
      </w:r>
      <w:r w:rsidR="00A23FCD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B25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A23FCD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a energiei termice</w:t>
      </w:r>
      <w:r w:rsidR="002E2C4C" w:rsidRPr="00FF2E14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r w:rsidR="00C84B1D" w:rsidRPr="00FF2E14">
        <w:rPr>
          <w:rFonts w:ascii="Times New Roman" w:eastAsia="Times New Roman" w:hAnsi="Times New Roman" w:cs="Times New Roman"/>
          <w:sz w:val="24"/>
          <w:szCs w:val="24"/>
        </w:rPr>
        <w:t>sistemul de alimentare centralizată cu energie termică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498936" w14:textId="77777777" w:rsidR="00D639B6" w:rsidRPr="00FF2E14" w:rsidRDefault="00D639B6" w:rsidP="000455AD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2E14">
        <w:rPr>
          <w:rFonts w:ascii="Times New Roman" w:eastAsia="Times New Roman" w:hAnsi="Times New Roman" w:cs="Times New Roman"/>
          <w:sz w:val="24"/>
          <w:szCs w:val="24"/>
        </w:rPr>
        <w:t>preţu</w:t>
      </w:r>
      <w:r w:rsidR="001D38BC" w:rsidRPr="00FF2E14">
        <w:rPr>
          <w:rFonts w:ascii="Times New Roman" w:eastAsia="Times New Roman" w:hAnsi="Times New Roman" w:cs="Times New Roman"/>
          <w:sz w:val="24"/>
          <w:szCs w:val="24"/>
        </w:rPr>
        <w:t>rile</w:t>
      </w:r>
      <w:proofErr w:type="spellEnd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  <w:r w:rsidR="001D38BC" w:rsidRPr="00FF2E14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054D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2DF" w:rsidRPr="00FF2E14">
        <w:rPr>
          <w:rFonts w:ascii="Times New Roman" w:eastAsia="Times New Roman" w:hAnsi="Times New Roman" w:cs="Times New Roman"/>
          <w:sz w:val="24"/>
          <w:szCs w:val="24"/>
        </w:rPr>
        <w:t xml:space="preserve">de furnizare a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energi</w:t>
      </w:r>
      <w:r w:rsidR="007362DF" w:rsidRPr="00FF2E14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termic</w:t>
      </w:r>
      <w:r w:rsidR="007362DF" w:rsidRPr="00FF2E14">
        <w:rPr>
          <w:rFonts w:ascii="Times New Roman" w:eastAsia="Times New Roman" w:hAnsi="Times New Roman" w:cs="Times New Roman"/>
          <w:sz w:val="24"/>
          <w:szCs w:val="24"/>
        </w:rPr>
        <w:t>e</w:t>
      </w:r>
      <w:r w:rsidR="002E2C4C" w:rsidRPr="00FF2E1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C84B1D" w:rsidRPr="00FF2E14">
        <w:rPr>
          <w:rFonts w:ascii="Times New Roman" w:eastAsia="Times New Roman" w:hAnsi="Times New Roman" w:cs="Times New Roman"/>
          <w:sz w:val="24"/>
          <w:szCs w:val="24"/>
        </w:rPr>
        <w:t>sistemul de alimentare centralizată cu energie termică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21A84B" w14:textId="77777777" w:rsidR="00D639B6" w:rsidRPr="00FF2E14" w:rsidRDefault="00D639B6" w:rsidP="000455AD">
      <w:pPr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etapele, termenele și </w:t>
      </w:r>
      <w:r w:rsidR="00D6446C" w:rsidRPr="00FF2E14">
        <w:rPr>
          <w:rFonts w:ascii="Times New Roman" w:eastAsia="Times New Roman" w:hAnsi="Times New Roman" w:cs="Times New Roman"/>
          <w:sz w:val="24"/>
          <w:szCs w:val="24"/>
        </w:rPr>
        <w:t>condițiile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avizare </w:t>
      </w:r>
      <w:r w:rsidR="00F12D84" w:rsidRPr="00FF2E14">
        <w:rPr>
          <w:rFonts w:ascii="Times New Roman" w:eastAsia="Times New Roman" w:hAnsi="Times New Roman" w:cs="Times New Roman"/>
          <w:sz w:val="24"/>
          <w:szCs w:val="24"/>
        </w:rPr>
        <w:t xml:space="preserve">de către Autoritatea </w:t>
      </w:r>
      <w:proofErr w:type="spellStart"/>
      <w:r w:rsidR="00F12D84" w:rsidRPr="00FF2E14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="00F12D84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Reglementare în Domeniul Energiei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6446C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tarifelor prevăzute la lit. a).</w:t>
      </w:r>
    </w:p>
    <w:p w14:paraId="0842309F" w14:textId="77777777" w:rsidR="00042AF1" w:rsidRPr="00FF2E14" w:rsidRDefault="00042AF1" w:rsidP="000455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00266" w14:textId="77777777" w:rsidR="00D639B6" w:rsidRPr="00FF2E14" w:rsidRDefault="00D639B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(1)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Metodologia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este </w:t>
      </w:r>
      <w:r w:rsidR="003379D4" w:rsidRPr="00FF2E14">
        <w:rPr>
          <w:rFonts w:ascii="Times New Roman" w:eastAsia="Times New Roman" w:hAnsi="Times New Roman" w:cs="Times New Roman"/>
          <w:sz w:val="24"/>
          <w:szCs w:val="24"/>
        </w:rPr>
        <w:t xml:space="preserve">aplicată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de către: </w:t>
      </w:r>
    </w:p>
    <w:p w14:paraId="0E78FD91" w14:textId="77777777" w:rsidR="00D639B6" w:rsidRPr="00FF2E14" w:rsidRDefault="00D640C9" w:rsidP="000455AD">
      <w:pPr>
        <w:numPr>
          <w:ilvl w:val="0"/>
          <w:numId w:val="4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ANRE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, pentru avizarea </w:t>
      </w:r>
      <w:r w:rsidR="00D6446C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tarifelor </w:t>
      </w:r>
      <w:r w:rsidR="0011061B" w:rsidRPr="00FF2E14">
        <w:rPr>
          <w:rFonts w:ascii="Times New Roman" w:eastAsia="Times New Roman" w:hAnsi="Times New Roman" w:cs="Times New Roman"/>
          <w:sz w:val="24"/>
          <w:szCs w:val="24"/>
        </w:rPr>
        <w:t xml:space="preserve">aferente </w:t>
      </w:r>
      <w:r w:rsidR="001E3CE5" w:rsidRPr="00FF2E14">
        <w:rPr>
          <w:rFonts w:ascii="Times New Roman" w:eastAsia="Times New Roman" w:hAnsi="Times New Roman" w:cs="Times New Roman"/>
          <w:sz w:val="24"/>
          <w:szCs w:val="24"/>
        </w:rPr>
        <w:t xml:space="preserve">serviciului public de alimentare cu energie termică în sistem centralizat,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prevăzute la art. 1 lit. a);</w:t>
      </w:r>
    </w:p>
    <w:p w14:paraId="52A4568D" w14:textId="77777777" w:rsidR="00003C8A" w:rsidRPr="00FF2E14" w:rsidRDefault="0068110F" w:rsidP="000455AD">
      <w:pPr>
        <w:numPr>
          <w:ilvl w:val="0"/>
          <w:numId w:val="4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AAPL/ADI competente</w:t>
      </w:r>
      <w:r w:rsidR="00003C8A" w:rsidRPr="00FF2E14">
        <w:rPr>
          <w:rFonts w:ascii="Times New Roman" w:eastAsia="Times New Roman" w:hAnsi="Times New Roman" w:cs="Times New Roman"/>
          <w:sz w:val="24"/>
          <w:szCs w:val="24"/>
        </w:rPr>
        <w:t xml:space="preserve">, pentru aprobarea prețurilor și tarifelor  </w:t>
      </w:r>
      <w:r w:rsidR="0011061B" w:rsidRPr="00FF2E14">
        <w:rPr>
          <w:rFonts w:ascii="Times New Roman" w:eastAsia="Times New Roman" w:hAnsi="Times New Roman" w:cs="Times New Roman"/>
          <w:sz w:val="24"/>
          <w:szCs w:val="24"/>
        </w:rPr>
        <w:t>aferente</w:t>
      </w:r>
      <w:r w:rsidR="001E3CE5" w:rsidRPr="00FF2E14">
        <w:rPr>
          <w:rFonts w:ascii="Times New Roman" w:eastAsia="Times New Roman" w:hAnsi="Times New Roman" w:cs="Times New Roman"/>
          <w:sz w:val="24"/>
          <w:szCs w:val="24"/>
        </w:rPr>
        <w:t xml:space="preserve"> serviciului public de alimentare cu energie termică în sistem centralizat, </w:t>
      </w:r>
      <w:r w:rsidR="00003C8A" w:rsidRPr="00FF2E14">
        <w:rPr>
          <w:rFonts w:ascii="Times New Roman" w:eastAsia="Times New Roman" w:hAnsi="Times New Roman" w:cs="Times New Roman"/>
          <w:sz w:val="24"/>
          <w:szCs w:val="24"/>
        </w:rPr>
        <w:t>prevăzute la art. 1 lit. a);</w:t>
      </w:r>
    </w:p>
    <w:p w14:paraId="059945E1" w14:textId="77777777" w:rsidR="00D639B6" w:rsidRPr="00FF2E14" w:rsidRDefault="00D639B6" w:rsidP="000455AD">
      <w:pPr>
        <w:numPr>
          <w:ilvl w:val="0"/>
          <w:numId w:val="4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lastRenderedPageBreak/>
        <w:t xml:space="preserve">producătorii care livrează energie termică în sistemele de alimentare centralizată cu energie termică, </w:t>
      </w:r>
      <w:r w:rsidR="001E3CE5" w:rsidRPr="00FF2E14">
        <w:rPr>
          <w:rFonts w:ascii="Times New Roman" w:hAnsi="Times New Roman" w:cs="Times New Roman"/>
          <w:sz w:val="24"/>
          <w:szCs w:val="24"/>
        </w:rPr>
        <w:t>deținători ai unei licențe de producere a energiei termice</w:t>
      </w:r>
      <w:r w:rsidR="001E3CE5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1992" w:rsidRPr="00FF2E14">
        <w:rPr>
          <w:rFonts w:ascii="Times New Roman" w:eastAsia="Times New Roman" w:hAnsi="Times New Roman" w:cs="Times New Roman"/>
          <w:sz w:val="24"/>
          <w:szCs w:val="24"/>
        </w:rPr>
        <w:t xml:space="preserve">cu excepția producerii energiei termice în centrale de cogenerare,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pentru solicitarea de</w:t>
      </w:r>
      <w:r w:rsidR="00876C4A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C4A" w:rsidRPr="00FF2E14">
        <w:rPr>
          <w:rFonts w:ascii="Times New Roman" w:hAnsi="Times New Roman" w:cs="Times New Roman"/>
          <w:sz w:val="24"/>
          <w:szCs w:val="24"/>
        </w:rPr>
        <w:t xml:space="preserve">stabilire/ajustare/modificare a </w:t>
      </w:r>
      <w:r w:rsidR="00960033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="00876C4A" w:rsidRPr="00FF2E14">
        <w:rPr>
          <w:rFonts w:ascii="Times New Roman" w:eastAsia="Times New Roman" w:hAnsi="Times New Roman" w:cs="Times New Roman"/>
          <w:sz w:val="24"/>
          <w:szCs w:val="24"/>
        </w:rPr>
        <w:t xml:space="preserve"> pentru activitatea de producere a energiei termice;</w:t>
      </w:r>
    </w:p>
    <w:p w14:paraId="641A765E" w14:textId="77777777" w:rsidR="00D639B6" w:rsidRPr="00FF2E14" w:rsidRDefault="00D639B6" w:rsidP="000455AD">
      <w:pPr>
        <w:numPr>
          <w:ilvl w:val="0"/>
          <w:numId w:val="4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operatorii serviciului public de alimentare cu energie termică în sistem centralizat,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pentru solicitarea de:</w:t>
      </w:r>
    </w:p>
    <w:p w14:paraId="663BE5BD" w14:textId="77777777" w:rsidR="00D639B6" w:rsidRPr="00FF2E14" w:rsidRDefault="00D639B6" w:rsidP="000455AD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226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stabilire/ajustare</w:t>
      </w:r>
      <w:r w:rsidR="00E51ED5" w:rsidRPr="00FF2E14">
        <w:rPr>
          <w:rFonts w:ascii="Times New Roman" w:hAnsi="Times New Roman" w:cs="Times New Roman"/>
          <w:sz w:val="24"/>
          <w:szCs w:val="24"/>
        </w:rPr>
        <w:t>/modificare</w:t>
      </w:r>
      <w:r w:rsidR="0030715D" w:rsidRPr="00FF2E14">
        <w:rPr>
          <w:rFonts w:ascii="Times New Roman" w:hAnsi="Times New Roman" w:cs="Times New Roman"/>
          <w:sz w:val="24"/>
          <w:szCs w:val="24"/>
        </w:rPr>
        <w:t xml:space="preserve"> a </w:t>
      </w:r>
      <w:r w:rsidR="00960033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="00E51ED5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</w:t>
      </w:r>
      <w:r w:rsidR="00944384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ED5" w:rsidRPr="00FF2E14">
        <w:rPr>
          <w:rFonts w:ascii="Times New Roman" w:eastAsia="Times New Roman" w:hAnsi="Times New Roman" w:cs="Times New Roman"/>
          <w:sz w:val="24"/>
          <w:szCs w:val="24"/>
        </w:rPr>
        <w:t>a energiei termice și</w:t>
      </w:r>
      <w:r w:rsidR="000E25BC" w:rsidRPr="00FF2E14">
        <w:rPr>
          <w:rFonts w:ascii="Times New Roman" w:eastAsia="Times New Roman" w:hAnsi="Times New Roman" w:cs="Times New Roman"/>
          <w:sz w:val="24"/>
          <w:szCs w:val="24"/>
        </w:rPr>
        <w:t>/sau</w:t>
      </w:r>
      <w:r w:rsidR="00E51ED5" w:rsidRPr="00FF2E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tarifelor pentru serviciile de transport</w:t>
      </w:r>
      <w:r w:rsidR="008A77D3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CE5" w:rsidRPr="00FF2E14">
        <w:rPr>
          <w:rFonts w:ascii="Times New Roman" w:eastAsia="Times New Roman" w:hAnsi="Times New Roman" w:cs="Times New Roman"/>
          <w:sz w:val="24"/>
          <w:szCs w:val="24"/>
        </w:rPr>
        <w:t>și/sau</w:t>
      </w:r>
      <w:r w:rsidR="008A77D3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B25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1E3CE5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furnizare</w:t>
      </w:r>
      <w:r w:rsidR="0071418A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a energiei termice;</w:t>
      </w:r>
    </w:p>
    <w:p w14:paraId="22E96B96" w14:textId="77777777" w:rsidR="00D639B6" w:rsidRPr="00FF2E14" w:rsidRDefault="00E51ED5" w:rsidP="000455AD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226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stabilire/ajustare/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modificare a </w:t>
      </w:r>
      <w:r w:rsidR="00D6446C" w:rsidRPr="00FF2E14">
        <w:rPr>
          <w:rFonts w:ascii="Times New Roman" w:eastAsia="Times New Roman" w:hAnsi="Times New Roman" w:cs="Times New Roman"/>
          <w:sz w:val="24"/>
          <w:szCs w:val="24"/>
        </w:rPr>
        <w:t>prețului</w:t>
      </w:r>
      <w:r w:rsidR="00A822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r w:rsidR="00D2696E" w:rsidRPr="00FF2E14">
        <w:rPr>
          <w:rFonts w:ascii="Times New Roman" w:eastAsia="Times New Roman" w:hAnsi="Times New Roman" w:cs="Times New Roman"/>
          <w:sz w:val="24"/>
          <w:szCs w:val="24"/>
        </w:rPr>
        <w:t>/pre</w:t>
      </w:r>
      <w:r w:rsidR="00A23FCD" w:rsidRPr="00FF2E14">
        <w:rPr>
          <w:rFonts w:ascii="Times New Roman" w:eastAsia="Times New Roman" w:hAnsi="Times New Roman" w:cs="Times New Roman"/>
          <w:sz w:val="24"/>
          <w:szCs w:val="24"/>
        </w:rPr>
        <w:t>ț</w:t>
      </w:r>
      <w:r w:rsidR="00D2696E" w:rsidRPr="00FF2E14">
        <w:rPr>
          <w:rFonts w:ascii="Times New Roman" w:eastAsia="Times New Roman" w:hAnsi="Times New Roman" w:cs="Times New Roman"/>
          <w:sz w:val="24"/>
          <w:szCs w:val="24"/>
        </w:rPr>
        <w:t>urilor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96E" w:rsidRPr="00FF2E14">
        <w:rPr>
          <w:rFonts w:ascii="Times New Roman" w:eastAsia="Times New Roman" w:hAnsi="Times New Roman" w:cs="Times New Roman"/>
          <w:sz w:val="24"/>
          <w:szCs w:val="24"/>
        </w:rPr>
        <w:t>locale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furnizare a</w:t>
      </w:r>
      <w:r w:rsidR="00D2696E" w:rsidRPr="00FF2E14">
        <w:rPr>
          <w:rFonts w:ascii="Times New Roman" w:eastAsia="Times New Roman" w:hAnsi="Times New Roman" w:cs="Times New Roman"/>
          <w:sz w:val="24"/>
          <w:szCs w:val="24"/>
        </w:rPr>
        <w:t>l/ale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energiei termice.</w:t>
      </w:r>
    </w:p>
    <w:p w14:paraId="6FD130DB" w14:textId="77777777" w:rsidR="00D639B6" w:rsidRPr="00FF2E14" w:rsidRDefault="00D639B6" w:rsidP="000455AD">
      <w:pPr>
        <w:tabs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(2) Metodologia nu se aplică la </w:t>
      </w:r>
      <w:r w:rsidR="00CC1927" w:rsidRPr="00FF2E14">
        <w:rPr>
          <w:rFonts w:ascii="Times New Roman" w:eastAsia="Times New Roman" w:hAnsi="Times New Roman" w:cs="Times New Roman"/>
          <w:sz w:val="24"/>
          <w:szCs w:val="24"/>
        </w:rPr>
        <w:t>stabilirea</w:t>
      </w:r>
      <w:r w:rsidR="000A6364" w:rsidRPr="00FF2E14">
        <w:rPr>
          <w:rFonts w:ascii="Times New Roman" w:eastAsia="Times New Roman" w:hAnsi="Times New Roman" w:cs="Times New Roman"/>
          <w:sz w:val="24"/>
          <w:szCs w:val="24"/>
        </w:rPr>
        <w:t>/ajustarea</w:t>
      </w:r>
      <w:r w:rsidR="003E0B3B" w:rsidRPr="00FF2E14">
        <w:rPr>
          <w:rFonts w:ascii="Times New Roman" w:eastAsia="Times New Roman" w:hAnsi="Times New Roman" w:cs="Times New Roman"/>
          <w:sz w:val="24"/>
          <w:szCs w:val="24"/>
        </w:rPr>
        <w:t>/modificarea</w:t>
      </w:r>
      <w:r w:rsidR="00CC1927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46C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pentru activitatea de producere a energiei termice în centrale de cogenerare</w:t>
      </w:r>
      <w:r w:rsidRPr="00FF2E14">
        <w:rPr>
          <w:rFonts w:ascii="Times New Roman" w:hAnsi="Times New Roman" w:cs="Times New Roman"/>
          <w:sz w:val="24"/>
          <w:szCs w:val="24"/>
        </w:rPr>
        <w:t>.</w:t>
      </w:r>
    </w:p>
    <w:p w14:paraId="474C39D2" w14:textId="6EBA7C54" w:rsidR="00E02625" w:rsidRPr="00FF2E14" w:rsidRDefault="0041785C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4164D" w:rsidRPr="00FF2E14">
        <w:rPr>
          <w:rFonts w:ascii="Times New Roman" w:hAnsi="Times New Roman" w:cs="Times New Roman"/>
          <w:sz w:val="24"/>
          <w:szCs w:val="24"/>
        </w:rPr>
        <w:t>A</w:t>
      </w:r>
      <w:r w:rsidR="002772AD" w:rsidRPr="00FF2E14">
        <w:rPr>
          <w:rFonts w:ascii="Times New Roman" w:hAnsi="Times New Roman" w:cs="Times New Roman"/>
          <w:sz w:val="24"/>
          <w:szCs w:val="24"/>
        </w:rPr>
        <w:t xml:space="preserve">vizarea </w:t>
      </w:r>
      <w:r w:rsidR="00F4164D" w:rsidRPr="00FF2E14">
        <w:rPr>
          <w:rFonts w:ascii="Times New Roman" w:hAnsi="Times New Roman" w:cs="Times New Roman"/>
          <w:sz w:val="24"/>
          <w:szCs w:val="24"/>
        </w:rPr>
        <w:t xml:space="preserve">de către ANRE a </w:t>
      </w:r>
      <w:r w:rsidR="002772AD" w:rsidRPr="00FF2E14">
        <w:rPr>
          <w:rFonts w:ascii="Times New Roman" w:hAnsi="Times New Roman" w:cs="Times New Roman"/>
          <w:sz w:val="24"/>
          <w:szCs w:val="24"/>
        </w:rPr>
        <w:t xml:space="preserve">prețurilor și tarifelor </w:t>
      </w:r>
      <w:r w:rsidR="00196EAA" w:rsidRPr="00FF2E14">
        <w:rPr>
          <w:rFonts w:ascii="Times New Roman" w:hAnsi="Times New Roman" w:cs="Times New Roman"/>
          <w:sz w:val="24"/>
          <w:szCs w:val="24"/>
        </w:rPr>
        <w:t xml:space="preserve">aferente </w:t>
      </w:r>
      <w:r w:rsidR="00346E41" w:rsidRPr="00FF2E14">
        <w:rPr>
          <w:rFonts w:ascii="Times New Roman" w:hAnsi="Times New Roman"/>
          <w:sz w:val="24"/>
          <w:szCs w:val="24"/>
        </w:rPr>
        <w:t>serviciului public de alimentare cu energie termică în sistem centralizat</w:t>
      </w:r>
      <w:r w:rsidR="00196EAA" w:rsidRPr="00FF2E14">
        <w:rPr>
          <w:rFonts w:ascii="Times New Roman" w:hAnsi="Times New Roman" w:cs="Times New Roman"/>
          <w:sz w:val="24"/>
          <w:szCs w:val="24"/>
        </w:rPr>
        <w:t xml:space="preserve">, </w:t>
      </w:r>
      <w:r w:rsidR="00C02EA2" w:rsidRPr="00FF2E14">
        <w:rPr>
          <w:rFonts w:ascii="Times New Roman" w:hAnsi="Times New Roman" w:cs="Times New Roman"/>
          <w:sz w:val="24"/>
          <w:szCs w:val="24"/>
        </w:rPr>
        <w:t>prevăzute la art. 1 lit.</w:t>
      </w:r>
      <w:r w:rsidR="00AC0A61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2772AD" w:rsidRPr="00FF2E14">
        <w:rPr>
          <w:rFonts w:ascii="Times New Roman" w:hAnsi="Times New Roman" w:cs="Times New Roman"/>
          <w:sz w:val="24"/>
          <w:szCs w:val="24"/>
        </w:rPr>
        <w:t>a)</w:t>
      </w:r>
      <w:r w:rsidR="00EB452D" w:rsidRPr="00FF2E14">
        <w:rPr>
          <w:rFonts w:ascii="Times New Roman" w:hAnsi="Times New Roman" w:cs="Times New Roman"/>
          <w:sz w:val="24"/>
          <w:szCs w:val="24"/>
        </w:rPr>
        <w:t xml:space="preserve"> este obligatorie pentru </w:t>
      </w:r>
      <w:r w:rsidR="003D50DB" w:rsidRPr="00FF2E14">
        <w:rPr>
          <w:rFonts w:ascii="Times New Roman" w:hAnsi="Times New Roman" w:cs="Times New Roman"/>
          <w:sz w:val="24"/>
          <w:szCs w:val="24"/>
        </w:rPr>
        <w:t xml:space="preserve">operatorii </w:t>
      </w:r>
      <w:r w:rsidR="006F796C" w:rsidRPr="00FF2E14">
        <w:rPr>
          <w:rFonts w:ascii="Times New Roman" w:hAnsi="Times New Roman" w:cs="Times New Roman"/>
          <w:sz w:val="24"/>
          <w:szCs w:val="24"/>
        </w:rPr>
        <w:t xml:space="preserve">serviciului public de alimentare cu energie termică în sistem centralizat și </w:t>
      </w:r>
      <w:r w:rsidR="008A77D3" w:rsidRPr="00FF2E14">
        <w:rPr>
          <w:rFonts w:ascii="Times New Roman" w:hAnsi="Times New Roman" w:cs="Times New Roman"/>
          <w:sz w:val="24"/>
          <w:szCs w:val="24"/>
        </w:rPr>
        <w:t>pentru</w:t>
      </w:r>
      <w:r w:rsidR="006F796C" w:rsidRPr="00FF2E14">
        <w:rPr>
          <w:rFonts w:ascii="Times New Roman" w:hAnsi="Times New Roman" w:cs="Times New Roman"/>
          <w:sz w:val="24"/>
          <w:szCs w:val="24"/>
        </w:rPr>
        <w:t xml:space="preserve"> producătorii </w:t>
      </w:r>
      <w:r w:rsidR="00B9759D" w:rsidRPr="00FF2E14">
        <w:rPr>
          <w:rFonts w:ascii="Times New Roman" w:hAnsi="Times New Roman" w:cs="Times New Roman"/>
          <w:sz w:val="24"/>
          <w:szCs w:val="24"/>
        </w:rPr>
        <w:t>care livrează energie termică în sistemele de alimentare centralizată cu energie termică, deținători ai unei licențe de producere a energiei termice</w:t>
      </w:r>
      <w:r w:rsidR="00B9759D" w:rsidRPr="00FF2E14">
        <w:rPr>
          <w:rFonts w:ascii="Times New Roman" w:eastAsia="Times New Roman" w:hAnsi="Times New Roman" w:cs="Times New Roman"/>
          <w:sz w:val="24"/>
          <w:szCs w:val="24"/>
        </w:rPr>
        <w:t>, cu excepția producerii energiei termice în centrale de cogenerare</w:t>
      </w:r>
      <w:r w:rsidR="008A77D3" w:rsidRPr="00FF2E14">
        <w:rPr>
          <w:rFonts w:ascii="Times New Roman" w:hAnsi="Times New Roman" w:cs="Times New Roman"/>
          <w:sz w:val="24"/>
          <w:szCs w:val="24"/>
        </w:rPr>
        <w:t>,</w:t>
      </w:r>
      <w:r w:rsidR="003D50DB" w:rsidRPr="00FF2E14">
        <w:rPr>
          <w:rFonts w:ascii="Times New Roman" w:hAnsi="Times New Roman" w:cs="Times New Roman"/>
          <w:sz w:val="24"/>
          <w:szCs w:val="24"/>
        </w:rPr>
        <w:t xml:space="preserve"> înainte de solicitarea </w:t>
      </w:r>
      <w:r w:rsidR="00E02625" w:rsidRPr="00FF2E14">
        <w:rPr>
          <w:rFonts w:ascii="Times New Roman" w:hAnsi="Times New Roman" w:cs="Times New Roman"/>
          <w:sz w:val="24"/>
          <w:szCs w:val="24"/>
        </w:rPr>
        <w:t>aprobării</w:t>
      </w:r>
      <w:r w:rsidR="00A40CE7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EB452D" w:rsidRPr="00FF2E14">
        <w:rPr>
          <w:rFonts w:ascii="Times New Roman" w:hAnsi="Times New Roman" w:cs="Times New Roman"/>
          <w:sz w:val="24"/>
          <w:szCs w:val="24"/>
        </w:rPr>
        <w:t xml:space="preserve">acestora de către </w:t>
      </w:r>
      <w:r w:rsidR="0068110F" w:rsidRPr="00FF2E14">
        <w:rPr>
          <w:rFonts w:ascii="Times New Roman" w:hAnsi="Times New Roman" w:cs="Times New Roman"/>
          <w:sz w:val="24"/>
          <w:szCs w:val="24"/>
        </w:rPr>
        <w:t>AAPL/ADI</w:t>
      </w:r>
      <w:r w:rsidR="00EB452D" w:rsidRPr="00FF2E14">
        <w:rPr>
          <w:rFonts w:ascii="Times New Roman" w:hAnsi="Times New Roman" w:cs="Times New Roman"/>
          <w:sz w:val="24"/>
          <w:szCs w:val="24"/>
        </w:rPr>
        <w:t xml:space="preserve"> competent</w:t>
      </w:r>
      <w:r w:rsidR="0068110F" w:rsidRPr="00FF2E14">
        <w:rPr>
          <w:rFonts w:ascii="Times New Roman" w:hAnsi="Times New Roman" w:cs="Times New Roman"/>
          <w:sz w:val="24"/>
          <w:szCs w:val="24"/>
        </w:rPr>
        <w:t>ă</w:t>
      </w:r>
      <w:r w:rsidR="00E02625" w:rsidRPr="00FF2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2F54B" w14:textId="77777777" w:rsidR="009C2941" w:rsidRPr="00FF2E14" w:rsidRDefault="009C2941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80152105"/>
      <w:bookmarkStart w:id="8" w:name="_Toc82406615"/>
      <w:bookmarkStart w:id="9" w:name="_Toc82406685"/>
      <w:bookmarkStart w:id="10" w:name="_Toc83381307"/>
      <w:bookmarkStart w:id="11" w:name="_Toc532704684"/>
      <w:bookmarkStart w:id="12" w:name="_Toc533216633"/>
      <w:bookmarkStart w:id="13" w:name="_Toc86629941"/>
      <w:bookmarkStart w:id="14" w:name="_Toc87290360"/>
      <w:bookmarkStart w:id="15" w:name="_Toc83381308"/>
      <w:bookmarkStart w:id="16" w:name="_Toc532704685"/>
      <w:bookmarkStart w:id="17" w:name="_Toc533216634"/>
      <w:bookmarkStart w:id="18" w:name="_Toc86629942"/>
      <w:bookmarkStart w:id="19" w:name="_Toc87290361"/>
      <w:r w:rsidRPr="00FF2E14">
        <w:rPr>
          <w:rFonts w:ascii="Times New Roman" w:hAnsi="Times New Roman" w:cs="Times New Roman"/>
          <w:sz w:val="24"/>
          <w:szCs w:val="24"/>
        </w:rPr>
        <w:t>– Aplicarea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prezentei</w:t>
      </w:r>
      <w:r w:rsidRPr="00FF2E14">
        <w:rPr>
          <w:rFonts w:ascii="Times New Roman" w:hAnsi="Times New Roman" w:cs="Times New Roman"/>
          <w:sz w:val="24"/>
          <w:szCs w:val="24"/>
        </w:rPr>
        <w:t xml:space="preserve"> metodologii se face corelat cu prevederile procedurii de </w:t>
      </w:r>
      <w:r w:rsidRPr="00FF2E14">
        <w:rPr>
          <w:rFonts w:ascii="Times New Roman" w:hAnsi="Times New Roman" w:cs="Times New Roman"/>
          <w:bCs/>
          <w:sz w:val="24"/>
          <w:szCs w:val="24"/>
        </w:rPr>
        <w:t xml:space="preserve">avizare a </w:t>
      </w:r>
      <w:r w:rsidR="004E1F0E" w:rsidRPr="00FF2E14">
        <w:rPr>
          <w:rFonts w:ascii="Times New Roman" w:hAnsi="Times New Roman" w:cs="Times New Roman"/>
          <w:bCs/>
          <w:sz w:val="24"/>
          <w:szCs w:val="24"/>
        </w:rPr>
        <w:t>documentației</w:t>
      </w:r>
      <w:r w:rsidRPr="00FF2E14">
        <w:rPr>
          <w:rFonts w:ascii="Times New Roman" w:hAnsi="Times New Roman" w:cs="Times New Roman"/>
          <w:bCs/>
          <w:sz w:val="24"/>
          <w:szCs w:val="24"/>
        </w:rPr>
        <w:t xml:space="preserve"> privind pierderile tehnologice utilizate la calculul </w:t>
      </w:r>
      <w:r w:rsidR="004E1F0E" w:rsidRPr="00FF2E14">
        <w:rPr>
          <w:rFonts w:ascii="Times New Roman" w:hAnsi="Times New Roman" w:cs="Times New Roman"/>
          <w:bCs/>
          <w:sz w:val="24"/>
          <w:szCs w:val="24"/>
        </w:rPr>
        <w:t>prețurilor</w:t>
      </w:r>
      <w:r w:rsidRPr="00FF2E14">
        <w:rPr>
          <w:rFonts w:ascii="Times New Roman" w:hAnsi="Times New Roman" w:cs="Times New Roman"/>
          <w:bCs/>
          <w:sz w:val="24"/>
          <w:szCs w:val="24"/>
        </w:rPr>
        <w:t xml:space="preserve"> și tarifelor energiei termice, întocmită pe baza </w:t>
      </w:r>
      <w:r w:rsidR="004E1F0E" w:rsidRPr="00FF2E14">
        <w:rPr>
          <w:rFonts w:ascii="Times New Roman" w:hAnsi="Times New Roman" w:cs="Times New Roman"/>
          <w:bCs/>
          <w:sz w:val="24"/>
          <w:szCs w:val="24"/>
        </w:rPr>
        <w:t>bilanțului</w:t>
      </w:r>
      <w:r w:rsidRPr="00FF2E14">
        <w:rPr>
          <w:rFonts w:ascii="Times New Roman" w:hAnsi="Times New Roman" w:cs="Times New Roman"/>
          <w:bCs/>
          <w:sz w:val="24"/>
          <w:szCs w:val="24"/>
        </w:rPr>
        <w:t xml:space="preserve"> termoenergetic în sistemele de alimentare centralizată cu energie termică</w:t>
      </w:r>
      <w:r w:rsidRPr="00FF2E14">
        <w:rPr>
          <w:rFonts w:ascii="Times New Roman" w:hAnsi="Times New Roman" w:cs="Times New Roman"/>
          <w:sz w:val="24"/>
          <w:szCs w:val="24"/>
        </w:rPr>
        <w:t xml:space="preserve">, aprobată prin ordin al </w:t>
      </w:r>
      <w:r w:rsidR="004E1F0E" w:rsidRPr="00FF2E14">
        <w:rPr>
          <w:rFonts w:ascii="Times New Roman" w:hAnsi="Times New Roman" w:cs="Times New Roman"/>
          <w:sz w:val="24"/>
          <w:szCs w:val="24"/>
        </w:rPr>
        <w:t>președintelui</w:t>
      </w:r>
      <w:r w:rsidRPr="00FF2E14">
        <w:rPr>
          <w:rFonts w:ascii="Times New Roman" w:hAnsi="Times New Roman" w:cs="Times New Roman"/>
          <w:sz w:val="24"/>
          <w:szCs w:val="24"/>
        </w:rPr>
        <w:t xml:space="preserve"> ANRE.</w:t>
      </w:r>
    </w:p>
    <w:p w14:paraId="53992D70" w14:textId="77777777" w:rsidR="00453A0B" w:rsidRPr="00FF2E14" w:rsidRDefault="00453A0B" w:rsidP="000455A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110CF" w14:textId="77777777" w:rsidR="00D639B6" w:rsidRPr="00FF2E14" w:rsidRDefault="004E1F0E" w:rsidP="001C29EB">
      <w:pPr>
        <w:pStyle w:val="Heading2"/>
      </w:pPr>
      <w:r w:rsidRPr="00FF2E14">
        <w:t>Secțiunea</w:t>
      </w:r>
      <w:r w:rsidR="00D639B6" w:rsidRPr="00FF2E14">
        <w:t xml:space="preserve"> 1.2. Abrevieri și definiții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2A9E96FD" w14:textId="77777777" w:rsidR="00D639B6" w:rsidRPr="00FF2E14" w:rsidRDefault="00D639B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F2E14">
        <w:rPr>
          <w:rFonts w:ascii="Times New Roman" w:hAnsi="Times New Roman" w:cs="Times New Roman"/>
          <w:sz w:val="24"/>
          <w:szCs w:val="24"/>
        </w:rPr>
        <w:t xml:space="preserve"> În prezenta Metodologie sunt utilizate următoarele abrevieri:</w:t>
      </w:r>
    </w:p>
    <w:tbl>
      <w:tblPr>
        <w:tblStyle w:val="TableGrid"/>
        <w:tblW w:w="9361" w:type="dxa"/>
        <w:tblInd w:w="-5" w:type="dxa"/>
        <w:tblLook w:val="04A0" w:firstRow="1" w:lastRow="0" w:firstColumn="1" w:lastColumn="0" w:noHBand="0" w:noVBand="1"/>
      </w:tblPr>
      <w:tblGrid>
        <w:gridCol w:w="2552"/>
        <w:gridCol w:w="6809"/>
      </w:tblGrid>
      <w:tr w:rsidR="002E0780" w:rsidRPr="00FF2E14" w14:paraId="3E93E5B5" w14:textId="77777777" w:rsidTr="003C5D14">
        <w:tc>
          <w:tcPr>
            <w:tcW w:w="2552" w:type="dxa"/>
            <w:vAlign w:val="center"/>
          </w:tcPr>
          <w:p w14:paraId="21132DD2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AAPL</w:t>
            </w:r>
          </w:p>
        </w:tc>
        <w:tc>
          <w:tcPr>
            <w:tcW w:w="6809" w:type="dxa"/>
          </w:tcPr>
          <w:p w14:paraId="77D196D2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Autoritate/</w:t>
            </w:r>
            <w:r w:rsidR="00346B25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Autorități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46B25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a/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ale </w:t>
            </w:r>
            <w:r w:rsidR="004E1F0E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administrației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 locale (consiliu local, consiliu județean, </w:t>
            </w:r>
            <w:r w:rsidR="00C510F6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Consiliul </w:t>
            </w:r>
            <w:r w:rsidR="00463998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C510F6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eneral al </w:t>
            </w:r>
            <w:r w:rsidR="00463998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C510F6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unicipiului București, </w:t>
            </w:r>
            <w:r w:rsidR="00C002BB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rim</w:t>
            </w:r>
            <w:r w:rsidR="00C002BB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ărie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2E0780" w:rsidRPr="00FF2E14" w14:paraId="44FDB888" w14:textId="77777777" w:rsidTr="003C5D14">
        <w:tc>
          <w:tcPr>
            <w:tcW w:w="2552" w:type="dxa"/>
            <w:vAlign w:val="center"/>
          </w:tcPr>
          <w:p w14:paraId="4AE02E7D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ADI</w:t>
            </w:r>
          </w:p>
        </w:tc>
        <w:tc>
          <w:tcPr>
            <w:tcW w:w="6809" w:type="dxa"/>
          </w:tcPr>
          <w:p w14:paraId="1564542B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Asociație/</w:t>
            </w:r>
            <w:r w:rsidR="00176EEF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Asociații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dezvoltare intercomunitară</w:t>
            </w:r>
          </w:p>
        </w:tc>
      </w:tr>
      <w:tr w:rsidR="002E0780" w:rsidRPr="00FF2E14" w14:paraId="0E409ADD" w14:textId="77777777" w:rsidTr="003C5D14">
        <w:tc>
          <w:tcPr>
            <w:tcW w:w="2552" w:type="dxa"/>
            <w:vAlign w:val="center"/>
          </w:tcPr>
          <w:p w14:paraId="549D1B1D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ANRE</w:t>
            </w:r>
          </w:p>
        </w:tc>
        <w:tc>
          <w:tcPr>
            <w:tcW w:w="6809" w:type="dxa"/>
          </w:tcPr>
          <w:p w14:paraId="2A25FBFB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Autoritatea </w:t>
            </w:r>
            <w:r w:rsidR="00176EEF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Națională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Reglementare în domeniul Energiei</w:t>
            </w:r>
          </w:p>
        </w:tc>
      </w:tr>
      <w:tr w:rsidR="002E0780" w:rsidRPr="00FF2E14" w14:paraId="52AC7B81" w14:textId="77777777" w:rsidTr="003C5D14">
        <w:tc>
          <w:tcPr>
            <w:tcW w:w="2552" w:type="dxa"/>
            <w:vAlign w:val="center"/>
          </w:tcPr>
          <w:p w14:paraId="5F81B91F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CET</w:t>
            </w:r>
          </w:p>
        </w:tc>
        <w:tc>
          <w:tcPr>
            <w:tcW w:w="6809" w:type="dxa"/>
          </w:tcPr>
          <w:p w14:paraId="0EA7B3E1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Centrală</w:t>
            </w:r>
            <w:r w:rsidR="00787175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electrică 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/centrale electrice de termoficare (centrală/centrale de cogenerare)</w:t>
            </w:r>
          </w:p>
        </w:tc>
      </w:tr>
      <w:tr w:rsidR="002E0780" w:rsidRPr="00FF2E14" w14:paraId="7D1247D0" w14:textId="77777777" w:rsidTr="003C5D14">
        <w:tc>
          <w:tcPr>
            <w:tcW w:w="2552" w:type="dxa"/>
            <w:vAlign w:val="center"/>
          </w:tcPr>
          <w:p w14:paraId="3E0AE99E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CT</w:t>
            </w:r>
          </w:p>
        </w:tc>
        <w:tc>
          <w:tcPr>
            <w:tcW w:w="6809" w:type="dxa"/>
          </w:tcPr>
          <w:p w14:paraId="43B11F80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Centrală</w:t>
            </w:r>
            <w:r w:rsidR="00787175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termică 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/centrale termice (centrală/centrale de producere separată a energiei termice)</w:t>
            </w:r>
          </w:p>
        </w:tc>
      </w:tr>
      <w:tr w:rsidR="002E0780" w:rsidRPr="00FF2E14" w14:paraId="2419D2A4" w14:textId="77777777" w:rsidTr="003C5D14">
        <w:tc>
          <w:tcPr>
            <w:tcW w:w="2552" w:type="dxa"/>
            <w:vAlign w:val="center"/>
          </w:tcPr>
          <w:p w14:paraId="415A005B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CTZ</w:t>
            </w:r>
          </w:p>
        </w:tc>
        <w:tc>
          <w:tcPr>
            <w:tcW w:w="6809" w:type="dxa"/>
          </w:tcPr>
          <w:p w14:paraId="34CC7E66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Centrală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/centrale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termică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/termice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zonă</w:t>
            </w:r>
          </w:p>
        </w:tc>
      </w:tr>
      <w:tr w:rsidR="002E0780" w:rsidRPr="00FF2E14" w14:paraId="25D7A3DA" w14:textId="77777777" w:rsidTr="003C5D14">
        <w:trPr>
          <w:trHeight w:val="317"/>
        </w:trPr>
        <w:tc>
          <w:tcPr>
            <w:tcW w:w="2552" w:type="dxa"/>
            <w:shd w:val="clear" w:color="auto" w:fill="auto"/>
            <w:vAlign w:val="center"/>
          </w:tcPr>
          <w:p w14:paraId="0DB2B147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INS</w:t>
            </w:r>
          </w:p>
        </w:tc>
        <w:tc>
          <w:tcPr>
            <w:tcW w:w="6809" w:type="dxa"/>
            <w:shd w:val="clear" w:color="auto" w:fill="auto"/>
          </w:tcPr>
          <w:p w14:paraId="1B47A026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Institutul Național de Statistică, (</w:t>
            </w:r>
            <w:hyperlink r:id="rId8" w:history="1">
              <w:r w:rsidRPr="00FF2E14">
                <w:rPr>
                  <w:rFonts w:ascii="Times New Roman" w:hAnsi="Times New Roman"/>
                  <w:sz w:val="24"/>
                  <w:szCs w:val="24"/>
                  <w:lang w:val="ro-RO"/>
                </w:rPr>
                <w:t>www.insse.ro</w:t>
              </w:r>
            </w:hyperlink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  </w:t>
            </w:r>
          </w:p>
        </w:tc>
      </w:tr>
      <w:tr w:rsidR="002E0780" w:rsidRPr="00FF2E14" w14:paraId="6F7AE8BC" w14:textId="77777777" w:rsidTr="003C5D14">
        <w:tc>
          <w:tcPr>
            <w:tcW w:w="2552" w:type="dxa"/>
            <w:shd w:val="clear" w:color="auto" w:fill="auto"/>
            <w:vAlign w:val="center"/>
          </w:tcPr>
          <w:p w14:paraId="5CB5B810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MT</w:t>
            </w:r>
          </w:p>
        </w:tc>
        <w:tc>
          <w:tcPr>
            <w:tcW w:w="6809" w:type="dxa"/>
            <w:shd w:val="clear" w:color="auto" w:fill="auto"/>
          </w:tcPr>
          <w:p w14:paraId="42631DCC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Modul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termic 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/module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termice</w:t>
            </w:r>
          </w:p>
        </w:tc>
      </w:tr>
      <w:tr w:rsidR="002E0780" w:rsidRPr="00FF2E14" w14:paraId="41A6AB2B" w14:textId="77777777" w:rsidTr="003C5D14">
        <w:tc>
          <w:tcPr>
            <w:tcW w:w="2552" w:type="dxa"/>
            <w:shd w:val="clear" w:color="auto" w:fill="auto"/>
            <w:vAlign w:val="center"/>
          </w:tcPr>
          <w:p w14:paraId="593F5507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PT</w:t>
            </w:r>
          </w:p>
        </w:tc>
        <w:tc>
          <w:tcPr>
            <w:tcW w:w="6809" w:type="dxa"/>
            <w:shd w:val="clear" w:color="auto" w:fill="auto"/>
          </w:tcPr>
          <w:p w14:paraId="6DADDA90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Punct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termic 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/puncte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termice</w:t>
            </w:r>
          </w:p>
        </w:tc>
      </w:tr>
      <w:tr w:rsidR="000559CD" w:rsidRPr="00FF2E14" w14:paraId="6110B5F3" w14:textId="77777777" w:rsidTr="003C5D14">
        <w:tc>
          <w:tcPr>
            <w:tcW w:w="2552" w:type="dxa"/>
            <w:shd w:val="clear" w:color="auto" w:fill="auto"/>
            <w:vAlign w:val="center"/>
          </w:tcPr>
          <w:p w14:paraId="320156FB" w14:textId="77777777" w:rsidR="000559CD" w:rsidRPr="00FF2E14" w:rsidRDefault="000559CD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RD</w:t>
            </w:r>
          </w:p>
        </w:tc>
        <w:tc>
          <w:tcPr>
            <w:tcW w:w="6809" w:type="dxa"/>
            <w:shd w:val="clear" w:color="auto" w:fill="auto"/>
          </w:tcPr>
          <w:p w14:paraId="7872A429" w14:textId="77777777" w:rsidR="000559CD" w:rsidRPr="00FF2E14" w:rsidRDefault="00346B25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Rețea</w:t>
            </w:r>
            <w:r w:rsidR="000559CD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/reţele de </w:t>
            </w:r>
            <w:r w:rsidR="0091439C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distribuție</w:t>
            </w:r>
            <w:r w:rsidR="000559CD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energiei termice</w:t>
            </w:r>
          </w:p>
        </w:tc>
      </w:tr>
      <w:tr w:rsidR="000559CD" w:rsidRPr="00FF2E14" w14:paraId="6B78A276" w14:textId="77777777" w:rsidTr="003C5D14">
        <w:tc>
          <w:tcPr>
            <w:tcW w:w="2552" w:type="dxa"/>
            <w:shd w:val="clear" w:color="auto" w:fill="auto"/>
            <w:vAlign w:val="center"/>
          </w:tcPr>
          <w:p w14:paraId="59210B42" w14:textId="77777777" w:rsidR="000559CD" w:rsidRPr="00FF2E14" w:rsidRDefault="000559CD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RT</w:t>
            </w:r>
          </w:p>
        </w:tc>
        <w:tc>
          <w:tcPr>
            <w:tcW w:w="6809" w:type="dxa"/>
            <w:shd w:val="clear" w:color="auto" w:fill="auto"/>
          </w:tcPr>
          <w:p w14:paraId="63B9D6F7" w14:textId="77777777" w:rsidR="000559CD" w:rsidRPr="00FF2E14" w:rsidRDefault="0091439C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Rețea</w:t>
            </w:r>
            <w:r w:rsidR="000559CD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/reţele de transport al energiei termice</w:t>
            </w:r>
          </w:p>
        </w:tc>
      </w:tr>
      <w:tr w:rsidR="002E0780" w:rsidRPr="00FF2E14" w14:paraId="69DAE7D8" w14:textId="77777777" w:rsidTr="003C5D14">
        <w:tc>
          <w:tcPr>
            <w:tcW w:w="2552" w:type="dxa"/>
            <w:shd w:val="clear" w:color="auto" w:fill="auto"/>
            <w:vAlign w:val="center"/>
          </w:tcPr>
          <w:p w14:paraId="0DFD75D1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</w:p>
        </w:tc>
        <w:tc>
          <w:tcPr>
            <w:tcW w:w="6809" w:type="dxa"/>
            <w:shd w:val="clear" w:color="auto" w:fill="auto"/>
          </w:tcPr>
          <w:p w14:paraId="4F9D8A99" w14:textId="77777777" w:rsidR="002E0780" w:rsidRPr="00FF2E14" w:rsidRDefault="00346B25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Stație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termică 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91439C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stații</w:t>
            </w:r>
            <w:r w:rsidR="002E0780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7057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termice</w:t>
            </w:r>
          </w:p>
        </w:tc>
      </w:tr>
      <w:tr w:rsidR="002E0780" w:rsidRPr="00FF2E14" w14:paraId="1C919674" w14:textId="77777777" w:rsidTr="003C5D14">
        <w:tc>
          <w:tcPr>
            <w:tcW w:w="2552" w:type="dxa"/>
            <w:vAlign w:val="center"/>
          </w:tcPr>
          <w:p w14:paraId="0DFD48A0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SACET</w:t>
            </w:r>
          </w:p>
        </w:tc>
        <w:tc>
          <w:tcPr>
            <w:tcW w:w="6809" w:type="dxa"/>
          </w:tcPr>
          <w:p w14:paraId="48D7DEF7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Sistem/sisteme de alimentare c</w:t>
            </w:r>
            <w:r w:rsidR="003252D2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entralizată cu energie termică</w:t>
            </w:r>
          </w:p>
        </w:tc>
      </w:tr>
      <w:tr w:rsidR="002E0780" w:rsidRPr="00FF2E14" w14:paraId="1C43D08D" w14:textId="77777777" w:rsidTr="003C5D14">
        <w:tc>
          <w:tcPr>
            <w:tcW w:w="2552" w:type="dxa"/>
            <w:vAlign w:val="center"/>
          </w:tcPr>
          <w:p w14:paraId="1845A920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SPAET</w:t>
            </w:r>
          </w:p>
        </w:tc>
        <w:tc>
          <w:tcPr>
            <w:tcW w:w="6809" w:type="dxa"/>
          </w:tcPr>
          <w:p w14:paraId="4375E0F4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Serviciu public de alimentare cu energie termică în sistem centralizat</w:t>
            </w:r>
            <w:r w:rsidR="003252D2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E0780" w:rsidRPr="00FF2E14" w14:paraId="0C36A894" w14:textId="77777777" w:rsidTr="003C5D14">
        <w:tc>
          <w:tcPr>
            <w:tcW w:w="2552" w:type="dxa"/>
            <w:vAlign w:val="center"/>
          </w:tcPr>
          <w:p w14:paraId="70A477E1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UAT</w:t>
            </w:r>
          </w:p>
        </w:tc>
        <w:tc>
          <w:tcPr>
            <w:tcW w:w="6809" w:type="dxa"/>
          </w:tcPr>
          <w:p w14:paraId="7097D797" w14:textId="77777777" w:rsidR="002E0780" w:rsidRPr="00FF2E14" w:rsidRDefault="002E0780" w:rsidP="000455AD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Unitate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administrativ-teritorială 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176EEF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unități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D6199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administrativ-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teritoriale </w:t>
            </w:r>
          </w:p>
        </w:tc>
      </w:tr>
    </w:tbl>
    <w:p w14:paraId="27EDFED3" w14:textId="77777777" w:rsidR="002E0780" w:rsidRPr="00FF2E14" w:rsidRDefault="002E0780" w:rsidP="000455A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59BF2" w14:textId="77777777" w:rsidR="008150E5" w:rsidRPr="00FF2E14" w:rsidRDefault="00A22315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99643594"/>
      <w:r w:rsidRPr="00FF2E14">
        <w:rPr>
          <w:rFonts w:ascii="Times New Roman" w:hAnsi="Times New Roman" w:cs="Times New Roman"/>
          <w:sz w:val="24"/>
          <w:szCs w:val="24"/>
        </w:rPr>
        <w:t>–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(1)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>Termenii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4E1F0E" w:rsidRPr="00FF2E14">
        <w:rPr>
          <w:rFonts w:ascii="Times New Roman" w:hAnsi="Times New Roman" w:cs="Times New Roman"/>
          <w:sz w:val="24"/>
          <w:szCs w:val="24"/>
        </w:rPr>
        <w:t>folosiți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în prezenta Metodologie au </w:t>
      </w:r>
      <w:r w:rsidR="004E1F0E" w:rsidRPr="00FF2E14">
        <w:rPr>
          <w:rFonts w:ascii="Times New Roman" w:hAnsi="Times New Roman" w:cs="Times New Roman"/>
          <w:sz w:val="24"/>
          <w:szCs w:val="24"/>
        </w:rPr>
        <w:t>semnificațiile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din Legea serviciului public de alimentare cu energie termică nr. 325/2006,</w:t>
      </w:r>
      <w:r w:rsidR="000E25BC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346E41" w:rsidRPr="00FF2E14">
        <w:rPr>
          <w:rFonts w:ascii="Times New Roman" w:hAnsi="Times New Roman" w:cs="Times New Roman"/>
          <w:sz w:val="24"/>
          <w:szCs w:val="24"/>
        </w:rPr>
        <w:t>republicată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, Legea serviciilor comunitare de </w:t>
      </w:r>
      <w:r w:rsidR="004E1F0E" w:rsidRPr="00FF2E14">
        <w:rPr>
          <w:rFonts w:ascii="Times New Roman" w:hAnsi="Times New Roman" w:cs="Times New Roman"/>
          <w:sz w:val="24"/>
          <w:szCs w:val="24"/>
        </w:rPr>
        <w:t>utilități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publice nr. 51/2006, republicată, cu modificările și completările ulterioare,  Legea  energiei electrice şi a gazelor naturale</w:t>
      </w:r>
      <w:r w:rsidR="00C54AE5" w:rsidRPr="00FF2E14">
        <w:rPr>
          <w:rFonts w:ascii="Times New Roman" w:hAnsi="Times New Roman" w:cs="Times New Roman"/>
          <w:sz w:val="24"/>
          <w:szCs w:val="24"/>
        </w:rPr>
        <w:t xml:space="preserve"> nr. 123/2012</w:t>
      </w:r>
      <w:r w:rsidR="00D639B6" w:rsidRPr="00FF2E14">
        <w:rPr>
          <w:rFonts w:ascii="Times New Roman" w:hAnsi="Times New Roman" w:cs="Times New Roman"/>
          <w:sz w:val="24"/>
          <w:szCs w:val="24"/>
        </w:rPr>
        <w:t>, cu modificările şi completările ulterioare</w:t>
      </w:r>
      <w:r w:rsidR="008150E5" w:rsidRPr="00FF2E14">
        <w:rPr>
          <w:rFonts w:ascii="Times New Roman" w:hAnsi="Times New Roman" w:cs="Times New Roman"/>
          <w:sz w:val="24"/>
          <w:szCs w:val="24"/>
        </w:rPr>
        <w:t xml:space="preserve"> și Legea privind eficiența energetică nr. 121/2014, cu modificările și completările ulterioare</w:t>
      </w:r>
      <w:r w:rsidR="00984B14" w:rsidRPr="00FF2E14">
        <w:rPr>
          <w:rFonts w:ascii="Times New Roman" w:hAnsi="Times New Roman" w:cs="Times New Roman"/>
          <w:sz w:val="24"/>
          <w:szCs w:val="24"/>
        </w:rPr>
        <w:t>.</w:t>
      </w:r>
      <w:bookmarkEnd w:id="20"/>
    </w:p>
    <w:p w14:paraId="1F4C9511" w14:textId="77777777" w:rsidR="00D639B6" w:rsidRPr="00FF2E14" w:rsidRDefault="00D639B6" w:rsidP="000455AD">
      <w:pPr>
        <w:pStyle w:val="StyleBodyTextBefore6pt"/>
        <w:numPr>
          <w:ilvl w:val="4"/>
          <w:numId w:val="8"/>
        </w:numPr>
        <w:spacing w:before="0" w:line="360" w:lineRule="auto"/>
        <w:ind w:left="426" w:hanging="426"/>
        <w:rPr>
          <w:szCs w:val="24"/>
          <w:lang w:val="ro-RO"/>
        </w:rPr>
      </w:pPr>
      <w:r w:rsidRPr="00FF2E14">
        <w:rPr>
          <w:szCs w:val="24"/>
          <w:lang w:val="ro-RO"/>
        </w:rPr>
        <w:t xml:space="preserve">În </w:t>
      </w:r>
      <w:r w:rsidR="004E1F0E" w:rsidRPr="00FF2E14">
        <w:rPr>
          <w:szCs w:val="24"/>
          <w:lang w:val="ro-RO"/>
        </w:rPr>
        <w:t>înțelesul</w:t>
      </w:r>
      <w:r w:rsidRPr="00FF2E14">
        <w:rPr>
          <w:szCs w:val="24"/>
          <w:lang w:val="ro-RO"/>
        </w:rPr>
        <w:t xml:space="preserve"> prezentei Metodologii, termenii specifici </w:t>
      </w:r>
      <w:r w:rsidR="004E1F0E" w:rsidRPr="00FF2E14">
        <w:rPr>
          <w:szCs w:val="24"/>
          <w:lang w:val="ro-RO"/>
        </w:rPr>
        <w:t>utilizați</w:t>
      </w:r>
      <w:r w:rsidRPr="00FF2E14">
        <w:rPr>
          <w:szCs w:val="24"/>
          <w:lang w:val="ro-RO"/>
        </w:rPr>
        <w:t xml:space="preserve"> au </w:t>
      </w:r>
      <w:r w:rsidR="004E1F0E" w:rsidRPr="00FF2E14">
        <w:rPr>
          <w:szCs w:val="24"/>
          <w:lang w:val="ro-RO"/>
        </w:rPr>
        <w:t>următoarele</w:t>
      </w:r>
      <w:r w:rsidRPr="00FF2E14">
        <w:rPr>
          <w:szCs w:val="24"/>
          <w:lang w:val="ro-RO"/>
        </w:rPr>
        <w:t xml:space="preserve"> </w:t>
      </w:r>
      <w:r w:rsidR="00C36324" w:rsidRPr="00FF2E14">
        <w:rPr>
          <w:szCs w:val="24"/>
          <w:lang w:val="ro-RO"/>
        </w:rPr>
        <w:t>semnificații</w:t>
      </w:r>
      <w:r w:rsidRPr="00FF2E14">
        <w:rPr>
          <w:szCs w:val="24"/>
          <w:lang w:val="ro-RO"/>
        </w:rPr>
        <w:t>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666715" w:rsidRPr="00FF2E14" w14:paraId="335C1A5A" w14:textId="77777777" w:rsidTr="00466CA2">
        <w:tc>
          <w:tcPr>
            <w:tcW w:w="2552" w:type="dxa"/>
          </w:tcPr>
          <w:p w14:paraId="57FF7448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Activități integrate</w:t>
            </w:r>
          </w:p>
        </w:tc>
        <w:tc>
          <w:tcPr>
            <w:tcW w:w="6946" w:type="dxa"/>
          </w:tcPr>
          <w:p w14:paraId="7E1CD674" w14:textId="644D5D86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Ansamblul tuturor activităților </w:t>
            </w:r>
            <w:r w:rsidR="00810AB0" w:rsidRPr="00FF2E14">
              <w:rPr>
                <w:szCs w:val="24"/>
                <w:lang w:val="ro-RO"/>
              </w:rPr>
              <w:t>desfășurate de un operator SPAET</w:t>
            </w:r>
            <w:r w:rsidRPr="00FF2E14">
              <w:rPr>
                <w:szCs w:val="24"/>
                <w:lang w:val="ro-RO"/>
              </w:rPr>
              <w:t xml:space="preserve"> în cadrul unui SACET și care cuprind</w:t>
            </w:r>
            <w:r w:rsidR="00810AB0" w:rsidRPr="00FF2E14">
              <w:rPr>
                <w:szCs w:val="24"/>
                <w:lang w:val="ro-RO"/>
              </w:rPr>
              <w:t>e, după caz</w:t>
            </w:r>
            <w:r w:rsidRPr="00FF2E14">
              <w:rPr>
                <w:szCs w:val="24"/>
                <w:lang w:val="ro-RO"/>
              </w:rPr>
              <w:t>: producerea energiei termice, cu excepția producerii energiei termice în cogenerare, transportul energiei termic</w:t>
            </w:r>
            <w:r w:rsidR="00FB303D">
              <w:rPr>
                <w:szCs w:val="24"/>
                <w:lang w:val="ro-RO"/>
              </w:rPr>
              <w:t>e, distribuția energiei termice și</w:t>
            </w:r>
            <w:r w:rsidRPr="00FF2E14">
              <w:rPr>
                <w:szCs w:val="24"/>
                <w:lang w:val="ro-RO"/>
              </w:rPr>
              <w:t xml:space="preserve"> furnizarea energiei termice</w:t>
            </w:r>
          </w:p>
        </w:tc>
      </w:tr>
      <w:tr w:rsidR="00666715" w:rsidRPr="00FF2E14" w14:paraId="7F33F722" w14:textId="77777777" w:rsidTr="00466CA2">
        <w:tc>
          <w:tcPr>
            <w:tcW w:w="2552" w:type="dxa"/>
          </w:tcPr>
          <w:p w14:paraId="6F6BAC0F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Ajustare de prețuri și tarife</w:t>
            </w:r>
          </w:p>
        </w:tc>
        <w:tc>
          <w:tcPr>
            <w:tcW w:w="6946" w:type="dxa"/>
          </w:tcPr>
          <w:p w14:paraId="10B4B297" w14:textId="669F189B" w:rsidR="00666715" w:rsidRPr="00FF2E14" w:rsidRDefault="001F2B60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Operațiunea</w:t>
            </w:r>
            <w:r w:rsidR="00666715" w:rsidRPr="00FF2E14">
              <w:rPr>
                <w:szCs w:val="24"/>
                <w:lang w:val="ro-RO"/>
              </w:rPr>
              <w:t xml:space="preserve"> prin care se asigură corelarea </w:t>
            </w:r>
            <w:proofErr w:type="spellStart"/>
            <w:r w:rsidR="00666715" w:rsidRPr="00FF2E14">
              <w:rPr>
                <w:szCs w:val="24"/>
                <w:lang w:val="ro-RO"/>
              </w:rPr>
              <w:t>preţurilor</w:t>
            </w:r>
            <w:proofErr w:type="spellEnd"/>
            <w:r w:rsidR="00666715" w:rsidRPr="00FF2E14">
              <w:rPr>
                <w:szCs w:val="24"/>
                <w:lang w:val="ro-RO"/>
              </w:rPr>
              <w:t xml:space="preserve"> şi tarifelor aferente SPAET aprobate anterior, cu </w:t>
            </w:r>
            <w:proofErr w:type="spellStart"/>
            <w:r w:rsidR="00666715" w:rsidRPr="00FF2E14">
              <w:rPr>
                <w:szCs w:val="24"/>
                <w:lang w:val="ro-RO"/>
              </w:rPr>
              <w:t>evoluţia</w:t>
            </w:r>
            <w:proofErr w:type="spellEnd"/>
            <w:r w:rsidR="00666715" w:rsidRPr="00FF2E14">
              <w:rPr>
                <w:szCs w:val="24"/>
                <w:lang w:val="ro-RO"/>
              </w:rPr>
              <w:t xml:space="preserve"> generală a </w:t>
            </w:r>
            <w:proofErr w:type="spellStart"/>
            <w:r w:rsidR="00666715" w:rsidRPr="00FF2E14">
              <w:rPr>
                <w:szCs w:val="24"/>
                <w:lang w:val="ro-RO"/>
              </w:rPr>
              <w:t>preţurilor</w:t>
            </w:r>
            <w:proofErr w:type="spellEnd"/>
            <w:r w:rsidR="00666715" w:rsidRPr="00FF2E14">
              <w:rPr>
                <w:szCs w:val="24"/>
                <w:lang w:val="ro-RO"/>
              </w:rPr>
              <w:t xml:space="preserve">/tarifelor din economie şi a parametrilor de ajustare macroeconomici, care conduc la modificări ale: </w:t>
            </w:r>
            <w:r w:rsidR="00EC0858" w:rsidRPr="00FF2E14">
              <w:rPr>
                <w:szCs w:val="24"/>
                <w:lang w:val="ro-RO"/>
              </w:rPr>
              <w:t>cantităților</w:t>
            </w:r>
            <w:r w:rsidR="00666715" w:rsidRPr="00FF2E14">
              <w:rPr>
                <w:szCs w:val="24"/>
                <w:lang w:val="ro-RO"/>
              </w:rPr>
              <w:t xml:space="preserve"> de energie termică livrată, </w:t>
            </w:r>
            <w:r w:rsidR="00F27AEE" w:rsidRPr="00FF2E14">
              <w:rPr>
                <w:szCs w:val="24"/>
                <w:lang w:val="ro-RO"/>
              </w:rPr>
              <w:t xml:space="preserve">pierderilor în rețele, </w:t>
            </w:r>
            <w:r w:rsidR="00666715" w:rsidRPr="00FF2E14">
              <w:rPr>
                <w:szCs w:val="24"/>
                <w:lang w:val="ro-RO"/>
              </w:rPr>
              <w:t>ale cotei de dezvoltare/modernizare, ale costurilor fixe și/sau ale costurilor variabile din structura prețurilor/tarifelor actuale</w:t>
            </w:r>
          </w:p>
        </w:tc>
      </w:tr>
      <w:tr w:rsidR="00666715" w:rsidRPr="00FF2E14" w14:paraId="505A4789" w14:textId="77777777" w:rsidTr="00A93595">
        <w:trPr>
          <w:trHeight w:val="978"/>
        </w:trPr>
        <w:tc>
          <w:tcPr>
            <w:tcW w:w="2552" w:type="dxa"/>
          </w:tcPr>
          <w:p w14:paraId="079CE0F8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Agent termic primar</w:t>
            </w:r>
          </w:p>
        </w:tc>
        <w:tc>
          <w:tcPr>
            <w:tcW w:w="6946" w:type="dxa"/>
          </w:tcPr>
          <w:p w14:paraId="286F4943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Agent termic livrat în rețeaua de transport SACET din capacitățile de producere ale unei CET/CT</w:t>
            </w:r>
          </w:p>
        </w:tc>
      </w:tr>
      <w:tr w:rsidR="00666715" w:rsidRPr="00FF2E14" w14:paraId="1A2E8E76" w14:textId="77777777" w:rsidTr="0091439C">
        <w:trPr>
          <w:trHeight w:val="776"/>
        </w:trPr>
        <w:tc>
          <w:tcPr>
            <w:tcW w:w="2552" w:type="dxa"/>
          </w:tcPr>
          <w:p w14:paraId="32773574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Agent termic secundar</w:t>
            </w:r>
          </w:p>
        </w:tc>
        <w:tc>
          <w:tcPr>
            <w:tcW w:w="6946" w:type="dxa"/>
          </w:tcPr>
          <w:p w14:paraId="224A5F16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Agent termic livrat în rețeaua de distribuție SACET din schimbătoarele de căldură pentru încălzire și apă caldă de consum amplasate în centrale/puncte/ stații/module termice </w:t>
            </w:r>
          </w:p>
        </w:tc>
      </w:tr>
      <w:tr w:rsidR="00666715" w:rsidRPr="00FF2E14" w14:paraId="679DA862" w14:textId="77777777" w:rsidTr="003F7CA6">
        <w:tc>
          <w:tcPr>
            <w:tcW w:w="2552" w:type="dxa"/>
          </w:tcPr>
          <w:p w14:paraId="071BF294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lastRenderedPageBreak/>
              <w:t>Aviz</w:t>
            </w:r>
          </w:p>
        </w:tc>
        <w:tc>
          <w:tcPr>
            <w:tcW w:w="6946" w:type="dxa"/>
          </w:tcPr>
          <w:p w14:paraId="5635C399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Act de specialitate emis de către ANRE în conformitate cu prevederile prezentei metodologii, privind stabilirea/ajustarea/modificarea prețurilor de producere a energiei termice, cu excepția producerii energiei termice în cogenerare, a tarifelor pentru serviciile de transport şi/sau distribuție a energiei termice și a prețurilor locale de furnizare a energiei termice, în vederea solicitării de aprobare a acestora de către AAPL/ADI competentă</w:t>
            </w:r>
          </w:p>
        </w:tc>
      </w:tr>
      <w:tr w:rsidR="00666715" w:rsidRPr="00FF2E14" w14:paraId="59AF5EAD" w14:textId="77777777" w:rsidTr="003F7CA6">
        <w:tc>
          <w:tcPr>
            <w:tcW w:w="2552" w:type="dxa"/>
          </w:tcPr>
          <w:p w14:paraId="2651B5B5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Centrală</w:t>
            </w:r>
          </w:p>
        </w:tc>
        <w:tc>
          <w:tcPr>
            <w:tcW w:w="6946" w:type="dxa"/>
          </w:tcPr>
          <w:p w14:paraId="27B4AF2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CET sau CT care livrează agent termic într-un SACET</w:t>
            </w:r>
          </w:p>
        </w:tc>
      </w:tr>
      <w:tr w:rsidR="00666715" w:rsidRPr="00FF2E14" w14:paraId="2AD31556" w14:textId="77777777" w:rsidTr="000452D1">
        <w:trPr>
          <w:trHeight w:val="850"/>
        </w:trPr>
        <w:tc>
          <w:tcPr>
            <w:tcW w:w="2552" w:type="dxa"/>
          </w:tcPr>
          <w:p w14:paraId="37CFFCF2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Centrală termică de zonă</w:t>
            </w:r>
          </w:p>
        </w:tc>
        <w:tc>
          <w:tcPr>
            <w:tcW w:w="6946" w:type="dxa"/>
          </w:tcPr>
          <w:p w14:paraId="4127B18C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Centrală care livrează agent termic primar într-o </w:t>
            </w:r>
            <w:proofErr w:type="spellStart"/>
            <w:r w:rsidRPr="00FF2E14">
              <w:rPr>
                <w:szCs w:val="24"/>
                <w:lang w:val="ro-RO"/>
              </w:rPr>
              <w:t>reţea</w:t>
            </w:r>
            <w:proofErr w:type="spellEnd"/>
            <w:r w:rsidRPr="00FF2E14">
              <w:rPr>
                <w:szCs w:val="24"/>
                <w:lang w:val="ro-RO"/>
              </w:rPr>
              <w:t xml:space="preserve"> de transport SACET</w:t>
            </w:r>
          </w:p>
        </w:tc>
      </w:tr>
      <w:tr w:rsidR="00666715" w:rsidRPr="00FF2E14" w14:paraId="28FA0AA4" w14:textId="77777777" w:rsidTr="003F7CA6">
        <w:tc>
          <w:tcPr>
            <w:tcW w:w="2552" w:type="dxa"/>
          </w:tcPr>
          <w:p w14:paraId="7EE65709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Centrală termică de cvartal</w:t>
            </w:r>
          </w:p>
        </w:tc>
        <w:tc>
          <w:tcPr>
            <w:tcW w:w="6946" w:type="dxa"/>
          </w:tcPr>
          <w:p w14:paraId="65A5E975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Centrală care livrează agent termic secundar într-o rețea de </w:t>
            </w:r>
            <w:proofErr w:type="spellStart"/>
            <w:r w:rsidRPr="00FF2E14">
              <w:rPr>
                <w:szCs w:val="24"/>
                <w:lang w:val="ro-RO"/>
              </w:rPr>
              <w:t>distribuţie</w:t>
            </w:r>
            <w:proofErr w:type="spellEnd"/>
            <w:r w:rsidRPr="00FF2E14">
              <w:rPr>
                <w:szCs w:val="24"/>
                <w:lang w:val="ro-RO"/>
              </w:rPr>
              <w:t xml:space="preserve"> SACET</w:t>
            </w:r>
          </w:p>
        </w:tc>
      </w:tr>
      <w:tr w:rsidR="00666715" w:rsidRPr="00FF2E14" w14:paraId="3771E93E" w14:textId="77777777" w:rsidTr="003F7CA6">
        <w:tc>
          <w:tcPr>
            <w:tcW w:w="2552" w:type="dxa"/>
          </w:tcPr>
          <w:p w14:paraId="1B7706F4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Centrală termică de imobil/scară</w:t>
            </w:r>
          </w:p>
        </w:tc>
        <w:tc>
          <w:tcPr>
            <w:tcW w:w="6946" w:type="dxa"/>
          </w:tcPr>
          <w:p w14:paraId="40527C28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CT care alimentează un singur imobil / o singură scară de bloc, direct, fără rețea de distribuție SACET </w:t>
            </w:r>
          </w:p>
        </w:tc>
      </w:tr>
      <w:tr w:rsidR="00666715" w:rsidRPr="00FF2E14" w14:paraId="6A7E46A2" w14:textId="77777777" w:rsidTr="003F7CA6">
        <w:tc>
          <w:tcPr>
            <w:tcW w:w="2552" w:type="dxa"/>
          </w:tcPr>
          <w:p w14:paraId="280DB9C7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Consumator</w:t>
            </w:r>
          </w:p>
        </w:tc>
        <w:tc>
          <w:tcPr>
            <w:tcW w:w="6946" w:type="dxa"/>
          </w:tcPr>
          <w:p w14:paraId="319CE15C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Persoană fizică sau juridică ce utilizează energie termică din SACET în scopul încălzirii/răcirii și/sau preparării apei calde de consum pentru spațiile, instalațiile sau procesele tehnologice proprii </w:t>
            </w:r>
          </w:p>
        </w:tc>
      </w:tr>
      <w:tr w:rsidR="00666715" w:rsidRPr="00FF2E14" w14:paraId="391F4F90" w14:textId="77777777" w:rsidTr="003F7CA6">
        <w:tc>
          <w:tcPr>
            <w:tcW w:w="2552" w:type="dxa"/>
          </w:tcPr>
          <w:p w14:paraId="0968A83F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Consum tehnologic de combustibil </w:t>
            </w:r>
          </w:p>
        </w:tc>
        <w:tc>
          <w:tcPr>
            <w:tcW w:w="6946" w:type="dxa"/>
          </w:tcPr>
          <w:p w14:paraId="0F0B21E0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Consumul de combustibil necesar în procesul tehnologic de producere a energiei termice în CT</w:t>
            </w:r>
          </w:p>
        </w:tc>
      </w:tr>
      <w:tr w:rsidR="00666715" w:rsidRPr="00FF2E14" w14:paraId="397729F7" w14:textId="77777777" w:rsidTr="003F7CA6">
        <w:tc>
          <w:tcPr>
            <w:tcW w:w="2552" w:type="dxa"/>
          </w:tcPr>
          <w:p w14:paraId="013C2234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jc w:val="left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Consum tehnologic de energie electrică</w:t>
            </w:r>
          </w:p>
        </w:tc>
        <w:tc>
          <w:tcPr>
            <w:tcW w:w="6946" w:type="dxa"/>
          </w:tcPr>
          <w:p w14:paraId="7AF8E507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Consumul de energie electrică necesar în procesul tehnologic de producere a energiei termice în CT, de transport al energiei termice prin RT și/sau de distribuție a energiei termice prin RD</w:t>
            </w:r>
          </w:p>
        </w:tc>
      </w:tr>
      <w:tr w:rsidR="00666715" w:rsidRPr="00FF2E14" w14:paraId="541B0FDA" w14:textId="77777777" w:rsidTr="003F7CA6">
        <w:tc>
          <w:tcPr>
            <w:tcW w:w="2552" w:type="dxa"/>
          </w:tcPr>
          <w:p w14:paraId="2B91C7D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jc w:val="left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Consum tehnologic de apă brută/tratată şi canalizare</w:t>
            </w:r>
          </w:p>
        </w:tc>
        <w:tc>
          <w:tcPr>
            <w:tcW w:w="6946" w:type="dxa"/>
          </w:tcPr>
          <w:p w14:paraId="12AB63A9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Consumul de apă brută/tratată şi canalizare necesar pentru acoperirea pierderilor masice/volumetrice de agent termic în procesul tehnologic de producere a energiei termice în CT, de transport al energiei termice prin RT și/sau de distribuție a energiei termice prin RD</w:t>
            </w:r>
          </w:p>
        </w:tc>
      </w:tr>
      <w:tr w:rsidR="00166E14" w:rsidRPr="00FF2E14" w14:paraId="5B62999E" w14:textId="77777777" w:rsidTr="003F7CA6">
        <w:tc>
          <w:tcPr>
            <w:tcW w:w="2552" w:type="dxa"/>
          </w:tcPr>
          <w:p w14:paraId="2D3C06A6" w14:textId="77777777" w:rsidR="00166E14" w:rsidRPr="00FF2E14" w:rsidRDefault="00166E14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jc w:val="left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Lună </w:t>
            </w:r>
          </w:p>
        </w:tc>
        <w:tc>
          <w:tcPr>
            <w:tcW w:w="6946" w:type="dxa"/>
          </w:tcPr>
          <w:p w14:paraId="72D7C9B8" w14:textId="77777777" w:rsidR="00166E14" w:rsidRPr="00FF2E14" w:rsidRDefault="00166E14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Lună calendaristică</w:t>
            </w:r>
          </w:p>
        </w:tc>
      </w:tr>
      <w:tr w:rsidR="00666715" w:rsidRPr="00FF2E14" w14:paraId="4D0A283E" w14:textId="77777777" w:rsidTr="003F7CA6">
        <w:tc>
          <w:tcPr>
            <w:tcW w:w="2552" w:type="dxa"/>
          </w:tcPr>
          <w:p w14:paraId="70AC3350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Metodologie</w:t>
            </w:r>
          </w:p>
        </w:tc>
        <w:tc>
          <w:tcPr>
            <w:tcW w:w="6946" w:type="dxa"/>
          </w:tcPr>
          <w:p w14:paraId="19397A0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Metodologia de stabilire, ajustare sau modificare a prețurilor şi tarifelor aferente activităților de producere, transport, </w:t>
            </w:r>
            <w:proofErr w:type="spellStart"/>
            <w:r w:rsidRPr="00FF2E14">
              <w:rPr>
                <w:szCs w:val="24"/>
                <w:lang w:val="ro-RO"/>
              </w:rPr>
              <w:t>distribuţie</w:t>
            </w:r>
            <w:proofErr w:type="spellEnd"/>
            <w:r w:rsidRPr="00FF2E14">
              <w:rPr>
                <w:szCs w:val="24"/>
                <w:lang w:val="ro-RO"/>
              </w:rPr>
              <w:t xml:space="preserve"> şi furnizare a energiei termice din cadrul serviciului public de alimentare cu energie termică în sistem centralizat, cu </w:t>
            </w:r>
            <w:proofErr w:type="spellStart"/>
            <w:r w:rsidRPr="00FF2E14">
              <w:rPr>
                <w:szCs w:val="24"/>
                <w:lang w:val="ro-RO"/>
              </w:rPr>
              <w:t>excepţia</w:t>
            </w:r>
            <w:proofErr w:type="spellEnd"/>
            <w:r w:rsidRPr="00FF2E14">
              <w:rPr>
                <w:szCs w:val="24"/>
                <w:lang w:val="ro-RO"/>
              </w:rPr>
              <w:t xml:space="preserve"> producerii energiei termice în centrale de cogenerare</w:t>
            </w:r>
          </w:p>
        </w:tc>
      </w:tr>
      <w:tr w:rsidR="00666715" w:rsidRPr="00FF2E14" w14:paraId="61860511" w14:textId="77777777" w:rsidTr="003F7CA6">
        <w:tc>
          <w:tcPr>
            <w:tcW w:w="2552" w:type="dxa"/>
          </w:tcPr>
          <w:p w14:paraId="19B6AEFD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Modificare de prețuri și tarife</w:t>
            </w:r>
          </w:p>
        </w:tc>
        <w:tc>
          <w:tcPr>
            <w:tcW w:w="6946" w:type="dxa"/>
          </w:tcPr>
          <w:p w14:paraId="1063D8EF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Operațiunea de recalculare a prețurilor şi tarifelor aferente SPAET aprobate anterior, în situația în care intervine o modificare a costurilor variabile totale cu mai mult de +/-10% față de valorile costurilor </w:t>
            </w:r>
            <w:r w:rsidRPr="00FF2E14">
              <w:rPr>
                <w:szCs w:val="24"/>
                <w:lang w:val="ro-RO"/>
              </w:rPr>
              <w:lastRenderedPageBreak/>
              <w:t xml:space="preserve">variabile totale din structura prețurilor/tarifelor actuale, cauzată de modificarea prețurilor energiei termice achiziționate, ale combustibililor,  energiei electrice, certificatelor de emisii CO2 și/sau ale apei brute/tratate/canalizării, fără modificarea celorlalte elemente de calcul din structura acestor </w:t>
            </w:r>
            <w:proofErr w:type="spellStart"/>
            <w:r w:rsidRPr="00FF2E14">
              <w:rPr>
                <w:szCs w:val="24"/>
                <w:lang w:val="ro-RO"/>
              </w:rPr>
              <w:t>preţuri</w:t>
            </w:r>
            <w:proofErr w:type="spellEnd"/>
            <w:r w:rsidRPr="00FF2E14">
              <w:rPr>
                <w:szCs w:val="24"/>
                <w:lang w:val="ro-RO"/>
              </w:rPr>
              <w:t xml:space="preserve">/tarife. </w:t>
            </w:r>
          </w:p>
        </w:tc>
      </w:tr>
      <w:tr w:rsidR="00666715" w:rsidRPr="00FF2E14" w14:paraId="7C3EF8F9" w14:textId="77777777" w:rsidTr="003F7CA6">
        <w:tc>
          <w:tcPr>
            <w:tcW w:w="2552" w:type="dxa"/>
          </w:tcPr>
          <w:p w14:paraId="6D7D3883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lastRenderedPageBreak/>
              <w:t>Operator SPAET</w:t>
            </w:r>
          </w:p>
        </w:tc>
        <w:tc>
          <w:tcPr>
            <w:tcW w:w="6946" w:type="dxa"/>
          </w:tcPr>
          <w:p w14:paraId="77EDE389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Operator economic care deține licență în </w:t>
            </w:r>
            <w:proofErr w:type="spellStart"/>
            <w:r w:rsidRPr="00FF2E14">
              <w:rPr>
                <w:szCs w:val="24"/>
                <w:lang w:val="ro-RO"/>
              </w:rPr>
              <w:t>condiţiile</w:t>
            </w:r>
            <w:proofErr w:type="spellEnd"/>
            <w:r w:rsidRPr="00FF2E14">
              <w:rPr>
                <w:szCs w:val="24"/>
                <w:lang w:val="ro-RO"/>
              </w:rPr>
              <w:t xml:space="preserve"> Legii și prestează activitățile specifice serviciului public de alimentare cu energie termică în sistem centralizat </w:t>
            </w:r>
          </w:p>
        </w:tc>
      </w:tr>
      <w:tr w:rsidR="00666715" w:rsidRPr="00FF2E14" w14:paraId="3445F801" w14:textId="77777777" w:rsidTr="003F7CA6">
        <w:tc>
          <w:tcPr>
            <w:tcW w:w="2552" w:type="dxa"/>
          </w:tcPr>
          <w:p w14:paraId="16E2728D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Parametru de ajustare</w:t>
            </w:r>
          </w:p>
        </w:tc>
        <w:tc>
          <w:tcPr>
            <w:tcW w:w="6946" w:type="dxa"/>
          </w:tcPr>
          <w:p w14:paraId="08515C13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Parametru macroeconomic sau statistic a cărui modificare contribuie la îndeplinirea condiției de ajustare a prețurilor și tarifelor aferente SPAET, de exemplu: cursul de schimb valutar, indicele prețurilor de consum, salariul minim pe economie etc.</w:t>
            </w:r>
          </w:p>
        </w:tc>
      </w:tr>
      <w:tr w:rsidR="00666715" w:rsidRPr="00FF2E14" w14:paraId="390C4C7B" w14:textId="77777777" w:rsidTr="003F7CA6">
        <w:tc>
          <w:tcPr>
            <w:tcW w:w="2552" w:type="dxa"/>
          </w:tcPr>
          <w:p w14:paraId="7B48138E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Pierderi tehnologice</w:t>
            </w:r>
          </w:p>
        </w:tc>
        <w:tc>
          <w:tcPr>
            <w:tcW w:w="6946" w:type="dxa"/>
          </w:tcPr>
          <w:p w14:paraId="17231C95" w14:textId="77777777" w:rsidR="00666715" w:rsidRPr="00FF2E14" w:rsidRDefault="00666715" w:rsidP="00666715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Pierderi de energie termică în componentele SACET /</w:t>
            </w:r>
            <w:proofErr w:type="spellStart"/>
            <w:r w:rsidRPr="00FF2E1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activităţile</w:t>
            </w:r>
            <w:proofErr w:type="spellEnd"/>
            <w:r w:rsidRPr="00FF2E1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din cadrul 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SPAET, determinate în </w:t>
            </w:r>
            <w:proofErr w:type="spellStart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bilanţul</w:t>
            </w:r>
            <w:proofErr w:type="spellEnd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termoenergetic tehnologic conform principiilor/ipotezelor de calcul prevăzute în </w:t>
            </w:r>
            <w:bookmarkStart w:id="21" w:name="_Hlk84320221"/>
            <w:r w:rsidRPr="00FF2E14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o-RO" w:eastAsia="zh-CN"/>
              </w:rPr>
              <w:t>procedura</w:t>
            </w:r>
            <w:r w:rsidRPr="00FF2E1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zh-CN"/>
              </w:rPr>
              <w:t xml:space="preserve"> de avizare</w:t>
            </w:r>
            <w:bookmarkStart w:id="22" w:name="_Hlk84516019"/>
            <w:r w:rsidRPr="00FF2E1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documentaţiei</w:t>
            </w:r>
            <w:proofErr w:type="spellEnd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FF2E14">
              <w:rPr>
                <w:rFonts w:ascii="Times New Roman" w:eastAsia="Times New Roman" w:hAnsi="Times New Roman"/>
                <w:bCs/>
                <w:color w:val="201F1E"/>
                <w:sz w:val="24"/>
                <w:szCs w:val="24"/>
                <w:bdr w:val="none" w:sz="0" w:space="0" w:color="auto" w:frame="1"/>
                <w:lang w:val="ro-RO"/>
              </w:rPr>
              <w:t xml:space="preserve">privind pierderile tehnologice utilizate la calculul </w:t>
            </w:r>
            <w:proofErr w:type="spellStart"/>
            <w:r w:rsidRPr="00FF2E14">
              <w:rPr>
                <w:rFonts w:ascii="Times New Roman" w:eastAsia="Times New Roman" w:hAnsi="Times New Roman"/>
                <w:bCs/>
                <w:color w:val="201F1E"/>
                <w:sz w:val="24"/>
                <w:szCs w:val="24"/>
                <w:bdr w:val="none" w:sz="0" w:space="0" w:color="auto" w:frame="1"/>
                <w:lang w:val="ro-RO"/>
              </w:rPr>
              <w:t>preţurilor</w:t>
            </w:r>
            <w:proofErr w:type="spellEnd"/>
            <w:r w:rsidRPr="00FF2E14">
              <w:rPr>
                <w:rFonts w:ascii="Times New Roman" w:eastAsia="Times New Roman" w:hAnsi="Times New Roman"/>
                <w:bCs/>
                <w:color w:val="201F1E"/>
                <w:sz w:val="24"/>
                <w:szCs w:val="24"/>
                <w:bdr w:val="none" w:sz="0" w:space="0" w:color="auto" w:frame="1"/>
                <w:lang w:val="ro-RO"/>
              </w:rPr>
              <w:t xml:space="preserve"> și tarifelor energiei termice, 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întocmite pe baza </w:t>
            </w:r>
            <w:proofErr w:type="spellStart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bilanţului</w:t>
            </w:r>
            <w:proofErr w:type="spellEnd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energetic în sistemele de alimentare centralizată cu energie termică</w:t>
            </w:r>
            <w:bookmarkEnd w:id="22"/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, aprobată prin ordin al președintelui ANRE</w:t>
            </w:r>
            <w:bookmarkEnd w:id="21"/>
          </w:p>
        </w:tc>
      </w:tr>
      <w:tr w:rsidR="00666715" w:rsidRPr="00FF2E14" w14:paraId="0F7458F3" w14:textId="77777777" w:rsidTr="003F7CA6">
        <w:tc>
          <w:tcPr>
            <w:tcW w:w="2552" w:type="dxa"/>
          </w:tcPr>
          <w:p w14:paraId="27DEE80C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Preț local de furnizare</w:t>
            </w:r>
          </w:p>
        </w:tc>
        <w:tc>
          <w:tcPr>
            <w:tcW w:w="6946" w:type="dxa"/>
          </w:tcPr>
          <w:p w14:paraId="2D78D446" w14:textId="278127D9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Prețul format din prețul de producere și, după caz, tarifele serviciilor de transport, distribuție și furnizare a energiei termice. Se poate calcula</w:t>
            </w:r>
            <w:r w:rsidR="009710C7" w:rsidRPr="00FF2E14">
              <w:rPr>
                <w:szCs w:val="24"/>
                <w:lang w:val="ro-RO"/>
              </w:rPr>
              <w:t xml:space="preserve">, pentru fiecare </w:t>
            </w:r>
            <w:r w:rsidR="00284397" w:rsidRPr="00FF2E14">
              <w:rPr>
                <w:lang w:val="ro-RO"/>
              </w:rPr>
              <w:t>tip de condiție tehnică de furnizare a energiei termice prin SACET</w:t>
            </w:r>
            <w:r w:rsidR="009710C7" w:rsidRPr="00FF2E14">
              <w:rPr>
                <w:szCs w:val="24"/>
                <w:lang w:val="ro-RO"/>
              </w:rPr>
              <w:t>,</w:t>
            </w:r>
            <w:r w:rsidRPr="00FF2E14">
              <w:rPr>
                <w:szCs w:val="24"/>
                <w:lang w:val="ro-RO"/>
              </w:rPr>
              <w:t xml:space="preserve"> ca sumă a componentelor sale, determinate separat sau ca valoare unică pentru </w:t>
            </w:r>
            <w:r w:rsidR="00BD4825" w:rsidRPr="00FF2E14">
              <w:rPr>
                <w:szCs w:val="24"/>
                <w:lang w:val="ro-RO"/>
              </w:rPr>
              <w:t>activități</w:t>
            </w:r>
            <w:r w:rsidRPr="00FF2E14">
              <w:rPr>
                <w:szCs w:val="24"/>
                <w:lang w:val="ro-RO"/>
              </w:rPr>
              <w:t xml:space="preserve"> integrate, determinată pe ansamblul </w:t>
            </w:r>
            <w:r w:rsidR="00BD4825" w:rsidRPr="00FF2E14">
              <w:rPr>
                <w:szCs w:val="24"/>
                <w:lang w:val="ro-RO"/>
              </w:rPr>
              <w:t>activităților</w:t>
            </w:r>
            <w:r w:rsidRPr="00FF2E14">
              <w:rPr>
                <w:szCs w:val="24"/>
                <w:lang w:val="ro-RO"/>
              </w:rPr>
              <w:t xml:space="preserve">  </w:t>
            </w:r>
            <w:r w:rsidR="00BD4825" w:rsidRPr="00FF2E14">
              <w:rPr>
                <w:szCs w:val="24"/>
                <w:lang w:val="ro-RO"/>
              </w:rPr>
              <w:t>desfășurate</w:t>
            </w:r>
            <w:r w:rsidRPr="00FF2E14">
              <w:rPr>
                <w:szCs w:val="24"/>
                <w:lang w:val="ro-RO"/>
              </w:rPr>
              <w:t xml:space="preserve"> de operator</w:t>
            </w:r>
            <w:r w:rsidR="00284397" w:rsidRPr="00FF2E14">
              <w:rPr>
                <w:szCs w:val="24"/>
                <w:lang w:val="ro-RO"/>
              </w:rPr>
              <w:t>ul</w:t>
            </w:r>
            <w:r w:rsidRPr="00FF2E14">
              <w:rPr>
                <w:szCs w:val="24"/>
                <w:lang w:val="ro-RO"/>
              </w:rPr>
              <w:t xml:space="preserve"> SPAET</w:t>
            </w:r>
          </w:p>
        </w:tc>
      </w:tr>
      <w:tr w:rsidR="00666715" w:rsidRPr="00FF2E14" w14:paraId="2FCE0364" w14:textId="77777777" w:rsidTr="003F7CA6">
        <w:tc>
          <w:tcPr>
            <w:tcW w:w="2552" w:type="dxa"/>
          </w:tcPr>
          <w:p w14:paraId="44B74068" w14:textId="77777777" w:rsidR="00666715" w:rsidRPr="00FF2E14" w:rsidRDefault="00666715" w:rsidP="00666715">
            <w:pPr>
              <w:keepNext/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Producător </w:t>
            </w:r>
          </w:p>
          <w:p w14:paraId="452EB970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(de energie termică)</w:t>
            </w:r>
          </w:p>
        </w:tc>
        <w:tc>
          <w:tcPr>
            <w:tcW w:w="6946" w:type="dxa"/>
          </w:tcPr>
          <w:p w14:paraId="2C8CC77E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Operator economic care deține licență pentru activitatea de producere a energiei termice în CT </w:t>
            </w:r>
          </w:p>
        </w:tc>
      </w:tr>
      <w:tr w:rsidR="00666715" w:rsidRPr="00FF2E14" w14:paraId="7BF38BF2" w14:textId="77777777" w:rsidTr="003F7CA6">
        <w:tc>
          <w:tcPr>
            <w:tcW w:w="2552" w:type="dxa"/>
          </w:tcPr>
          <w:p w14:paraId="0D64EC45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Preț de producere</w:t>
            </w:r>
          </w:p>
        </w:tc>
        <w:tc>
          <w:tcPr>
            <w:tcW w:w="6946" w:type="dxa"/>
          </w:tcPr>
          <w:p w14:paraId="73C8DDD8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Contravaloarea unității de energie termică livrată din centrala/centralele unui producător, exprimată în lei/MWh </w:t>
            </w:r>
          </w:p>
        </w:tc>
      </w:tr>
      <w:tr w:rsidR="00666715" w:rsidRPr="00FF2E14" w14:paraId="09AF40B3" w14:textId="77777777" w:rsidTr="003F7CA6">
        <w:tc>
          <w:tcPr>
            <w:tcW w:w="2552" w:type="dxa"/>
          </w:tcPr>
          <w:p w14:paraId="494CB315" w14:textId="6F9A3354" w:rsidR="00666715" w:rsidRPr="00FF2E14" w:rsidRDefault="001C29EB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Prețuri</w:t>
            </w:r>
            <w:r w:rsidR="00666715" w:rsidRPr="00FF2E14">
              <w:rPr>
                <w:szCs w:val="24"/>
                <w:lang w:val="ro-RO"/>
              </w:rPr>
              <w:t>/tarife aferente SPAET</w:t>
            </w:r>
          </w:p>
        </w:tc>
        <w:tc>
          <w:tcPr>
            <w:tcW w:w="6946" w:type="dxa"/>
          </w:tcPr>
          <w:p w14:paraId="1E7F0353" w14:textId="5B8EC9A6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Prețuri şi tarife aferente, după caz, </w:t>
            </w:r>
            <w:proofErr w:type="spellStart"/>
            <w:r w:rsidRPr="00FF2E14">
              <w:rPr>
                <w:szCs w:val="24"/>
                <w:lang w:val="ro-RO"/>
              </w:rPr>
              <w:t>activităţilor</w:t>
            </w:r>
            <w:proofErr w:type="spellEnd"/>
            <w:r w:rsidRPr="00FF2E14">
              <w:rPr>
                <w:szCs w:val="24"/>
                <w:lang w:val="ro-RO"/>
              </w:rPr>
              <w:t xml:space="preserve"> de producere, transport, </w:t>
            </w:r>
            <w:r w:rsidR="001C29EB" w:rsidRPr="00FF2E14">
              <w:rPr>
                <w:szCs w:val="24"/>
                <w:lang w:val="ro-RO"/>
              </w:rPr>
              <w:t>distribuție</w:t>
            </w:r>
            <w:r w:rsidRPr="00FF2E14">
              <w:rPr>
                <w:szCs w:val="24"/>
                <w:lang w:val="ro-RO"/>
              </w:rPr>
              <w:t xml:space="preserve"> şi furnizare a energiei termice din cadrul serviciului public de alimentare cu energie termică în sistem centralizat, cu </w:t>
            </w:r>
            <w:proofErr w:type="spellStart"/>
            <w:r w:rsidRPr="00FF2E14">
              <w:rPr>
                <w:szCs w:val="24"/>
                <w:lang w:val="ro-RO"/>
              </w:rPr>
              <w:t>excepţia</w:t>
            </w:r>
            <w:proofErr w:type="spellEnd"/>
            <w:r w:rsidRPr="00FF2E14">
              <w:rPr>
                <w:szCs w:val="24"/>
                <w:lang w:val="ro-RO"/>
              </w:rPr>
              <w:t xml:space="preserve"> producerii energiei termice în centrale de cogenerare, </w:t>
            </w:r>
            <w:r w:rsidR="001C29EB" w:rsidRPr="00FF2E14">
              <w:rPr>
                <w:szCs w:val="24"/>
                <w:lang w:val="ro-RO"/>
              </w:rPr>
              <w:t>desfășurate</w:t>
            </w:r>
            <w:r w:rsidRPr="00FF2E14">
              <w:rPr>
                <w:szCs w:val="24"/>
                <w:lang w:val="ro-RO"/>
              </w:rPr>
              <w:t>, după caz, de operatorii SPAET sau de producători</w:t>
            </w:r>
          </w:p>
        </w:tc>
      </w:tr>
      <w:tr w:rsidR="00666715" w:rsidRPr="00FF2E14" w14:paraId="563F892B" w14:textId="77777777" w:rsidTr="003F7CA6">
        <w:tc>
          <w:tcPr>
            <w:tcW w:w="2552" w:type="dxa"/>
          </w:tcPr>
          <w:p w14:paraId="2351D9B0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proofErr w:type="spellStart"/>
            <w:r w:rsidRPr="00FF2E14">
              <w:rPr>
                <w:szCs w:val="24"/>
                <w:lang w:val="ro-RO"/>
              </w:rPr>
              <w:lastRenderedPageBreak/>
              <w:t>Preţ</w:t>
            </w:r>
            <w:proofErr w:type="spellEnd"/>
            <w:r w:rsidRPr="00FF2E14">
              <w:rPr>
                <w:szCs w:val="24"/>
                <w:lang w:val="ro-RO"/>
              </w:rPr>
              <w:t>/tarif actual</w:t>
            </w:r>
          </w:p>
        </w:tc>
        <w:tc>
          <w:tcPr>
            <w:tcW w:w="6946" w:type="dxa"/>
          </w:tcPr>
          <w:p w14:paraId="1618F36E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proofErr w:type="spellStart"/>
            <w:r w:rsidRPr="00FF2E14">
              <w:rPr>
                <w:szCs w:val="24"/>
                <w:lang w:val="ro-RO"/>
              </w:rPr>
              <w:t>Preţ</w:t>
            </w:r>
            <w:proofErr w:type="spellEnd"/>
            <w:r w:rsidRPr="00FF2E14">
              <w:rPr>
                <w:szCs w:val="24"/>
                <w:lang w:val="ro-RO"/>
              </w:rPr>
              <w:t>/tarif în vigoare la data transmiterii unei solicitări conform prezentei metodologii</w:t>
            </w:r>
          </w:p>
        </w:tc>
      </w:tr>
      <w:tr w:rsidR="00666715" w:rsidRPr="00FF2E14" w14:paraId="30C85E7B" w14:textId="77777777" w:rsidTr="003F7CA6">
        <w:tc>
          <w:tcPr>
            <w:tcW w:w="2552" w:type="dxa"/>
          </w:tcPr>
          <w:p w14:paraId="5E7E1807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proofErr w:type="spellStart"/>
            <w:r w:rsidRPr="00FF2E14">
              <w:rPr>
                <w:szCs w:val="24"/>
                <w:lang w:val="ro-RO"/>
              </w:rPr>
              <w:t>Preţ</w:t>
            </w:r>
            <w:proofErr w:type="spellEnd"/>
            <w:r w:rsidRPr="00FF2E14">
              <w:rPr>
                <w:szCs w:val="24"/>
                <w:lang w:val="ro-RO"/>
              </w:rPr>
              <w:t>/tarif solicitat</w:t>
            </w:r>
          </w:p>
        </w:tc>
        <w:tc>
          <w:tcPr>
            <w:tcW w:w="6946" w:type="dxa"/>
          </w:tcPr>
          <w:p w14:paraId="266CA37B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Preț/tarif solicitat conform prezentei metodologii</w:t>
            </w:r>
          </w:p>
        </w:tc>
      </w:tr>
      <w:tr w:rsidR="00666715" w:rsidRPr="00FF2E14" w14:paraId="22B43FCD" w14:textId="77777777" w:rsidTr="003F7CA6">
        <w:tc>
          <w:tcPr>
            <w:tcW w:w="2552" w:type="dxa"/>
          </w:tcPr>
          <w:p w14:paraId="11DD6263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proofErr w:type="spellStart"/>
            <w:r w:rsidRPr="00FF2E14">
              <w:rPr>
                <w:szCs w:val="24"/>
                <w:lang w:val="ro-RO"/>
              </w:rPr>
              <w:t>Reţea</w:t>
            </w:r>
            <w:proofErr w:type="spellEnd"/>
            <w:r w:rsidRPr="00FF2E14">
              <w:rPr>
                <w:szCs w:val="24"/>
                <w:lang w:val="ro-RO"/>
              </w:rPr>
              <w:t xml:space="preserve"> de distribuție SACET</w:t>
            </w:r>
          </w:p>
        </w:tc>
        <w:tc>
          <w:tcPr>
            <w:tcW w:w="6946" w:type="dxa"/>
          </w:tcPr>
          <w:p w14:paraId="7514314D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Ansamblul de conducte, instalații de pompare şi instalații auxiliare, inclusiv, după caz, puncte termice/stații termice/module termice, care fac parte dintr-un SACET, cu ajutorul cărora se prepară agentul termic secundar (agentul termic de încălzire şi apa caldă de consum) şi se transmite la consumatori </w:t>
            </w:r>
          </w:p>
        </w:tc>
      </w:tr>
      <w:tr w:rsidR="00666715" w:rsidRPr="00FF2E14" w14:paraId="4729C242" w14:textId="77777777" w:rsidTr="003F7CA6">
        <w:tc>
          <w:tcPr>
            <w:tcW w:w="2552" w:type="dxa"/>
          </w:tcPr>
          <w:p w14:paraId="7800537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proofErr w:type="spellStart"/>
            <w:r w:rsidRPr="00FF2E14">
              <w:rPr>
                <w:szCs w:val="24"/>
                <w:lang w:val="ro-RO"/>
              </w:rPr>
              <w:t>Reţea</w:t>
            </w:r>
            <w:proofErr w:type="spellEnd"/>
            <w:r w:rsidRPr="00FF2E14">
              <w:rPr>
                <w:szCs w:val="24"/>
                <w:lang w:val="ro-RO"/>
              </w:rPr>
              <w:t xml:space="preserve"> de transport SACET</w:t>
            </w:r>
          </w:p>
        </w:tc>
        <w:tc>
          <w:tcPr>
            <w:tcW w:w="6946" w:type="dxa"/>
          </w:tcPr>
          <w:p w14:paraId="3F8E0A31" w14:textId="4CD28FBF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Ansamblul de conducte, </w:t>
            </w:r>
            <w:r w:rsidR="001C29EB" w:rsidRPr="00FF2E14">
              <w:rPr>
                <w:szCs w:val="24"/>
                <w:lang w:val="ro-RO"/>
              </w:rPr>
              <w:t>instalații</w:t>
            </w:r>
            <w:r w:rsidRPr="00FF2E14">
              <w:rPr>
                <w:szCs w:val="24"/>
                <w:lang w:val="ro-RO"/>
              </w:rPr>
              <w:t xml:space="preserve"> de pompare şi </w:t>
            </w:r>
            <w:proofErr w:type="spellStart"/>
            <w:r w:rsidRPr="00FF2E14">
              <w:rPr>
                <w:szCs w:val="24"/>
                <w:lang w:val="ro-RO"/>
              </w:rPr>
              <w:t>instalaţii</w:t>
            </w:r>
            <w:proofErr w:type="spellEnd"/>
            <w:r w:rsidRPr="00FF2E14">
              <w:rPr>
                <w:szCs w:val="24"/>
                <w:lang w:val="ro-RO"/>
              </w:rPr>
              <w:t xml:space="preserve"> auxiliare care fac parte dintr-un SACET, cu ajutorul cărora agentul termic primar se transmite între centrale și puncte termice/stații termice/module termice </w:t>
            </w:r>
          </w:p>
        </w:tc>
      </w:tr>
      <w:tr w:rsidR="00666715" w:rsidRPr="00FF2E14" w14:paraId="0A59CEC4" w14:textId="77777777" w:rsidTr="003F7CA6">
        <w:tc>
          <w:tcPr>
            <w:tcW w:w="2552" w:type="dxa"/>
          </w:tcPr>
          <w:p w14:paraId="280E2A4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Sistem/sisteme de alimentare centralizată cu energie termică</w:t>
            </w:r>
          </w:p>
        </w:tc>
        <w:tc>
          <w:tcPr>
            <w:tcW w:w="6946" w:type="dxa"/>
          </w:tcPr>
          <w:p w14:paraId="4277D60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Infrastructura prin care se realizează serviciul public de alimentare cu energie termică în sistem centralizat, conform prevederilor Legii</w:t>
            </w:r>
            <w:r w:rsidRPr="00FF2E14" w:rsidDel="00440C47">
              <w:rPr>
                <w:szCs w:val="24"/>
                <w:lang w:val="ro-RO"/>
              </w:rPr>
              <w:t xml:space="preserve"> </w:t>
            </w:r>
            <w:r w:rsidRPr="00FF2E14">
              <w:rPr>
                <w:szCs w:val="24"/>
                <w:lang w:val="ro-RO"/>
              </w:rPr>
              <w:t>serviciului public de alimentare cu energie termică nr. 325/2006, cu modificările şi completările ulterioare</w:t>
            </w:r>
          </w:p>
        </w:tc>
      </w:tr>
      <w:tr w:rsidR="00666715" w:rsidRPr="00FF2E14" w14:paraId="55BEFD78" w14:textId="77777777" w:rsidTr="003F7CA6">
        <w:tc>
          <w:tcPr>
            <w:tcW w:w="2552" w:type="dxa"/>
          </w:tcPr>
          <w:p w14:paraId="325DE5FC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Solicitant </w:t>
            </w:r>
          </w:p>
        </w:tc>
        <w:tc>
          <w:tcPr>
            <w:tcW w:w="6946" w:type="dxa"/>
          </w:tcPr>
          <w:p w14:paraId="574CB18A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ind w:left="181" w:hanging="147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Poate fi:</w:t>
            </w:r>
          </w:p>
          <w:p w14:paraId="3443CF6E" w14:textId="77777777" w:rsidR="00666715" w:rsidRPr="00FF2E14" w:rsidRDefault="00666715" w:rsidP="00666715">
            <w:pPr>
              <w:pStyle w:val="StyleBodyTextBefore6pt"/>
              <w:numPr>
                <w:ilvl w:val="0"/>
                <w:numId w:val="24"/>
              </w:numPr>
              <w:spacing w:before="0" w:line="360" w:lineRule="auto"/>
              <w:ind w:left="602" w:hanging="284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un operator  SPAET sau </w:t>
            </w:r>
          </w:p>
          <w:p w14:paraId="28796FB3" w14:textId="77777777" w:rsidR="00666715" w:rsidRPr="00FF2E14" w:rsidRDefault="00666715" w:rsidP="00666715">
            <w:pPr>
              <w:pStyle w:val="StyleBodyTextBefore6pt"/>
              <w:numPr>
                <w:ilvl w:val="0"/>
                <w:numId w:val="24"/>
              </w:numPr>
              <w:spacing w:before="0" w:line="360" w:lineRule="auto"/>
              <w:ind w:left="600" w:hanging="284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 xml:space="preserve">un producător care </w:t>
            </w:r>
            <w:proofErr w:type="spellStart"/>
            <w:r w:rsidRPr="00FF2E14">
              <w:rPr>
                <w:szCs w:val="24"/>
                <w:lang w:val="ro-RO"/>
              </w:rPr>
              <w:t>deţine</w:t>
            </w:r>
            <w:proofErr w:type="spellEnd"/>
            <w:r w:rsidRPr="00FF2E14">
              <w:rPr>
                <w:szCs w:val="24"/>
                <w:lang w:val="ro-RO"/>
              </w:rPr>
              <w:t>/operează CT şi, după caz, deține/operează</w:t>
            </w:r>
            <w:r w:rsidRPr="00FF2E14">
              <w:rPr>
                <w:color w:val="FF0000"/>
                <w:szCs w:val="24"/>
                <w:lang w:val="ro-RO"/>
              </w:rPr>
              <w:t xml:space="preserve"> </w:t>
            </w:r>
            <w:r w:rsidRPr="00FF2E14">
              <w:rPr>
                <w:szCs w:val="24"/>
                <w:lang w:val="ro-RO"/>
              </w:rPr>
              <w:t>o RT, din care livrează energie termică în SACET</w:t>
            </w:r>
          </w:p>
        </w:tc>
      </w:tr>
      <w:tr w:rsidR="00666715" w:rsidRPr="00FF2E14" w14:paraId="1D3DA473" w14:textId="77777777" w:rsidTr="003F7CA6">
        <w:tc>
          <w:tcPr>
            <w:tcW w:w="2552" w:type="dxa"/>
          </w:tcPr>
          <w:p w14:paraId="1B0EBD76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Stabilire de prețuri și tarife</w:t>
            </w:r>
          </w:p>
        </w:tc>
        <w:tc>
          <w:tcPr>
            <w:tcW w:w="6946" w:type="dxa"/>
          </w:tcPr>
          <w:p w14:paraId="1F871BAE" w14:textId="6FAC69F1" w:rsidR="00666715" w:rsidRPr="00FF2E14" w:rsidRDefault="00666715" w:rsidP="00666715">
            <w:pPr>
              <w:keepNext/>
              <w:spacing w:after="0" w:line="360" w:lineRule="auto"/>
              <w:jc w:val="both"/>
              <w:rPr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Operațiunea de calculare a prețurilor şi tarifelor aferente SPAET, prin care se stabilesc structura şi valoarea fiecărui </w:t>
            </w:r>
            <w:r w:rsidR="00664B9E" w:rsidRPr="00FF2E14">
              <w:rPr>
                <w:rFonts w:ascii="Times New Roman" w:hAnsi="Times New Roman"/>
                <w:sz w:val="24"/>
                <w:szCs w:val="24"/>
                <w:lang w:val="ro-RO"/>
              </w:rPr>
              <w:t>preț</w:t>
            </w: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/tarif </w:t>
            </w:r>
          </w:p>
        </w:tc>
      </w:tr>
      <w:tr w:rsidR="00666715" w:rsidRPr="00FF2E14" w14:paraId="2F1C5FFC" w14:textId="77777777" w:rsidTr="003F7CA6">
        <w:tc>
          <w:tcPr>
            <w:tcW w:w="2552" w:type="dxa"/>
          </w:tcPr>
          <w:p w14:paraId="60DA9921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Tarif de transport</w:t>
            </w:r>
          </w:p>
        </w:tc>
        <w:tc>
          <w:tcPr>
            <w:tcW w:w="6946" w:type="dxa"/>
          </w:tcPr>
          <w:p w14:paraId="3D318086" w14:textId="77777777" w:rsidR="00666715" w:rsidRPr="00FF2E14" w:rsidRDefault="00666715" w:rsidP="00666715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Tariful pentru prestarea serviciului de transport și furnizare a energiei termice printr-o rețea de transport SACET</w:t>
            </w:r>
          </w:p>
        </w:tc>
      </w:tr>
      <w:tr w:rsidR="00666715" w:rsidRPr="00FF2E14" w14:paraId="4BDD84F0" w14:textId="77777777" w:rsidTr="003F7CA6">
        <w:tc>
          <w:tcPr>
            <w:tcW w:w="2552" w:type="dxa"/>
          </w:tcPr>
          <w:p w14:paraId="6E9B0F13" w14:textId="77777777" w:rsidR="00666715" w:rsidRPr="00FF2E14" w:rsidRDefault="00666715" w:rsidP="00666715">
            <w:pPr>
              <w:pStyle w:val="StyleBodyTextBefore6pt"/>
              <w:numPr>
                <w:ilvl w:val="0"/>
                <w:numId w:val="0"/>
              </w:numPr>
              <w:spacing w:before="0" w:line="360" w:lineRule="auto"/>
              <w:rPr>
                <w:szCs w:val="24"/>
                <w:lang w:val="ro-RO"/>
              </w:rPr>
            </w:pPr>
            <w:r w:rsidRPr="00FF2E14">
              <w:rPr>
                <w:szCs w:val="24"/>
                <w:lang w:val="ro-RO"/>
              </w:rPr>
              <w:t>Tarif de distribuție</w:t>
            </w:r>
          </w:p>
        </w:tc>
        <w:tc>
          <w:tcPr>
            <w:tcW w:w="6946" w:type="dxa"/>
          </w:tcPr>
          <w:p w14:paraId="4D9E4583" w14:textId="77777777" w:rsidR="00666715" w:rsidRPr="00FF2E14" w:rsidRDefault="00666715" w:rsidP="00666715">
            <w:pPr>
              <w:keepNext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2E14">
              <w:rPr>
                <w:rFonts w:ascii="Times New Roman" w:hAnsi="Times New Roman"/>
                <w:sz w:val="24"/>
                <w:szCs w:val="24"/>
                <w:lang w:val="ro-RO"/>
              </w:rPr>
              <w:t>Tariful pentru prestarea serviciului de distribuție și furnizare a energiei termice printr-o rețea de distribuție SACET</w:t>
            </w:r>
          </w:p>
        </w:tc>
      </w:tr>
    </w:tbl>
    <w:p w14:paraId="0C41B692" w14:textId="77777777" w:rsidR="00A97ABE" w:rsidRPr="00FF2E14" w:rsidRDefault="00A97ABE" w:rsidP="000455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5A82D" w14:textId="77777777" w:rsidR="005751B1" w:rsidRPr="00FF2E14" w:rsidRDefault="005751B1" w:rsidP="00045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1957A" w14:textId="77777777" w:rsidR="0011215F" w:rsidRPr="00FF2E14" w:rsidRDefault="004E1F0E" w:rsidP="00045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E14">
        <w:rPr>
          <w:rFonts w:ascii="Times New Roman" w:hAnsi="Times New Roman" w:cs="Times New Roman"/>
          <w:b/>
          <w:sz w:val="24"/>
          <w:szCs w:val="24"/>
        </w:rPr>
        <w:t>Secțiunea</w:t>
      </w:r>
      <w:r w:rsidR="00D96F4B" w:rsidRPr="00FF2E14">
        <w:rPr>
          <w:rFonts w:ascii="Times New Roman" w:hAnsi="Times New Roman" w:cs="Times New Roman"/>
          <w:b/>
          <w:sz w:val="24"/>
          <w:szCs w:val="24"/>
        </w:rPr>
        <w:t xml:space="preserve"> 1.3 </w:t>
      </w:r>
      <w:r w:rsidR="00796706" w:rsidRPr="00FF2E14">
        <w:rPr>
          <w:rFonts w:ascii="Times New Roman" w:hAnsi="Times New Roman" w:cs="Times New Roman"/>
          <w:b/>
          <w:sz w:val="24"/>
          <w:szCs w:val="24"/>
        </w:rPr>
        <w:t>A</w:t>
      </w:r>
      <w:r w:rsidR="00D96F4B" w:rsidRPr="00FF2E14">
        <w:rPr>
          <w:rFonts w:ascii="Times New Roman" w:hAnsi="Times New Roman" w:cs="Times New Roman"/>
          <w:b/>
          <w:sz w:val="24"/>
          <w:szCs w:val="24"/>
        </w:rPr>
        <w:t xml:space="preserve">cte normative de </w:t>
      </w:r>
      <w:r w:rsidRPr="00FF2E14">
        <w:rPr>
          <w:rFonts w:ascii="Times New Roman" w:hAnsi="Times New Roman" w:cs="Times New Roman"/>
          <w:b/>
          <w:sz w:val="24"/>
          <w:szCs w:val="24"/>
        </w:rPr>
        <w:t>referință</w:t>
      </w:r>
    </w:p>
    <w:p w14:paraId="31A0159B" w14:textId="77777777" w:rsidR="0011215F" w:rsidRPr="00FF2E14" w:rsidRDefault="0041785C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11215F" w:rsidRPr="00FF2E14">
        <w:rPr>
          <w:rFonts w:ascii="Times New Roman" w:eastAsia="Times New Roman" w:hAnsi="Times New Roman" w:cs="Times New Roman"/>
          <w:sz w:val="24"/>
          <w:szCs w:val="24"/>
        </w:rPr>
        <w:t>Prezenta</w:t>
      </w:r>
      <w:r w:rsidR="0011215F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11215F" w:rsidRPr="00FF2E14">
        <w:rPr>
          <w:rFonts w:ascii="Times New Roman" w:hAnsi="Times New Roman" w:cs="Times New Roman"/>
          <w:color w:val="000000"/>
          <w:sz w:val="24"/>
          <w:szCs w:val="24"/>
        </w:rPr>
        <w:t>metodologie</w:t>
      </w:r>
      <w:r w:rsidR="0011215F" w:rsidRPr="00FF2E14">
        <w:rPr>
          <w:rFonts w:ascii="Times New Roman" w:hAnsi="Times New Roman" w:cs="Times New Roman"/>
          <w:sz w:val="24"/>
          <w:szCs w:val="24"/>
        </w:rPr>
        <w:t xml:space="preserve"> are la bază următoarele acte </w:t>
      </w:r>
      <w:r w:rsidR="003F2237" w:rsidRPr="00FF2E14">
        <w:rPr>
          <w:rFonts w:ascii="Times New Roman" w:hAnsi="Times New Roman" w:cs="Times New Roman"/>
          <w:sz w:val="24"/>
          <w:szCs w:val="24"/>
        </w:rPr>
        <w:t>n</w:t>
      </w:r>
      <w:r w:rsidR="0011215F" w:rsidRPr="00FF2E14">
        <w:rPr>
          <w:rFonts w:ascii="Times New Roman" w:hAnsi="Times New Roman" w:cs="Times New Roman"/>
          <w:sz w:val="24"/>
          <w:szCs w:val="24"/>
        </w:rPr>
        <w:t xml:space="preserve">ormative de </w:t>
      </w:r>
      <w:r w:rsidR="002E6E5A" w:rsidRPr="00FF2E14">
        <w:rPr>
          <w:rFonts w:ascii="Times New Roman" w:hAnsi="Times New Roman" w:cs="Times New Roman"/>
          <w:sz w:val="24"/>
          <w:szCs w:val="24"/>
        </w:rPr>
        <w:t>referință</w:t>
      </w:r>
      <w:r w:rsidR="0011215F" w:rsidRPr="00FF2E14">
        <w:rPr>
          <w:rFonts w:ascii="Times New Roman" w:hAnsi="Times New Roman" w:cs="Times New Roman"/>
          <w:sz w:val="24"/>
          <w:szCs w:val="24"/>
        </w:rPr>
        <w:t>:</w:t>
      </w:r>
    </w:p>
    <w:p w14:paraId="65699C32" w14:textId="77777777" w:rsidR="0011215F" w:rsidRPr="00FF2E14" w:rsidRDefault="0011215F" w:rsidP="000455A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</w:pPr>
      <w:r w:rsidRPr="00FF2E14">
        <w:t xml:space="preserve">Legea serviciilor comunitare de </w:t>
      </w:r>
      <w:r w:rsidR="00AE6E31" w:rsidRPr="00FF2E14">
        <w:t>utilități</w:t>
      </w:r>
      <w:r w:rsidRPr="00FF2E14">
        <w:t xml:space="preserve"> publice nr. 51/2006</w:t>
      </w:r>
      <w:r w:rsidR="002F48EB" w:rsidRPr="00FF2E14">
        <w:t>, republicată, cu modificările și completările ulterioare</w:t>
      </w:r>
      <w:r w:rsidRPr="00FF2E14">
        <w:t>;</w:t>
      </w:r>
    </w:p>
    <w:p w14:paraId="1F9A0F8B" w14:textId="6F656C05" w:rsidR="00DF5127" w:rsidRPr="00FF2E14" w:rsidRDefault="00DF5127" w:rsidP="000455A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</w:pPr>
      <w:r w:rsidRPr="00FF2E14">
        <w:t xml:space="preserve">Legea serviciului public de alimentare cu energie termică nr. 325/2006, </w:t>
      </w:r>
      <w:r w:rsidR="00B355AE" w:rsidRPr="00FF2E14">
        <w:t>republicată</w:t>
      </w:r>
      <w:r w:rsidRPr="00FF2E14">
        <w:t>;</w:t>
      </w:r>
    </w:p>
    <w:p w14:paraId="7453181E" w14:textId="77777777" w:rsidR="00731524" w:rsidRPr="00FF2E14" w:rsidRDefault="002F48EB" w:rsidP="000455A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</w:pPr>
      <w:r w:rsidRPr="00FF2E14">
        <w:t>Legea nr. 196/2021 pentru modificarea și completarea Legii serviciului public de alimentare cu energie termică nr. 325/2006, pentru modifi</w:t>
      </w:r>
      <w:r w:rsidR="00DA5274" w:rsidRPr="00FF2E14">
        <w:t xml:space="preserve">carea alin. (5) al art. 10 din </w:t>
      </w:r>
      <w:r w:rsidR="00DA5274" w:rsidRPr="00FF2E14">
        <w:lastRenderedPageBreak/>
        <w:t>L</w:t>
      </w:r>
      <w:r w:rsidRPr="00FF2E14">
        <w:t>egea nr. 121/2014 privind eficiența energetică și pentru completarea alin. (3) al art.</w:t>
      </w:r>
      <w:r w:rsidR="00DA5274" w:rsidRPr="00FF2E14">
        <w:t xml:space="preserve"> 291 din L</w:t>
      </w:r>
      <w:r w:rsidRPr="00FF2E14">
        <w:t>egea nr. 227/2015 privind Codul fiscal</w:t>
      </w:r>
      <w:r w:rsidR="005751B1" w:rsidRPr="00FF2E14">
        <w:t>;</w:t>
      </w:r>
    </w:p>
    <w:p w14:paraId="32D121D2" w14:textId="77777777" w:rsidR="00186430" w:rsidRPr="00FF2E14" w:rsidRDefault="00186430" w:rsidP="000455A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</w:pPr>
      <w:r w:rsidRPr="00FF2E14">
        <w:t>Legea privind eficiența energetică nr. 121/2014, cu modificările și completările ulterioare;</w:t>
      </w:r>
    </w:p>
    <w:p w14:paraId="1C0B56EC" w14:textId="4A8C296B" w:rsidR="00024F4D" w:rsidRPr="00FF2E14" w:rsidRDefault="00BD4CF3" w:rsidP="000455AD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b/>
          <w:bCs/>
          <w:color w:val="000000"/>
          <w:kern w:val="32"/>
        </w:rPr>
      </w:pPr>
      <w:r w:rsidRPr="00FF2E14">
        <w:t>Ordonanța</w:t>
      </w:r>
      <w:r w:rsidRPr="00FF2E14">
        <w:rPr>
          <w:bCs/>
        </w:rPr>
        <w:t xml:space="preserve"> Guvernului nr. 36/2006 privind unele măsuri</w:t>
      </w:r>
      <w:r w:rsidR="00C67BAB" w:rsidRPr="00FF2E14">
        <w:rPr>
          <w:bCs/>
        </w:rPr>
        <w:t xml:space="preserve"> pentru funcționarea sistemelor centralizate de alimentare cu energie termică a populației</w:t>
      </w:r>
      <w:r w:rsidR="00FD2A1D" w:rsidRPr="00FF2E14">
        <w:t>, cu modificările și completările ulterioare.</w:t>
      </w:r>
      <w:r w:rsidR="002C7815" w:rsidRPr="00FF2E14">
        <w:t xml:space="preserve">  </w:t>
      </w:r>
    </w:p>
    <w:p w14:paraId="7A126935" w14:textId="3B296EEE" w:rsidR="002C7815" w:rsidRDefault="002C7815" w:rsidP="000455AD">
      <w:pPr>
        <w:pStyle w:val="ListParagraph"/>
        <w:autoSpaceDE w:val="0"/>
        <w:autoSpaceDN w:val="0"/>
        <w:adjustRightInd w:val="0"/>
        <w:spacing w:line="360" w:lineRule="auto"/>
        <w:ind w:left="1134"/>
        <w:jc w:val="both"/>
        <w:rPr>
          <w:b/>
          <w:bCs/>
          <w:color w:val="000000"/>
          <w:kern w:val="32"/>
        </w:rPr>
      </w:pPr>
    </w:p>
    <w:p w14:paraId="3F9174C1" w14:textId="77777777" w:rsidR="003800D6" w:rsidRPr="00FF2E14" w:rsidRDefault="003800D6" w:rsidP="000455AD">
      <w:pPr>
        <w:pStyle w:val="ListParagraph"/>
        <w:autoSpaceDE w:val="0"/>
        <w:autoSpaceDN w:val="0"/>
        <w:adjustRightInd w:val="0"/>
        <w:spacing w:line="360" w:lineRule="auto"/>
        <w:ind w:left="1134"/>
        <w:jc w:val="both"/>
        <w:rPr>
          <w:b/>
          <w:bCs/>
          <w:color w:val="000000"/>
          <w:kern w:val="32"/>
        </w:rPr>
      </w:pPr>
    </w:p>
    <w:p w14:paraId="2F5B0F6A" w14:textId="77777777" w:rsidR="00D639B6" w:rsidRPr="00FF2E14" w:rsidRDefault="00D639B6" w:rsidP="00250435">
      <w:pPr>
        <w:pStyle w:val="Heading1"/>
        <w:rPr>
          <w:lang w:val="ro-RO"/>
        </w:rPr>
      </w:pPr>
      <w:r w:rsidRPr="00FF2E14">
        <w:rPr>
          <w:lang w:val="ro-RO"/>
        </w:rPr>
        <w:t xml:space="preserve">CAPITOLUL II. PRINCIPII DE CALCUL </w:t>
      </w:r>
    </w:p>
    <w:p w14:paraId="536B2468" w14:textId="77777777" w:rsidR="00C9026D" w:rsidRPr="001C29EB" w:rsidRDefault="00960033" w:rsidP="001C29EB">
      <w:pPr>
        <w:pStyle w:val="Heading2"/>
      </w:pPr>
      <w:r w:rsidRPr="001C29EB">
        <w:t>Secțiunea</w:t>
      </w:r>
      <w:r w:rsidR="00C9026D" w:rsidRPr="001C29EB">
        <w:t xml:space="preserve"> 2.1. </w:t>
      </w:r>
      <w:r w:rsidR="007A66A0" w:rsidRPr="001C29EB">
        <w:t xml:space="preserve">Principii generale </w:t>
      </w:r>
    </w:p>
    <w:p w14:paraId="50608DE3" w14:textId="77777777" w:rsidR="002F1699" w:rsidRPr="00FF2E14" w:rsidRDefault="002316D8" w:rsidP="00E71869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 w:rsidDel="00231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699" w:rsidRPr="00FF2E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1699" w:rsidRPr="00FF2E14">
        <w:rPr>
          <w:rFonts w:ascii="Times New Roman" w:eastAsia="Times New Roman" w:hAnsi="Times New Roman" w:cs="Times New Roman"/>
          <w:sz w:val="24"/>
          <w:szCs w:val="24"/>
        </w:rPr>
        <w:t xml:space="preserve">) În cazul fiecărui SACET, </w:t>
      </w:r>
      <w:r w:rsidR="00960033" w:rsidRPr="00FF2E14">
        <w:rPr>
          <w:rFonts w:ascii="Times New Roman" w:eastAsia="Times New Roman" w:hAnsi="Times New Roman" w:cs="Times New Roman"/>
          <w:sz w:val="24"/>
          <w:szCs w:val="24"/>
        </w:rPr>
        <w:t>prețurile</w:t>
      </w:r>
      <w:r w:rsidR="002F1699"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locale de </w:t>
      </w:r>
      <w:r w:rsidR="00A05A1A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699" w:rsidRPr="00FF2E14">
        <w:rPr>
          <w:rFonts w:ascii="Times New Roman" w:eastAsia="Times New Roman" w:hAnsi="Times New Roman" w:cs="Times New Roman"/>
          <w:sz w:val="24"/>
          <w:szCs w:val="24"/>
        </w:rPr>
        <w:t xml:space="preserve">furnizare se stabilesc distinct pentru fiecare </w:t>
      </w:r>
      <w:r w:rsidR="000B6080" w:rsidRPr="00FF2E14">
        <w:rPr>
          <w:rFonts w:ascii="Times New Roman" w:eastAsia="Times New Roman" w:hAnsi="Times New Roman" w:cs="Times New Roman"/>
          <w:sz w:val="24"/>
          <w:szCs w:val="24"/>
        </w:rPr>
        <w:t xml:space="preserve">tip de </w:t>
      </w:r>
      <w:r w:rsidR="00024F4D" w:rsidRPr="00FF2E14">
        <w:rPr>
          <w:rFonts w:ascii="Times New Roman" w:eastAsia="Times New Roman" w:hAnsi="Times New Roman" w:cs="Times New Roman"/>
          <w:sz w:val="24"/>
          <w:szCs w:val="24"/>
        </w:rPr>
        <w:t>condiție</w:t>
      </w:r>
      <w:r w:rsidR="002F169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A1A" w:rsidRPr="00FF2E14">
        <w:rPr>
          <w:rFonts w:ascii="Times New Roman" w:eastAsia="Times New Roman" w:hAnsi="Times New Roman" w:cs="Times New Roman"/>
          <w:sz w:val="24"/>
          <w:szCs w:val="24"/>
        </w:rPr>
        <w:t xml:space="preserve"> tehnică </w:t>
      </w:r>
      <w:r w:rsidR="002F1699" w:rsidRPr="00FF2E14">
        <w:rPr>
          <w:rFonts w:ascii="Times New Roman" w:eastAsia="Times New Roman" w:hAnsi="Times New Roman" w:cs="Times New Roman"/>
          <w:sz w:val="24"/>
          <w:szCs w:val="24"/>
        </w:rPr>
        <w:t>de furnizare a energiei termice la consumatori, respectiv, după caz:</w:t>
      </w:r>
    </w:p>
    <w:p w14:paraId="23300AB8" w14:textId="77777777" w:rsidR="002F1699" w:rsidRPr="00FF2E14" w:rsidRDefault="002F1699" w:rsidP="000455AD">
      <w:pPr>
        <w:pStyle w:val="ListParagraph"/>
        <w:numPr>
          <w:ilvl w:val="1"/>
          <w:numId w:val="39"/>
        </w:numPr>
        <w:tabs>
          <w:tab w:val="left" w:pos="851"/>
        </w:tabs>
        <w:spacing w:line="360" w:lineRule="auto"/>
        <w:ind w:left="709" w:hanging="305"/>
        <w:jc w:val="both"/>
      </w:pPr>
      <w:r w:rsidRPr="00FF2E14">
        <w:t xml:space="preserve">furnizare de la gardul </w:t>
      </w:r>
      <w:r w:rsidR="00666866" w:rsidRPr="00FF2E14">
        <w:t>CET/</w:t>
      </w:r>
      <w:r w:rsidRPr="00FF2E14">
        <w:t>CT</w:t>
      </w:r>
      <w:r w:rsidR="00026FA5" w:rsidRPr="00FF2E14">
        <w:t>Z</w:t>
      </w:r>
      <w:r w:rsidR="00666866" w:rsidRPr="00FF2E14">
        <w:t>/CT de cvartal</w:t>
      </w:r>
      <w:r w:rsidRPr="00FF2E14">
        <w:t>;</w:t>
      </w:r>
    </w:p>
    <w:p w14:paraId="0517F2BD" w14:textId="7755003D" w:rsidR="002F1699" w:rsidRPr="00FF2E14" w:rsidRDefault="002F1699" w:rsidP="000455AD">
      <w:pPr>
        <w:pStyle w:val="ListParagraph"/>
        <w:numPr>
          <w:ilvl w:val="1"/>
          <w:numId w:val="39"/>
        </w:numPr>
        <w:tabs>
          <w:tab w:val="left" w:pos="851"/>
        </w:tabs>
        <w:spacing w:line="360" w:lineRule="auto"/>
        <w:ind w:left="709" w:hanging="305"/>
        <w:jc w:val="both"/>
      </w:pPr>
      <w:r w:rsidRPr="00FF2E14">
        <w:t xml:space="preserve">furnizare din </w:t>
      </w:r>
      <w:r w:rsidR="00B355AE" w:rsidRPr="00FF2E14">
        <w:t>rețeaua</w:t>
      </w:r>
      <w:r w:rsidRPr="00FF2E14">
        <w:t xml:space="preserve"> de transport</w:t>
      </w:r>
      <w:r w:rsidR="00A22315" w:rsidRPr="00FF2E14">
        <w:t xml:space="preserve"> SACET</w:t>
      </w:r>
      <w:r w:rsidRPr="00FF2E14">
        <w:t xml:space="preserve">, inclusiv prin MT fără </w:t>
      </w:r>
      <w:r w:rsidR="00960033" w:rsidRPr="00FF2E14">
        <w:t>rețea</w:t>
      </w:r>
      <w:r w:rsidRPr="00FF2E14">
        <w:t xml:space="preserve"> de </w:t>
      </w:r>
      <w:r w:rsidR="00B355AE" w:rsidRPr="00FF2E14">
        <w:t>distribuție</w:t>
      </w:r>
      <w:r w:rsidR="00A22315" w:rsidRPr="00FF2E14">
        <w:t xml:space="preserve"> SACET</w:t>
      </w:r>
      <w:r w:rsidRPr="00FF2E14">
        <w:t>;</w:t>
      </w:r>
    </w:p>
    <w:p w14:paraId="02C7F17D" w14:textId="2718669F" w:rsidR="002F1699" w:rsidRPr="00FF2E14" w:rsidRDefault="002F1699" w:rsidP="000455AD">
      <w:pPr>
        <w:pStyle w:val="ListParagraph"/>
        <w:numPr>
          <w:ilvl w:val="1"/>
          <w:numId w:val="39"/>
        </w:numPr>
        <w:tabs>
          <w:tab w:val="left" w:pos="851"/>
        </w:tabs>
        <w:spacing w:line="360" w:lineRule="auto"/>
        <w:ind w:left="709" w:hanging="305"/>
        <w:jc w:val="both"/>
      </w:pPr>
      <w:r w:rsidRPr="00FF2E14">
        <w:t xml:space="preserve">furnizare din </w:t>
      </w:r>
      <w:r w:rsidR="00B355AE" w:rsidRPr="00FF2E14">
        <w:t>rețeaua</w:t>
      </w:r>
      <w:r w:rsidRPr="00FF2E14">
        <w:t xml:space="preserve"> de </w:t>
      </w:r>
      <w:r w:rsidR="00B355AE" w:rsidRPr="00FF2E14">
        <w:t>distribuție</w:t>
      </w:r>
      <w:r w:rsidRPr="00FF2E14">
        <w:t xml:space="preserve"> </w:t>
      </w:r>
      <w:r w:rsidR="00A22315" w:rsidRPr="00FF2E14">
        <w:t>SACET</w:t>
      </w:r>
      <w:r w:rsidRPr="00FF2E14">
        <w:t xml:space="preserve"> alimentat</w:t>
      </w:r>
      <w:r w:rsidR="00026FA5" w:rsidRPr="00FF2E14">
        <w:t>ă</w:t>
      </w:r>
      <w:r w:rsidRPr="00FF2E14">
        <w:t xml:space="preserve"> din</w:t>
      </w:r>
      <w:r w:rsidR="00026FA5" w:rsidRPr="00FF2E14">
        <w:t xml:space="preserve"> RT</w:t>
      </w:r>
      <w:r w:rsidRPr="00FF2E14">
        <w:t>;</w:t>
      </w:r>
    </w:p>
    <w:p w14:paraId="4B87FE0F" w14:textId="77777777" w:rsidR="002F1699" w:rsidRPr="00FF2E14" w:rsidRDefault="002F1699" w:rsidP="000455AD">
      <w:pPr>
        <w:pStyle w:val="ListParagraph"/>
        <w:numPr>
          <w:ilvl w:val="1"/>
          <w:numId w:val="39"/>
        </w:numPr>
        <w:tabs>
          <w:tab w:val="left" w:pos="851"/>
        </w:tabs>
        <w:spacing w:line="360" w:lineRule="auto"/>
        <w:ind w:left="709" w:hanging="305"/>
        <w:jc w:val="both"/>
      </w:pPr>
      <w:r w:rsidRPr="00FF2E14">
        <w:t xml:space="preserve">furnizare din </w:t>
      </w:r>
      <w:proofErr w:type="spellStart"/>
      <w:r w:rsidRPr="00FF2E14">
        <w:t>reţeaua</w:t>
      </w:r>
      <w:proofErr w:type="spellEnd"/>
      <w:r w:rsidRPr="00FF2E14">
        <w:t xml:space="preserve"> de </w:t>
      </w:r>
      <w:r w:rsidR="00707723" w:rsidRPr="00FF2E14">
        <w:t>distribuție</w:t>
      </w:r>
      <w:r w:rsidRPr="00FF2E14">
        <w:t xml:space="preserve"> </w:t>
      </w:r>
      <w:r w:rsidR="00A22315" w:rsidRPr="00FF2E14">
        <w:t xml:space="preserve">SACET </w:t>
      </w:r>
      <w:r w:rsidRPr="00FF2E14">
        <w:t>a CT de cvartal;</w:t>
      </w:r>
    </w:p>
    <w:p w14:paraId="3B2A6164" w14:textId="77777777" w:rsidR="002316D8" w:rsidRPr="00FF2E14" w:rsidRDefault="002F1699" w:rsidP="000455AD">
      <w:pPr>
        <w:pStyle w:val="ListParagraph"/>
        <w:numPr>
          <w:ilvl w:val="1"/>
          <w:numId w:val="39"/>
        </w:numPr>
        <w:tabs>
          <w:tab w:val="left" w:pos="851"/>
        </w:tabs>
        <w:spacing w:line="360" w:lineRule="auto"/>
        <w:ind w:left="709" w:hanging="305"/>
        <w:jc w:val="both"/>
      </w:pPr>
      <w:r w:rsidRPr="00FF2E14">
        <w:t xml:space="preserve">furnizare din CT de </w:t>
      </w:r>
      <w:r w:rsidR="00BE2DCD" w:rsidRPr="00FF2E14">
        <w:t>imobil</w:t>
      </w:r>
      <w:r w:rsidRPr="00FF2E14">
        <w:t>/scară</w:t>
      </w:r>
      <w:r w:rsidR="002316D8" w:rsidRPr="00FF2E14">
        <w:t>.</w:t>
      </w:r>
    </w:p>
    <w:p w14:paraId="63E6FEEF" w14:textId="28782516" w:rsidR="002F1699" w:rsidRPr="00FF2E14" w:rsidRDefault="002316D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(2) P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rețurile locale de  furnizare se stabilesc distinct pentru </w:t>
      </w:r>
      <w:r w:rsidR="00B355AE" w:rsidRPr="00FF2E14">
        <w:rPr>
          <w:rFonts w:ascii="Times New Roman" w:eastAsia="Times New Roman" w:hAnsi="Times New Roman" w:cs="Times New Roman"/>
          <w:sz w:val="24"/>
          <w:szCs w:val="24"/>
        </w:rPr>
        <w:t>populație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, respectiv consumatori non-casnici</w:t>
      </w:r>
      <w:r w:rsidR="00E024D8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situaţia aplicării unor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E14">
        <w:rPr>
          <w:rFonts w:ascii="Times New Roman" w:hAnsi="Times New Roman" w:cs="Times New Roman"/>
          <w:sz w:val="24"/>
          <w:szCs w:val="24"/>
        </w:rPr>
        <w:t>preţuri</w:t>
      </w:r>
      <w:proofErr w:type="spellEnd"/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B355AE" w:rsidRPr="00FF2E14">
        <w:rPr>
          <w:rFonts w:ascii="Times New Roman" w:hAnsi="Times New Roman" w:cs="Times New Roman"/>
          <w:sz w:val="24"/>
          <w:szCs w:val="24"/>
        </w:rPr>
        <w:t>diferențiate</w:t>
      </w:r>
      <w:r w:rsidRPr="00FF2E14">
        <w:rPr>
          <w:rFonts w:ascii="Times New Roman" w:hAnsi="Times New Roman" w:cs="Times New Roman"/>
          <w:sz w:val="24"/>
          <w:szCs w:val="24"/>
        </w:rPr>
        <w:t xml:space="preserve"> ale combustibilului consumat pentru producerea energiei termice destinate </w:t>
      </w:r>
      <w:r w:rsidR="00B355AE" w:rsidRPr="00FF2E14">
        <w:rPr>
          <w:rFonts w:ascii="Times New Roman" w:hAnsi="Times New Roman" w:cs="Times New Roman"/>
          <w:sz w:val="24"/>
          <w:szCs w:val="24"/>
        </w:rPr>
        <w:t>populației</w:t>
      </w:r>
      <w:r w:rsidRPr="00FF2E14">
        <w:rPr>
          <w:rFonts w:ascii="Times New Roman" w:hAnsi="Times New Roman" w:cs="Times New Roman"/>
          <w:sz w:val="24"/>
          <w:szCs w:val="24"/>
        </w:rPr>
        <w:t>, respectiv</w:t>
      </w:r>
      <w:r w:rsidR="00E024D8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pentru producerea energiei termice destinat</w:t>
      </w:r>
      <w:r w:rsidR="00F2548F" w:rsidRPr="00FF2E14">
        <w:rPr>
          <w:rFonts w:ascii="Times New Roman" w:hAnsi="Times New Roman" w:cs="Times New Roman"/>
          <w:sz w:val="24"/>
          <w:szCs w:val="24"/>
        </w:rPr>
        <w:t>e</w:t>
      </w:r>
      <w:r w:rsidRPr="00FF2E14">
        <w:rPr>
          <w:rFonts w:ascii="Times New Roman" w:hAnsi="Times New Roman" w:cs="Times New Roman"/>
          <w:sz w:val="24"/>
          <w:szCs w:val="24"/>
        </w:rPr>
        <w:t xml:space="preserve"> consumatorilor non-casnici</w:t>
      </w:r>
      <w:r w:rsidR="002F1699" w:rsidRPr="00FF2E14">
        <w:rPr>
          <w:rFonts w:ascii="Times New Roman" w:hAnsi="Times New Roman" w:cs="Times New Roman"/>
          <w:sz w:val="24"/>
          <w:szCs w:val="24"/>
        </w:rPr>
        <w:t>.</w:t>
      </w:r>
      <w:r w:rsidR="00050116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0D36" w14:textId="37A95324" w:rsidR="00876E0F" w:rsidRPr="00FF2E14" w:rsidRDefault="00876E0F" w:rsidP="00E71869">
      <w:pPr>
        <w:tabs>
          <w:tab w:val="left" w:pos="851"/>
        </w:tabs>
        <w:spacing w:line="360" w:lineRule="auto"/>
        <w:jc w:val="both"/>
      </w:pPr>
      <w:r w:rsidRPr="00FF2E14">
        <w:rPr>
          <w:rFonts w:ascii="Times New Roman" w:hAnsi="Times New Roman" w:cs="Times New Roman"/>
          <w:sz w:val="24"/>
          <w:szCs w:val="24"/>
        </w:rPr>
        <w:t xml:space="preserve">(3) </w:t>
      </w:r>
      <w:r w:rsidR="009E1341" w:rsidRPr="00FF2E14">
        <w:rPr>
          <w:rFonts w:ascii="Times New Roman" w:hAnsi="Times New Roman" w:cs="Times New Roman"/>
          <w:sz w:val="24"/>
          <w:szCs w:val="24"/>
        </w:rPr>
        <w:t xml:space="preserve">În cazul unui SACET în care există un singur tip de </w:t>
      </w:r>
      <w:r w:rsidR="001C29EB" w:rsidRPr="00FF2E14">
        <w:rPr>
          <w:rFonts w:ascii="Times New Roman" w:hAnsi="Times New Roman" w:cs="Times New Roman"/>
          <w:sz w:val="24"/>
          <w:szCs w:val="24"/>
        </w:rPr>
        <w:t>condiție</w:t>
      </w:r>
      <w:r w:rsidR="009E1341" w:rsidRPr="00FF2E14">
        <w:rPr>
          <w:rFonts w:ascii="Times New Roman" w:hAnsi="Times New Roman" w:cs="Times New Roman"/>
          <w:sz w:val="24"/>
          <w:szCs w:val="24"/>
        </w:rPr>
        <w:t xml:space="preserve"> tehnică de furnizare, p</w:t>
      </w:r>
      <w:r w:rsidR="009E1341" w:rsidRPr="00FF2E14">
        <w:rPr>
          <w:rFonts w:ascii="Times New Roman" w:eastAsia="Times New Roman" w:hAnsi="Times New Roman" w:cs="Times New Roman"/>
          <w:sz w:val="24"/>
          <w:szCs w:val="24"/>
        </w:rPr>
        <w:t xml:space="preserve">rețurile locale de  furnizare se pot stabili </w:t>
      </w:r>
      <w:r w:rsidR="009E1341" w:rsidRPr="00FF2E14">
        <w:rPr>
          <w:rFonts w:ascii="Times New Roman" w:hAnsi="Times New Roman" w:cs="Times New Roman"/>
          <w:sz w:val="24"/>
          <w:szCs w:val="24"/>
        </w:rPr>
        <w:t>ca valoare unică pentru activită</w:t>
      </w:r>
      <w:r w:rsidR="00E024D8" w:rsidRPr="00FF2E14">
        <w:rPr>
          <w:rFonts w:ascii="Times New Roman" w:hAnsi="Times New Roman" w:cs="Times New Roman"/>
          <w:sz w:val="24"/>
          <w:szCs w:val="24"/>
        </w:rPr>
        <w:t>ț</w:t>
      </w:r>
      <w:r w:rsidR="009E1341" w:rsidRPr="00FF2E14">
        <w:rPr>
          <w:rFonts w:ascii="Times New Roman" w:hAnsi="Times New Roman" w:cs="Times New Roman"/>
          <w:sz w:val="24"/>
          <w:szCs w:val="24"/>
        </w:rPr>
        <w:t xml:space="preserve">i integrate, determinată pe ansamblul tuturor </w:t>
      </w:r>
      <w:r w:rsidR="001C29EB" w:rsidRPr="00FF2E14">
        <w:rPr>
          <w:rFonts w:ascii="Times New Roman" w:hAnsi="Times New Roman" w:cs="Times New Roman"/>
          <w:sz w:val="24"/>
          <w:szCs w:val="24"/>
        </w:rPr>
        <w:t>activităților</w:t>
      </w:r>
      <w:r w:rsidR="009E1341" w:rsidRPr="00FF2E14">
        <w:rPr>
          <w:rFonts w:ascii="Times New Roman" w:hAnsi="Times New Roman" w:cs="Times New Roman"/>
          <w:sz w:val="24"/>
          <w:szCs w:val="24"/>
        </w:rPr>
        <w:t xml:space="preserve">  </w:t>
      </w:r>
      <w:r w:rsidR="001C29EB" w:rsidRPr="00FF2E14">
        <w:rPr>
          <w:rFonts w:ascii="Times New Roman" w:hAnsi="Times New Roman" w:cs="Times New Roman"/>
          <w:sz w:val="24"/>
          <w:szCs w:val="24"/>
        </w:rPr>
        <w:t>desfășurate</w:t>
      </w:r>
      <w:r w:rsidR="009E1341" w:rsidRPr="00FF2E14">
        <w:rPr>
          <w:rFonts w:ascii="Times New Roman" w:hAnsi="Times New Roman" w:cs="Times New Roman"/>
          <w:sz w:val="24"/>
          <w:szCs w:val="24"/>
        </w:rPr>
        <w:t xml:space="preserve"> de respectivul operator SPAET</w:t>
      </w:r>
      <w:r w:rsidR="002E58C5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353AAA28" w14:textId="77777777" w:rsidR="002524D0" w:rsidRPr="00FF2E14" w:rsidRDefault="002524D0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Stabilirea prețurilor și tarifelor aferente SPAET se realizează astfel</w:t>
      </w:r>
      <w:r w:rsidRPr="00FF2E14">
        <w:rPr>
          <w:rFonts w:ascii="Times New Roman" w:hAnsi="Times New Roman"/>
          <w:sz w:val="24"/>
          <w:szCs w:val="24"/>
        </w:rPr>
        <w:t xml:space="preserve">: </w:t>
      </w:r>
    </w:p>
    <w:p w14:paraId="269E9CB2" w14:textId="0FDA3375" w:rsidR="002524D0" w:rsidRPr="00FF2E14" w:rsidRDefault="002524D0" w:rsidP="000455AD">
      <w:pPr>
        <w:pStyle w:val="ListParagraph"/>
        <w:keepNext/>
        <w:numPr>
          <w:ilvl w:val="0"/>
          <w:numId w:val="25"/>
        </w:numPr>
        <w:spacing w:line="360" w:lineRule="auto"/>
        <w:jc w:val="both"/>
      </w:pPr>
      <w:r w:rsidRPr="00FF2E14">
        <w:t xml:space="preserve">pentru fiecare operator SPAET, </w:t>
      </w:r>
      <w:r w:rsidR="00707723" w:rsidRPr="00FF2E14">
        <w:t xml:space="preserve">stabilirea prețurilor și tarifelor </w:t>
      </w:r>
      <w:r w:rsidRPr="00FF2E14">
        <w:t xml:space="preserve">se realizează inițial, după </w:t>
      </w:r>
      <w:r w:rsidR="00707723" w:rsidRPr="00FF2E14">
        <w:t>obținerea</w:t>
      </w:r>
      <w:r w:rsidRPr="00FF2E14">
        <w:t xml:space="preserve"> licenței şi se reia în cazul unor modificări cu efect de durată ale schemelor de funcţionare/echipamentelor SACET şi/sau ale condițiilor tehnice de furnizare a energiei </w:t>
      </w:r>
      <w:r w:rsidRPr="00FF2E14">
        <w:lastRenderedPageBreak/>
        <w:t>termice la</w:t>
      </w:r>
      <w:r w:rsidR="00EC0858" w:rsidRPr="00FF2E14">
        <w:t xml:space="preserve"> consumatori</w:t>
      </w:r>
      <w:r w:rsidR="00171722" w:rsidRPr="00FF2E14">
        <w:t>,</w:t>
      </w:r>
      <w:r w:rsidRPr="00FF2E14">
        <w:t xml:space="preserve"> care conduc la necesitatea introducerii unor categorii noi de </w:t>
      </w:r>
      <w:proofErr w:type="spellStart"/>
      <w:r w:rsidRPr="00FF2E14">
        <w:t>preţuri</w:t>
      </w:r>
      <w:proofErr w:type="spellEnd"/>
      <w:r w:rsidRPr="00FF2E14">
        <w:t xml:space="preserve">/tarife sau a eliminării unor categorii existente de </w:t>
      </w:r>
      <w:proofErr w:type="spellStart"/>
      <w:r w:rsidRPr="00FF2E14">
        <w:t>preţuri</w:t>
      </w:r>
      <w:proofErr w:type="spellEnd"/>
      <w:r w:rsidRPr="00FF2E14">
        <w:t>/tarife;</w:t>
      </w:r>
    </w:p>
    <w:p w14:paraId="22BBB714" w14:textId="16B6F306" w:rsidR="002524D0" w:rsidRPr="00FF2E14" w:rsidRDefault="002524D0" w:rsidP="00B355AE">
      <w:pPr>
        <w:pStyle w:val="ListParagraph"/>
        <w:keepNext/>
        <w:numPr>
          <w:ilvl w:val="0"/>
          <w:numId w:val="25"/>
        </w:numPr>
        <w:spacing w:line="360" w:lineRule="auto"/>
        <w:jc w:val="both"/>
      </w:pPr>
      <w:r w:rsidRPr="00FF2E14">
        <w:t>pentru fiecare producător,</w:t>
      </w:r>
      <w:r w:rsidR="00707723" w:rsidRPr="00FF2E14">
        <w:t xml:space="preserve"> stabilirea prețurilor </w:t>
      </w:r>
      <w:r w:rsidRPr="00FF2E14">
        <w:t>se realizează inițial, după obținerea licenței şi se reia în cazul unor modificări cu efect de durată ale schemelor de funcţionare/echipamentelor CT și, după caz, ale RT proprii.</w:t>
      </w:r>
    </w:p>
    <w:p w14:paraId="166B2DBF" w14:textId="77777777" w:rsidR="004B3B52" w:rsidRPr="00FF2E14" w:rsidRDefault="00024F4D" w:rsidP="000455AD">
      <w:pPr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Ref99361466"/>
      <w:bookmarkStart w:id="24" w:name="_Ref99093963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C1FBE" w:rsidRPr="00FF2E14">
        <w:rPr>
          <w:rFonts w:ascii="Times New Roman" w:eastAsia="Times New Roman" w:hAnsi="Times New Roman" w:cs="Times New Roman"/>
          <w:sz w:val="24"/>
          <w:szCs w:val="24"/>
        </w:rPr>
        <w:t xml:space="preserve">Ajustarea </w:t>
      </w:r>
      <w:r w:rsidRPr="00FF2E14">
        <w:rPr>
          <w:rFonts w:ascii="Times New Roman" w:hAnsi="Times New Roman" w:cs="Times New Roman"/>
          <w:bCs/>
          <w:sz w:val="24"/>
          <w:szCs w:val="24"/>
        </w:rPr>
        <w:t>prețurilor</w:t>
      </w:r>
      <w:r w:rsidR="006B32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tarifel</w:t>
      </w:r>
      <w:r w:rsidR="00BC1FBE" w:rsidRPr="00FF2E1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B32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A60" w:rsidRPr="00FF2E14">
        <w:rPr>
          <w:rFonts w:ascii="Times New Roman" w:eastAsia="Times New Roman" w:hAnsi="Times New Roman" w:cs="Times New Roman"/>
          <w:sz w:val="24"/>
          <w:szCs w:val="24"/>
        </w:rPr>
        <w:t xml:space="preserve">aferente SPAET </w:t>
      </w:r>
      <w:r w:rsidR="000105A1" w:rsidRPr="00FF2E14">
        <w:rPr>
          <w:rFonts w:ascii="Times New Roman" w:eastAsia="Times New Roman" w:hAnsi="Times New Roman" w:cs="Times New Roman"/>
          <w:sz w:val="24"/>
          <w:szCs w:val="24"/>
        </w:rPr>
        <w:t>conform prezentei metodologii</w:t>
      </w:r>
      <w:r w:rsidR="00707723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32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B6A" w:rsidRPr="00FF2E14">
        <w:rPr>
          <w:rFonts w:ascii="Times New Roman" w:eastAsia="Times New Roman" w:hAnsi="Times New Roman" w:cs="Times New Roman"/>
          <w:sz w:val="24"/>
          <w:szCs w:val="24"/>
        </w:rPr>
        <w:t>se solicită</w:t>
      </w:r>
      <w:r w:rsidR="00BC1FBE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209" w:rsidRPr="00FF2E14">
        <w:rPr>
          <w:rFonts w:ascii="Times New Roman" w:eastAsia="Times New Roman" w:hAnsi="Times New Roman" w:cs="Times New Roman"/>
          <w:sz w:val="24"/>
          <w:szCs w:val="24"/>
        </w:rPr>
        <w:t>anual</w:t>
      </w:r>
      <w:r w:rsidR="004339B5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74BC" w:rsidRPr="00FF2E14">
        <w:rPr>
          <w:rFonts w:ascii="Times New Roman" w:eastAsia="Times New Roman" w:hAnsi="Times New Roman" w:cs="Times New Roman"/>
          <w:sz w:val="24"/>
          <w:szCs w:val="24"/>
        </w:rPr>
        <w:t xml:space="preserve">după cel puțin </w:t>
      </w:r>
      <w:r w:rsidR="002D4093" w:rsidRPr="00FF2E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74BC" w:rsidRPr="00FF2E14">
        <w:rPr>
          <w:rFonts w:ascii="Times New Roman" w:eastAsia="Times New Roman" w:hAnsi="Times New Roman" w:cs="Times New Roman"/>
          <w:sz w:val="24"/>
          <w:szCs w:val="24"/>
        </w:rPr>
        <w:t xml:space="preserve"> luni de la data aprobării prețurilor/tarifelor </w:t>
      </w:r>
      <w:r w:rsidR="00E5647B" w:rsidRPr="00FF2E14">
        <w:rPr>
          <w:rFonts w:ascii="Times New Roman" w:eastAsia="Times New Roman" w:hAnsi="Times New Roman" w:cs="Times New Roman"/>
          <w:sz w:val="24"/>
          <w:szCs w:val="24"/>
        </w:rPr>
        <w:t>actuale</w:t>
      </w:r>
      <w:r w:rsidR="004B3B52" w:rsidRPr="00FF2E14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r w:rsidR="00960033" w:rsidRPr="00FF2E14">
        <w:rPr>
          <w:rFonts w:ascii="Times New Roman" w:eastAsia="Times New Roman" w:hAnsi="Times New Roman" w:cs="Times New Roman"/>
          <w:sz w:val="24"/>
          <w:szCs w:val="24"/>
        </w:rPr>
        <w:t>condiția</w:t>
      </w:r>
      <w:r w:rsidR="004B3B52" w:rsidRPr="00FF2E14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r w:rsidR="004B3B52" w:rsidRPr="00FF2E14">
        <w:rPr>
          <w:rFonts w:ascii="Times New Roman" w:hAnsi="Times New Roman" w:cs="Times New Roman"/>
          <w:sz w:val="24"/>
          <w:szCs w:val="24"/>
        </w:rPr>
        <w:t xml:space="preserve">modificarea elementelor </w:t>
      </w:r>
      <w:r w:rsidR="00466CA2" w:rsidRPr="00FF2E14">
        <w:rPr>
          <w:rFonts w:ascii="Times New Roman" w:hAnsi="Times New Roman" w:cs="Times New Roman"/>
          <w:sz w:val="24"/>
          <w:szCs w:val="24"/>
        </w:rPr>
        <w:t>de calcul</w:t>
      </w:r>
      <w:r w:rsidR="00864B6A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4B3B52" w:rsidRPr="00FF2E14">
        <w:rPr>
          <w:rFonts w:ascii="Times New Roman" w:hAnsi="Times New Roman" w:cs="Times New Roman"/>
          <w:sz w:val="24"/>
          <w:szCs w:val="24"/>
        </w:rPr>
        <w:t xml:space="preserve">din structura de fundamentare a </w:t>
      </w:r>
      <w:r w:rsidR="001543AF" w:rsidRPr="00FF2E14">
        <w:rPr>
          <w:rFonts w:ascii="Times New Roman" w:hAnsi="Times New Roman" w:cs="Times New Roman"/>
          <w:sz w:val="24"/>
          <w:szCs w:val="24"/>
        </w:rPr>
        <w:t>acestora să</w:t>
      </w:r>
      <w:r w:rsidR="004B3B52" w:rsidRPr="00FF2E14">
        <w:rPr>
          <w:rFonts w:ascii="Times New Roman" w:hAnsi="Times New Roman" w:cs="Times New Roman"/>
          <w:sz w:val="24"/>
          <w:szCs w:val="24"/>
        </w:rPr>
        <w:t xml:space="preserve"> determin</w:t>
      </w:r>
      <w:r w:rsidR="001543AF" w:rsidRPr="00FF2E14">
        <w:rPr>
          <w:rFonts w:ascii="Times New Roman" w:hAnsi="Times New Roman" w:cs="Times New Roman"/>
          <w:sz w:val="24"/>
          <w:szCs w:val="24"/>
        </w:rPr>
        <w:t>e</w:t>
      </w:r>
      <w:r w:rsidR="004B3B52" w:rsidRPr="00FF2E14">
        <w:rPr>
          <w:rFonts w:ascii="Times New Roman" w:hAnsi="Times New Roman" w:cs="Times New Roman"/>
          <w:sz w:val="24"/>
          <w:szCs w:val="24"/>
        </w:rPr>
        <w:t xml:space="preserve"> un efect cumulat asupra costurilor un</w:t>
      </w:r>
      <w:r w:rsidR="00A2377C" w:rsidRPr="00FF2E14">
        <w:rPr>
          <w:rFonts w:ascii="Times New Roman" w:hAnsi="Times New Roman" w:cs="Times New Roman"/>
          <w:sz w:val="24"/>
          <w:szCs w:val="24"/>
        </w:rPr>
        <w:t>itare totale</w:t>
      </w:r>
      <w:r w:rsidR="00666715" w:rsidRPr="00FF2E14">
        <w:rPr>
          <w:rFonts w:ascii="Times New Roman" w:hAnsi="Times New Roman" w:cs="Times New Roman"/>
          <w:sz w:val="24"/>
          <w:szCs w:val="24"/>
        </w:rPr>
        <w:t>,</w:t>
      </w:r>
      <w:r w:rsidR="00A2377C" w:rsidRPr="00FF2E14">
        <w:rPr>
          <w:rFonts w:ascii="Times New Roman" w:hAnsi="Times New Roman" w:cs="Times New Roman"/>
          <w:sz w:val="24"/>
          <w:szCs w:val="24"/>
        </w:rPr>
        <w:t xml:space="preserve"> mai mare de +/- 5%.</w:t>
      </w:r>
      <w:r w:rsidR="004B3B52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6A3B2" w14:textId="3F96AF02" w:rsidR="00680D06" w:rsidRPr="00FF2E14" w:rsidRDefault="00680D06" w:rsidP="000455AD">
      <w:pPr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92833" w:rsidRPr="00FF2E14">
        <w:rPr>
          <w:rFonts w:ascii="Times New Roman" w:eastAsia="Times New Roman" w:hAnsi="Times New Roman" w:cs="Times New Roman"/>
          <w:sz w:val="24"/>
          <w:szCs w:val="24"/>
        </w:rPr>
        <w:t>Stabilirea şi 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justarea prețurilor</w:t>
      </w:r>
      <w:r w:rsidR="00707723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tarifelor aferente SPAET se fundamentează de către solicitanți conform precizărilor d</w:t>
      </w:r>
      <w:r w:rsidR="002316D8" w:rsidRPr="00FF2E1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Secțiunea 3.2</w:t>
      </w:r>
      <w:r w:rsidR="00451520" w:rsidRPr="00FF2E14">
        <w:rPr>
          <w:rFonts w:ascii="Times New Roman" w:eastAsia="Times New Roman" w:hAnsi="Times New Roman" w:cs="Times New Roman"/>
          <w:sz w:val="24"/>
          <w:szCs w:val="24"/>
        </w:rPr>
        <w:t xml:space="preserve"> aplicabile procesului respectiv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, pe baza machetelor </w:t>
      </w:r>
      <w:r w:rsidRPr="001C29EB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C31D53" w:rsidRPr="001C29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29EB">
        <w:rPr>
          <w:rFonts w:ascii="Times New Roman" w:eastAsia="Times New Roman" w:hAnsi="Times New Roman" w:cs="Times New Roman"/>
          <w:sz w:val="24"/>
          <w:szCs w:val="24"/>
        </w:rPr>
        <w:t>nexele nr. 3</w:t>
      </w:r>
      <w:r w:rsidR="00707723" w:rsidRPr="001C29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29CB" w:rsidRPr="001C29E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29EB">
        <w:rPr>
          <w:rFonts w:ascii="Times New Roman" w:eastAsia="Times New Roman" w:hAnsi="Times New Roman" w:cs="Times New Roman"/>
          <w:sz w:val="24"/>
          <w:szCs w:val="24"/>
        </w:rPr>
        <w:t xml:space="preserve"> și a formulelor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de calcul </w:t>
      </w:r>
      <w:r w:rsidR="006D37BB" w:rsidRPr="00FF2E14">
        <w:rPr>
          <w:rFonts w:ascii="Times New Roman" w:eastAsia="Times New Roman" w:hAnsi="Times New Roman" w:cs="Times New Roman"/>
          <w:sz w:val="24"/>
          <w:szCs w:val="24"/>
        </w:rPr>
        <w:t xml:space="preserve">prevăzute la 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_Ref100065919 \r \h </w:instrText>
      </w:r>
      <w:r w:rsidR="001F2B60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eastAsia="Times New Roman" w:hAnsi="Times New Roman" w:cs="Times New Roman"/>
          <w:sz w:val="24"/>
          <w:szCs w:val="24"/>
        </w:rPr>
        <w:t>Art. 42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_Ref100065924 \r \h </w:instrText>
      </w:r>
      <w:r w:rsidR="001F2B60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eastAsia="Times New Roman" w:hAnsi="Times New Roman" w:cs="Times New Roman"/>
          <w:sz w:val="24"/>
          <w:szCs w:val="24"/>
        </w:rPr>
        <w:t>Art. 4</w:t>
      </w:r>
      <w:r w:rsidR="00F76035" w:rsidRPr="00FF2E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_Ref100065929 \r \h </w:instrText>
      </w:r>
      <w:r w:rsidR="001F2B60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eastAsia="Times New Roman" w:hAnsi="Times New Roman" w:cs="Times New Roman"/>
          <w:sz w:val="24"/>
          <w:szCs w:val="24"/>
        </w:rPr>
        <w:t>Art. 45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6D37BB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2BD0D" w14:textId="1A536E24" w:rsidR="006734FE" w:rsidRPr="00FF2E14" w:rsidRDefault="00024F4D" w:rsidP="000455AD">
      <w:pPr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–</w:t>
      </w:r>
      <w:r w:rsidR="0068649B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070752" w:rsidRPr="00FF2E14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9C2941" w:rsidRPr="00FF2E14">
        <w:rPr>
          <w:rFonts w:ascii="Times New Roman" w:hAnsi="Times New Roman" w:cs="Times New Roman"/>
          <w:bCs/>
          <w:sz w:val="24"/>
          <w:szCs w:val="24"/>
        </w:rPr>
        <w:t>prețurilor</w:t>
      </w:r>
      <w:r w:rsidR="00070752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tarifelor </w:t>
      </w:r>
      <w:r w:rsidR="00A12A60" w:rsidRPr="00FF2E14">
        <w:rPr>
          <w:rFonts w:ascii="Times New Roman" w:eastAsia="Times New Roman" w:hAnsi="Times New Roman" w:cs="Times New Roman"/>
          <w:sz w:val="24"/>
          <w:szCs w:val="24"/>
        </w:rPr>
        <w:t xml:space="preserve">aferente SPAET </w:t>
      </w:r>
      <w:r w:rsidR="00070752" w:rsidRPr="00FF2E14">
        <w:rPr>
          <w:rFonts w:ascii="Times New Roman" w:eastAsia="Times New Roman" w:hAnsi="Times New Roman" w:cs="Times New Roman"/>
          <w:sz w:val="24"/>
          <w:szCs w:val="24"/>
        </w:rPr>
        <w:t>conform prezentei metodologii</w:t>
      </w:r>
      <w:r w:rsidR="00171722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0752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B6A" w:rsidRPr="00FF2E14">
        <w:rPr>
          <w:rFonts w:ascii="Times New Roman" w:eastAsia="Times New Roman" w:hAnsi="Times New Roman" w:cs="Times New Roman"/>
          <w:sz w:val="24"/>
          <w:szCs w:val="24"/>
        </w:rPr>
        <w:t>se solicită</w:t>
      </w:r>
      <w:r w:rsidR="00070752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752" w:rsidRPr="00FF2E14">
        <w:rPr>
          <w:rFonts w:ascii="Times New Roman" w:hAnsi="Times New Roman" w:cs="Times New Roman"/>
          <w:sz w:val="24"/>
          <w:szCs w:val="24"/>
        </w:rPr>
        <w:t xml:space="preserve">în situația în care intervine o modificare a costurilor variabile totale </w:t>
      </w:r>
      <w:r w:rsidR="00556430" w:rsidRPr="00FF2E14">
        <w:rPr>
          <w:rFonts w:ascii="Times New Roman" w:hAnsi="Times New Roman" w:cs="Times New Roman"/>
          <w:sz w:val="24"/>
          <w:szCs w:val="24"/>
        </w:rPr>
        <w:t xml:space="preserve">conform definiției </w:t>
      </w:r>
      <w:r w:rsidR="008E681D" w:rsidRPr="00FF2E14">
        <w:rPr>
          <w:rFonts w:ascii="Times New Roman" w:hAnsi="Times New Roman" w:cs="Times New Roman"/>
          <w:sz w:val="24"/>
          <w:szCs w:val="24"/>
        </w:rPr>
        <w:t>de</w:t>
      </w:r>
      <w:r w:rsidR="00556430" w:rsidRPr="00FF2E14">
        <w:rPr>
          <w:rFonts w:ascii="Times New Roman" w:hAnsi="Times New Roman" w:cs="Times New Roman"/>
          <w:sz w:val="24"/>
          <w:szCs w:val="24"/>
        </w:rPr>
        <w:t xml:space="preserve"> la </w:t>
      </w:r>
      <w:r w:rsidRPr="00FF2E14">
        <w:rPr>
          <w:rFonts w:ascii="Times New Roman" w:hAnsi="Times New Roman" w:cs="Times New Roman"/>
          <w:sz w:val="24"/>
          <w:szCs w:val="24"/>
        </w:rPr>
        <w:fldChar w:fldCharType="begin"/>
      </w:r>
      <w:r w:rsidRPr="00FF2E14">
        <w:rPr>
          <w:rFonts w:ascii="Times New Roman" w:hAnsi="Times New Roman" w:cs="Times New Roman"/>
          <w:sz w:val="24"/>
          <w:szCs w:val="24"/>
        </w:rPr>
        <w:instrText xml:space="preserve"> REF _Ref99643594 \r \h </w:instrText>
      </w:r>
      <w:r w:rsidR="000D59A2" w:rsidRPr="00FF2E1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FF2E14">
        <w:rPr>
          <w:rFonts w:ascii="Times New Roman" w:hAnsi="Times New Roman" w:cs="Times New Roman"/>
          <w:sz w:val="24"/>
          <w:szCs w:val="24"/>
        </w:rPr>
      </w:r>
      <w:r w:rsidRPr="00FF2E14">
        <w:rPr>
          <w:rFonts w:ascii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hAnsi="Times New Roman" w:cs="Times New Roman"/>
          <w:sz w:val="24"/>
          <w:szCs w:val="24"/>
        </w:rPr>
        <w:t>Art. 6</w:t>
      </w:r>
      <w:r w:rsidRPr="00FF2E14">
        <w:rPr>
          <w:rFonts w:ascii="Times New Roman" w:hAnsi="Times New Roman" w:cs="Times New Roman"/>
          <w:sz w:val="24"/>
          <w:szCs w:val="24"/>
        </w:rPr>
        <w:fldChar w:fldCharType="end"/>
      </w:r>
      <w:r w:rsidR="00556430" w:rsidRPr="00FF2E14">
        <w:rPr>
          <w:rFonts w:ascii="Times New Roman" w:hAnsi="Times New Roman" w:cs="Times New Roman"/>
          <w:sz w:val="24"/>
          <w:szCs w:val="24"/>
        </w:rPr>
        <w:t>.</w:t>
      </w:r>
      <w:r w:rsidR="0068649B" w:rsidRPr="00FF2E14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bookmarkEnd w:id="24"/>
    </w:p>
    <w:p w14:paraId="1D9B9050" w14:textId="72A295EB" w:rsidR="009E6F29" w:rsidRPr="00FF2E14" w:rsidRDefault="00BF38EF" w:rsidP="000455AD">
      <w:pPr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E6F29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Modificarea prețurilor/tarifelor </w:t>
      </w:r>
      <w:r w:rsidR="00A12A60" w:rsidRPr="00FF2E14">
        <w:rPr>
          <w:rFonts w:ascii="Times New Roman" w:eastAsia="Times New Roman" w:hAnsi="Times New Roman" w:cs="Times New Roman"/>
          <w:sz w:val="24"/>
          <w:szCs w:val="24"/>
        </w:rPr>
        <w:t xml:space="preserve">aferente SPAET </w:t>
      </w:r>
      <w:r w:rsidR="009E6F29" w:rsidRPr="00FF2E14">
        <w:rPr>
          <w:rFonts w:ascii="Times New Roman" w:eastAsia="Times New Roman" w:hAnsi="Times New Roman" w:cs="Times New Roman"/>
          <w:sz w:val="24"/>
          <w:szCs w:val="24"/>
        </w:rPr>
        <w:t>se fundamentează de către solicitanți conform</w:t>
      </w:r>
      <w:r w:rsidR="00655841" w:rsidRPr="00FF2E14">
        <w:rPr>
          <w:rFonts w:ascii="Times New Roman" w:eastAsia="Times New Roman" w:hAnsi="Times New Roman" w:cs="Times New Roman"/>
          <w:sz w:val="24"/>
          <w:szCs w:val="24"/>
        </w:rPr>
        <w:t xml:space="preserve"> precizărilor d</w:t>
      </w:r>
      <w:r w:rsidR="00C035AD" w:rsidRPr="00FF2E1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55841" w:rsidRPr="00FF2E14">
        <w:rPr>
          <w:rFonts w:ascii="Times New Roman" w:eastAsia="Times New Roman" w:hAnsi="Times New Roman" w:cs="Times New Roman"/>
          <w:sz w:val="24"/>
          <w:szCs w:val="24"/>
        </w:rPr>
        <w:t xml:space="preserve"> Secțiunea 3.2</w:t>
      </w:r>
      <w:r w:rsidR="00D54620" w:rsidRPr="00FF2E14">
        <w:rPr>
          <w:rFonts w:ascii="Times New Roman" w:eastAsia="Times New Roman" w:hAnsi="Times New Roman" w:cs="Times New Roman"/>
          <w:sz w:val="24"/>
          <w:szCs w:val="24"/>
        </w:rPr>
        <w:t xml:space="preserve"> aplicabile acestui proces </w:t>
      </w:r>
      <w:r w:rsidR="002B5EC5" w:rsidRPr="00FF2E14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D54620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968" w:rsidRPr="00FF2E14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960033" w:rsidRPr="00FF2E14">
        <w:rPr>
          <w:rFonts w:ascii="Times New Roman" w:eastAsia="Times New Roman" w:hAnsi="Times New Roman" w:cs="Times New Roman"/>
          <w:sz w:val="24"/>
          <w:szCs w:val="24"/>
        </w:rPr>
        <w:t xml:space="preserve">ulelor de calcul </w:t>
      </w:r>
      <w:r w:rsidR="001E6929" w:rsidRPr="00FF2E14"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_Ref100065975 \r \h  \* MERGEFORMAT </w:instrTex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t>Art. 43</w: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_Ref100065979 \r \h  \* MERGEFORMAT </w:instrTex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t>Art. 46</w: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_Ref100065982 \r \h  \* MERGEFORMAT </w:instrTex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t>Art. 47</w:t>
      </w:r>
      <w:r w:rsidR="008934C2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A0968" w:rsidRPr="00FF2E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3FC18D0" w14:textId="77777777" w:rsidR="007C42E7" w:rsidRPr="00FF2E14" w:rsidRDefault="0041785C" w:rsidP="000455AD">
      <w:pPr>
        <w:numPr>
          <w:ilvl w:val="0"/>
          <w:numId w:val="8"/>
        </w:numPr>
        <w:tabs>
          <w:tab w:val="left" w:pos="851"/>
          <w:tab w:val="left" w:pos="170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C42E7" w:rsidRPr="00FF2E14">
        <w:rPr>
          <w:rFonts w:ascii="Times New Roman" w:hAnsi="Times New Roman" w:cs="Times New Roman"/>
          <w:color w:val="000000"/>
          <w:sz w:val="24"/>
          <w:szCs w:val="24"/>
        </w:rPr>
        <w:t>Prețurile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tarifele </w:t>
      </w:r>
      <w:r w:rsidR="00495ADF" w:rsidRPr="00FF2E14">
        <w:rPr>
          <w:rFonts w:ascii="Times New Roman" w:eastAsia="Times New Roman" w:hAnsi="Times New Roman" w:cs="Times New Roman"/>
          <w:sz w:val="24"/>
          <w:szCs w:val="24"/>
        </w:rPr>
        <w:t xml:space="preserve">solicitate 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 xml:space="preserve">se calculează </w:t>
      </w:r>
      <w:r w:rsidR="00495ADF" w:rsidRPr="00FF2E14">
        <w:rPr>
          <w:rFonts w:ascii="Times New Roman" w:eastAsia="Times New Roman" w:hAnsi="Times New Roman" w:cs="Times New Roman"/>
          <w:sz w:val="24"/>
          <w:szCs w:val="24"/>
        </w:rPr>
        <w:t>pe baza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8EF" w:rsidRPr="00FF2E14">
        <w:rPr>
          <w:rFonts w:ascii="Times New Roman" w:eastAsia="Times New Roman" w:hAnsi="Times New Roman" w:cs="Times New Roman"/>
          <w:sz w:val="24"/>
          <w:szCs w:val="24"/>
        </w:rPr>
        <w:t>cantității</w:t>
      </w:r>
      <w:r w:rsidR="00E911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 xml:space="preserve"> energie</w:t>
      </w:r>
      <w:r w:rsidR="00E911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termică estimată a fi livrată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</w:t>
      </w:r>
      <w:r w:rsidR="00C035AD" w:rsidRPr="00FF2E14">
        <w:rPr>
          <w:rFonts w:ascii="Times New Roman" w:eastAsia="Times New Roman" w:hAnsi="Times New Roman" w:cs="Times New Roman"/>
          <w:sz w:val="24"/>
          <w:szCs w:val="24"/>
        </w:rPr>
        <w:t>tr-o perioadă de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 xml:space="preserve"> 12 luni</w:t>
      </w:r>
      <w:r w:rsidR="00C41C0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63A" w:rsidRPr="00FF2E14">
        <w:rPr>
          <w:rFonts w:ascii="Times New Roman" w:eastAsia="Times New Roman" w:hAnsi="Times New Roman" w:cs="Times New Roman"/>
          <w:sz w:val="24"/>
          <w:szCs w:val="24"/>
        </w:rPr>
        <w:t>consecutive</w:t>
      </w:r>
      <w:r w:rsidR="00166E14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763A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C09" w:rsidRPr="00FF2E14">
        <w:rPr>
          <w:rFonts w:ascii="Times New Roman" w:eastAsia="Times New Roman" w:hAnsi="Times New Roman" w:cs="Times New Roman"/>
          <w:sz w:val="24"/>
          <w:szCs w:val="24"/>
        </w:rPr>
        <w:t xml:space="preserve">ulterioare depunerii solicitării </w:t>
      </w:r>
      <w:r w:rsidR="00BD30D3" w:rsidRPr="00FF2E14">
        <w:rPr>
          <w:rFonts w:ascii="Times New Roman" w:eastAsia="Times New Roman" w:hAnsi="Times New Roman" w:cs="Times New Roman"/>
          <w:sz w:val="24"/>
          <w:szCs w:val="24"/>
        </w:rPr>
        <w:t xml:space="preserve">şi a costurilor estimate pentru </w:t>
      </w:r>
      <w:r w:rsidR="00BF38EF" w:rsidRPr="00FF2E14">
        <w:rPr>
          <w:rFonts w:ascii="Times New Roman" w:eastAsia="Times New Roman" w:hAnsi="Times New Roman" w:cs="Times New Roman"/>
          <w:sz w:val="24"/>
          <w:szCs w:val="24"/>
        </w:rPr>
        <w:t>aceeași</w:t>
      </w:r>
      <w:r w:rsidR="00BD30D3" w:rsidRPr="00FF2E14">
        <w:rPr>
          <w:rFonts w:ascii="Times New Roman" w:eastAsia="Times New Roman" w:hAnsi="Times New Roman" w:cs="Times New Roman"/>
          <w:sz w:val="24"/>
          <w:szCs w:val="24"/>
        </w:rPr>
        <w:t xml:space="preserve"> perioadă, </w:t>
      </w:r>
      <w:r w:rsidR="00BF38EF" w:rsidRPr="00FF2E14">
        <w:rPr>
          <w:rFonts w:ascii="Times New Roman" w:eastAsia="Times New Roman" w:hAnsi="Times New Roman" w:cs="Times New Roman"/>
          <w:sz w:val="24"/>
          <w:szCs w:val="24"/>
        </w:rPr>
        <w:t>ținând</w:t>
      </w:r>
      <w:r w:rsidR="00BD30D3" w:rsidRPr="00FF2E14">
        <w:rPr>
          <w:rFonts w:ascii="Times New Roman" w:eastAsia="Times New Roman" w:hAnsi="Times New Roman" w:cs="Times New Roman"/>
          <w:sz w:val="24"/>
          <w:szCs w:val="24"/>
        </w:rPr>
        <w:t xml:space="preserve"> cont de</w:t>
      </w:r>
      <w:r w:rsidR="00E911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realiz</w:t>
      </w:r>
      <w:r w:rsidR="00BD30D3" w:rsidRPr="00FF2E14">
        <w:rPr>
          <w:rFonts w:ascii="Times New Roman" w:eastAsia="Times New Roman" w:hAnsi="Times New Roman" w:cs="Times New Roman"/>
          <w:sz w:val="24"/>
          <w:szCs w:val="24"/>
        </w:rPr>
        <w:t>ările</w:t>
      </w:r>
      <w:r w:rsidR="00E911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0D3" w:rsidRPr="00FF2E14">
        <w:rPr>
          <w:rFonts w:ascii="Times New Roman" w:eastAsia="Times New Roman" w:hAnsi="Times New Roman" w:cs="Times New Roman"/>
          <w:sz w:val="24"/>
          <w:szCs w:val="24"/>
        </w:rPr>
        <w:t>din ultimele</w:t>
      </w:r>
      <w:r w:rsidR="00E9111C" w:rsidRPr="00FF2E14">
        <w:rPr>
          <w:rFonts w:ascii="Times New Roman" w:eastAsia="Times New Roman" w:hAnsi="Times New Roman" w:cs="Times New Roman"/>
          <w:sz w:val="24"/>
          <w:szCs w:val="24"/>
        </w:rPr>
        <w:t xml:space="preserve"> 12 luni</w:t>
      </w:r>
      <w:r w:rsidR="00BD30D3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încheiate</w:t>
      </w:r>
      <w:r w:rsidR="00A12A60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de elementele de calcul din structura </w:t>
      </w:r>
      <w:r w:rsidR="00960033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="00A12A60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tarifelor actuale</w:t>
      </w:r>
      <w:r w:rsidR="00611BC5" w:rsidRPr="00FF2E14">
        <w:rPr>
          <w:rFonts w:ascii="Times New Roman" w:eastAsia="Times New Roman" w:hAnsi="Times New Roman" w:cs="Times New Roman"/>
          <w:sz w:val="24"/>
          <w:szCs w:val="24"/>
        </w:rPr>
        <w:t>, cu respectarea prevederilor prezentei metodologii</w:t>
      </w:r>
      <w:r w:rsidR="007C42E7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0D5E8" w14:textId="2671A1DE" w:rsidR="00C57045" w:rsidRPr="00FF2E14" w:rsidRDefault="0041785C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ANRE </w:t>
      </w:r>
      <w:r w:rsidR="00C57045" w:rsidRPr="00FF2E14">
        <w:rPr>
          <w:rFonts w:ascii="Times New Roman" w:hAnsi="Times New Roman" w:cs="Times New Roman"/>
          <w:color w:val="000000"/>
          <w:sz w:val="24"/>
          <w:szCs w:val="24"/>
        </w:rPr>
        <w:t>avizează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 prețurile și/sau tarifele aferente </w:t>
      </w:r>
      <w:r w:rsidR="00A12A60" w:rsidRPr="00FF2E14">
        <w:rPr>
          <w:rFonts w:ascii="Times New Roman" w:hAnsi="Times New Roman" w:cs="Times New Roman"/>
          <w:sz w:val="24"/>
          <w:szCs w:val="24"/>
        </w:rPr>
        <w:t xml:space="preserve">SPAET, pentru </w:t>
      </w:r>
      <w:r w:rsidR="00C57045" w:rsidRPr="00FF2E14">
        <w:rPr>
          <w:rFonts w:ascii="Times New Roman" w:hAnsi="Times New Roman" w:cs="Times New Roman"/>
          <w:sz w:val="24"/>
          <w:szCs w:val="24"/>
        </w:rPr>
        <w:t>activitățil</w:t>
      </w:r>
      <w:r w:rsidR="00A12A60" w:rsidRPr="00FF2E14">
        <w:rPr>
          <w:rFonts w:ascii="Times New Roman" w:hAnsi="Times New Roman" w:cs="Times New Roman"/>
          <w:sz w:val="24"/>
          <w:szCs w:val="24"/>
        </w:rPr>
        <w:t>e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B37EF9" w:rsidRPr="00FF2E14">
        <w:rPr>
          <w:rFonts w:ascii="Times New Roman" w:hAnsi="Times New Roman" w:cs="Times New Roman"/>
          <w:sz w:val="24"/>
          <w:szCs w:val="24"/>
        </w:rPr>
        <w:t>desfășurate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 de </w:t>
      </w:r>
      <w:r w:rsidR="00D73005" w:rsidRPr="00FF2E14">
        <w:rPr>
          <w:rFonts w:ascii="Times New Roman" w:hAnsi="Times New Roman" w:cs="Times New Roman"/>
          <w:sz w:val="24"/>
          <w:szCs w:val="24"/>
        </w:rPr>
        <w:t>solicitant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 prin infrastructura care face obiectul condițiilor asociate licenței </w:t>
      </w:r>
      <w:r w:rsidR="00960033" w:rsidRPr="00FF2E14">
        <w:rPr>
          <w:rFonts w:ascii="Times New Roman" w:hAnsi="Times New Roman" w:cs="Times New Roman"/>
          <w:sz w:val="24"/>
          <w:szCs w:val="24"/>
        </w:rPr>
        <w:t>deținute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 de ace</w:t>
      </w:r>
      <w:r w:rsidR="00D73005" w:rsidRPr="00FF2E14">
        <w:rPr>
          <w:rFonts w:ascii="Times New Roman" w:hAnsi="Times New Roman" w:cs="Times New Roman"/>
          <w:sz w:val="24"/>
          <w:szCs w:val="24"/>
        </w:rPr>
        <w:t>sta.</w:t>
      </w:r>
      <w:r w:rsidR="00C57045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E4FBC" w14:textId="77777777" w:rsidR="00B07995" w:rsidRPr="00FF2E14" w:rsidRDefault="00B07995" w:rsidP="000455AD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5ACB3" w14:textId="77777777" w:rsidR="00C9026D" w:rsidRPr="00FF2E14" w:rsidRDefault="00C9026D" w:rsidP="001C29EB">
      <w:pPr>
        <w:pStyle w:val="Heading2"/>
      </w:pPr>
      <w:r w:rsidRPr="00FF2E14">
        <w:t xml:space="preserve">Secțiunea 2.2. </w:t>
      </w:r>
      <w:r w:rsidR="0034365A" w:rsidRPr="00FF2E14">
        <w:t xml:space="preserve">Principii de calcul la aplicarea </w:t>
      </w:r>
      <w:r w:rsidR="006F4F82" w:rsidRPr="00FF2E14">
        <w:t>formulelor sau regulilor de stabilire/</w:t>
      </w:r>
      <w:r w:rsidR="00D64E99" w:rsidRPr="00FF2E14">
        <w:t xml:space="preserve"> ajustare </w:t>
      </w:r>
      <w:r w:rsidR="00862AF3" w:rsidRPr="00FF2E14">
        <w:t>cuprinse î</w:t>
      </w:r>
      <w:r w:rsidR="00E05A0A" w:rsidRPr="00FF2E14">
        <w:t xml:space="preserve">n </w:t>
      </w:r>
      <w:r w:rsidR="005A763A" w:rsidRPr="00FF2E14">
        <w:t xml:space="preserve">actul de atribuire/delegare </w:t>
      </w:r>
      <w:r w:rsidR="006F4F82" w:rsidRPr="00FF2E14">
        <w:t>a gestiunii</w:t>
      </w:r>
      <w:r w:rsidR="00411AB4" w:rsidRPr="00FF2E14">
        <w:t xml:space="preserve"> SPAET</w:t>
      </w:r>
    </w:p>
    <w:p w14:paraId="5DDF1ADA" w14:textId="77777777" w:rsidR="00945E13" w:rsidRPr="00FF2E14" w:rsidRDefault="0079378B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100055304"/>
      <w:bookmarkStart w:id="26" w:name="_Ref106806871"/>
      <w:r w:rsidRPr="00FF2E14">
        <w:rPr>
          <w:rFonts w:ascii="Times New Roman" w:hAnsi="Times New Roman" w:cs="Times New Roman"/>
          <w:sz w:val="24"/>
          <w:szCs w:val="24"/>
        </w:rPr>
        <w:t>-</w:t>
      </w:r>
      <w:r w:rsidR="00C9026D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C87790" w:rsidRPr="00FF2E14">
        <w:rPr>
          <w:rFonts w:ascii="Times New Roman" w:hAnsi="Times New Roman" w:cs="Times New Roman"/>
          <w:sz w:val="24"/>
          <w:szCs w:val="24"/>
        </w:rPr>
        <w:t xml:space="preserve">(1) </w:t>
      </w:r>
      <w:r w:rsidR="00C9026D" w:rsidRPr="00FF2E14">
        <w:rPr>
          <w:rFonts w:ascii="Times New Roman" w:hAnsi="Times New Roman" w:cs="Times New Roman"/>
          <w:sz w:val="24"/>
          <w:szCs w:val="24"/>
        </w:rPr>
        <w:t xml:space="preserve">Stabilirea </w:t>
      </w:r>
      <w:r w:rsidR="00945E13" w:rsidRPr="00FF2E14">
        <w:rPr>
          <w:rFonts w:ascii="Times New Roman" w:hAnsi="Times New Roman" w:cs="Times New Roman"/>
          <w:sz w:val="24"/>
          <w:szCs w:val="24"/>
        </w:rPr>
        <w:t xml:space="preserve">formulelor de ajustare incluse în </w:t>
      </w:r>
      <w:r w:rsidR="005A763A" w:rsidRPr="00FF2E14">
        <w:rPr>
          <w:rFonts w:ascii="Times New Roman" w:hAnsi="Times New Roman" w:cs="Times New Roman"/>
          <w:sz w:val="24"/>
          <w:szCs w:val="24"/>
        </w:rPr>
        <w:t>actul de atribuire/delegare</w:t>
      </w:r>
      <w:r w:rsidR="005A763A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E13" w:rsidRPr="00FF2E14">
        <w:rPr>
          <w:rFonts w:ascii="Times New Roman" w:hAnsi="Times New Roman" w:cs="Times New Roman"/>
          <w:sz w:val="24"/>
          <w:szCs w:val="24"/>
        </w:rPr>
        <w:t>a</w:t>
      </w:r>
      <w:r w:rsidR="00411AB4" w:rsidRPr="00FF2E14">
        <w:rPr>
          <w:rFonts w:ascii="Times New Roman" w:hAnsi="Times New Roman" w:cs="Times New Roman"/>
          <w:sz w:val="24"/>
          <w:szCs w:val="24"/>
        </w:rPr>
        <w:t xml:space="preserve"> gestiunii</w:t>
      </w:r>
      <w:r w:rsidR="00945E13" w:rsidRPr="00FF2E14">
        <w:rPr>
          <w:rFonts w:ascii="Times New Roman" w:hAnsi="Times New Roman" w:cs="Times New Roman"/>
          <w:sz w:val="24"/>
          <w:szCs w:val="24"/>
        </w:rPr>
        <w:t xml:space="preserve"> SPAET se face cu respectarea următoarelor principii generale:</w:t>
      </w:r>
      <w:bookmarkEnd w:id="25"/>
      <w:bookmarkEnd w:id="26"/>
    </w:p>
    <w:p w14:paraId="53161681" w14:textId="7464E208" w:rsidR="00945E13" w:rsidRPr="00FF2E14" w:rsidRDefault="00945E13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709" w:hanging="283"/>
        <w:jc w:val="both"/>
      </w:pPr>
      <w:r w:rsidRPr="00FF2E14">
        <w:t xml:space="preserve">pentru fiecare tip de </w:t>
      </w:r>
      <w:r w:rsidR="0024538A" w:rsidRPr="00FF2E14">
        <w:t>condiție</w:t>
      </w:r>
      <w:r w:rsidRPr="00FF2E14">
        <w:t xml:space="preserve"> tehnică de furnizare a energiei termice prin SACET şi/sau pentru fiecare </w:t>
      </w:r>
      <w:proofErr w:type="spellStart"/>
      <w:r w:rsidRPr="00FF2E14">
        <w:t>preţ</w:t>
      </w:r>
      <w:proofErr w:type="spellEnd"/>
      <w:r w:rsidRPr="00FF2E14">
        <w:t>/tarif specific</w:t>
      </w:r>
      <w:r w:rsidR="005C4A4A" w:rsidRPr="00FF2E14">
        <w:t>,</w:t>
      </w:r>
      <w:r w:rsidRPr="00FF2E14">
        <w:t xml:space="preserve"> se </w:t>
      </w:r>
      <w:r w:rsidR="0024538A" w:rsidRPr="00FF2E14">
        <w:t>stabilește</w:t>
      </w:r>
      <w:r w:rsidRPr="00FF2E14">
        <w:t xml:space="preserve"> câte o formulă de ajustare distinctă;</w:t>
      </w:r>
    </w:p>
    <w:p w14:paraId="116A2FA1" w14:textId="77777777" w:rsidR="00945E13" w:rsidRPr="00FF2E14" w:rsidRDefault="00945E13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709" w:hanging="283"/>
        <w:jc w:val="both"/>
      </w:pPr>
      <w:r w:rsidRPr="00FF2E14">
        <w:t xml:space="preserve">fiecare formulă de ajustare trebuie să </w:t>
      </w:r>
      <w:r w:rsidR="0024538A" w:rsidRPr="00FF2E14">
        <w:t>conțină</w:t>
      </w:r>
      <w:r w:rsidRPr="00FF2E14">
        <w:t xml:space="preserve"> un termen corespunzător prețului/tarifului de bază/</w:t>
      </w:r>
      <w:r w:rsidR="00890A61" w:rsidRPr="00FF2E14">
        <w:t xml:space="preserve">de </w:t>
      </w:r>
      <w:r w:rsidRPr="00FF2E14">
        <w:t xml:space="preserve">referință, stabilit ca valoare fixă </w:t>
      </w:r>
      <w:r w:rsidR="00692833" w:rsidRPr="00FF2E14">
        <w:t xml:space="preserve">pe baza </w:t>
      </w:r>
      <w:r w:rsidR="00FF21F4" w:rsidRPr="00FF2E14">
        <w:t xml:space="preserve">machetelor şi formulelor de calcul din </w:t>
      </w:r>
      <w:r w:rsidRPr="00FF2E14">
        <w:t>prezent</w:t>
      </w:r>
      <w:r w:rsidR="00FF21F4" w:rsidRPr="00FF2E14">
        <w:t>a</w:t>
      </w:r>
      <w:r w:rsidRPr="00FF2E14">
        <w:t xml:space="preserve"> metodologi</w:t>
      </w:r>
      <w:r w:rsidR="00FF21F4" w:rsidRPr="00FF2E14">
        <w:t>e</w:t>
      </w:r>
      <w:r w:rsidRPr="00FF2E14">
        <w:t>;</w:t>
      </w:r>
    </w:p>
    <w:p w14:paraId="31B1E205" w14:textId="77777777" w:rsidR="00945E13" w:rsidRPr="00FF2E14" w:rsidRDefault="00945E13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709" w:hanging="283"/>
        <w:jc w:val="both"/>
      </w:pPr>
      <w:r w:rsidRPr="00FF2E14">
        <w:lastRenderedPageBreak/>
        <w:t xml:space="preserve">fiecare formulă de ajustare trebuie să </w:t>
      </w:r>
      <w:proofErr w:type="spellStart"/>
      <w:r w:rsidRPr="00FF2E14">
        <w:t>conţină</w:t>
      </w:r>
      <w:proofErr w:type="spellEnd"/>
      <w:r w:rsidRPr="00FF2E14">
        <w:t xml:space="preserve"> câte un termen de ajustare a </w:t>
      </w:r>
      <w:proofErr w:type="spellStart"/>
      <w:r w:rsidRPr="00FF2E14">
        <w:t>preţului</w:t>
      </w:r>
      <w:proofErr w:type="spellEnd"/>
      <w:r w:rsidRPr="00FF2E14">
        <w:t>/tarifului de bază/</w:t>
      </w:r>
      <w:r w:rsidR="0024538A" w:rsidRPr="00FF2E14">
        <w:t xml:space="preserve">de </w:t>
      </w:r>
      <w:proofErr w:type="spellStart"/>
      <w:r w:rsidRPr="00FF2E14">
        <w:t>referinţă</w:t>
      </w:r>
      <w:proofErr w:type="spellEnd"/>
      <w:r w:rsidRPr="00FF2E14">
        <w:t xml:space="preserve"> pentru fiecare element de calcul</w:t>
      </w:r>
      <w:r w:rsidR="006055E5" w:rsidRPr="00FF2E14">
        <w:t xml:space="preserve"> </w:t>
      </w:r>
      <w:r w:rsidR="009700CF" w:rsidRPr="00FF2E14">
        <w:t xml:space="preserve">al </w:t>
      </w:r>
      <w:r w:rsidR="006055E5" w:rsidRPr="00FF2E14">
        <w:t>cost</w:t>
      </w:r>
      <w:r w:rsidR="009700CF" w:rsidRPr="00FF2E14">
        <w:t>ului</w:t>
      </w:r>
      <w:r w:rsidRPr="00FF2E14">
        <w:t xml:space="preserve"> considerat relevant; </w:t>
      </w:r>
    </w:p>
    <w:p w14:paraId="1038ABF1" w14:textId="77777777" w:rsidR="00945E13" w:rsidRPr="00FF2E14" w:rsidRDefault="00945E13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709" w:hanging="284"/>
        <w:jc w:val="both"/>
      </w:pPr>
      <w:r w:rsidRPr="00FF2E14">
        <w:t>fiecare termen de ajustare din formule include:</w:t>
      </w:r>
    </w:p>
    <w:p w14:paraId="6928F305" w14:textId="77777777" w:rsidR="00945E13" w:rsidRPr="00FF2E14" w:rsidRDefault="0024538A" w:rsidP="000455AD">
      <w:pPr>
        <w:pStyle w:val="ListParagraph"/>
        <w:numPr>
          <w:ilvl w:val="5"/>
          <w:numId w:val="8"/>
        </w:numPr>
        <w:tabs>
          <w:tab w:val="left" w:pos="851"/>
        </w:tabs>
        <w:spacing w:line="360" w:lineRule="auto"/>
        <w:ind w:left="1701" w:hanging="720"/>
        <w:jc w:val="both"/>
      </w:pPr>
      <w:r w:rsidRPr="00FF2E14">
        <w:t>coeficienți</w:t>
      </w:r>
      <w:r w:rsidR="00945E13" w:rsidRPr="00FF2E14">
        <w:t xml:space="preserve"> de calcul, reprezentând valori fixe, stabilite pe baza structurii </w:t>
      </w:r>
      <w:proofErr w:type="spellStart"/>
      <w:r w:rsidR="00945E13" w:rsidRPr="00FF2E14">
        <w:t>preţului</w:t>
      </w:r>
      <w:proofErr w:type="spellEnd"/>
      <w:r w:rsidR="00945E13" w:rsidRPr="00FF2E14">
        <w:t>/tarifului de bază/</w:t>
      </w:r>
      <w:r w:rsidRPr="00FF2E14">
        <w:t xml:space="preserve">de </w:t>
      </w:r>
      <w:proofErr w:type="spellStart"/>
      <w:r w:rsidR="00945E13" w:rsidRPr="00FF2E14">
        <w:t>referinţă</w:t>
      </w:r>
      <w:proofErr w:type="spellEnd"/>
      <w:r w:rsidR="00945E13" w:rsidRPr="00FF2E14">
        <w:t>;</w:t>
      </w:r>
    </w:p>
    <w:p w14:paraId="6300090A" w14:textId="77777777" w:rsidR="00945E13" w:rsidRPr="00FF2E14" w:rsidRDefault="00945E13" w:rsidP="000455AD">
      <w:pPr>
        <w:pStyle w:val="ListParagraph"/>
        <w:numPr>
          <w:ilvl w:val="5"/>
          <w:numId w:val="8"/>
        </w:numPr>
        <w:tabs>
          <w:tab w:val="left" w:pos="851"/>
        </w:tabs>
        <w:spacing w:line="360" w:lineRule="auto"/>
        <w:ind w:left="1701" w:hanging="720"/>
        <w:jc w:val="both"/>
      </w:pPr>
      <w:r w:rsidRPr="00FF2E14">
        <w:t xml:space="preserve">parametrii de calcul, reprezentând variabile a căror modificare conduce la îndeplinirea </w:t>
      </w:r>
      <w:proofErr w:type="spellStart"/>
      <w:r w:rsidRPr="00FF2E14">
        <w:t>condiţiilor</w:t>
      </w:r>
      <w:proofErr w:type="spellEnd"/>
      <w:r w:rsidRPr="00FF2E14">
        <w:t xml:space="preserve"> de ajustare</w:t>
      </w:r>
      <w:r w:rsidR="0024538A" w:rsidRPr="00FF2E14">
        <w:t>,</w:t>
      </w:r>
      <w:r w:rsidRPr="00FF2E14">
        <w:t xml:space="preserve"> conform prezentei metodologii;</w:t>
      </w:r>
    </w:p>
    <w:p w14:paraId="1367B900" w14:textId="77777777" w:rsidR="00945E13" w:rsidRPr="00FF2E14" w:rsidRDefault="00945E13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709" w:hanging="283"/>
        <w:jc w:val="both"/>
      </w:pPr>
      <w:r w:rsidRPr="00FF2E14">
        <w:t xml:space="preserve">formulele pot conține și termeni corespunzători unor diferențe de venituri, respectiv, de costuri, înregistrate în ultimele 12 luni anterioare solicitării de avizare, ca urmare a unor realizări diferite, datorate unor condiţii obiective, </w:t>
      </w:r>
      <w:proofErr w:type="spellStart"/>
      <w:r w:rsidRPr="00FF2E14">
        <w:t>faţă</w:t>
      </w:r>
      <w:proofErr w:type="spellEnd"/>
      <w:r w:rsidRPr="00FF2E14">
        <w:t xml:space="preserve"> de estimările făcute la stabilirea/ajustarea anterioară.</w:t>
      </w:r>
    </w:p>
    <w:p w14:paraId="0D30EBDA" w14:textId="77777777" w:rsidR="00945E13" w:rsidRPr="00FF2E14" w:rsidRDefault="00945E13" w:rsidP="000455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(2) Stabilirea formulelor de ajustare incluse în </w:t>
      </w:r>
      <w:r w:rsidR="00686FA6" w:rsidRPr="00FF2E14">
        <w:rPr>
          <w:rFonts w:ascii="Times New Roman" w:hAnsi="Times New Roman" w:cs="Times New Roman"/>
          <w:sz w:val="24"/>
          <w:szCs w:val="24"/>
        </w:rPr>
        <w:t>actul de atribuire/delegare</w:t>
      </w:r>
      <w:r w:rsidR="00686FA6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a </w:t>
      </w:r>
      <w:r w:rsidR="005A763A" w:rsidRPr="00FF2E14">
        <w:rPr>
          <w:rFonts w:ascii="Times New Roman" w:hAnsi="Times New Roman" w:cs="Times New Roman"/>
          <w:sz w:val="24"/>
          <w:szCs w:val="24"/>
        </w:rPr>
        <w:t xml:space="preserve">gestiunii </w:t>
      </w:r>
      <w:r w:rsidRPr="00FF2E14">
        <w:rPr>
          <w:rFonts w:ascii="Times New Roman" w:hAnsi="Times New Roman" w:cs="Times New Roman"/>
          <w:sz w:val="24"/>
          <w:szCs w:val="24"/>
        </w:rPr>
        <w:t>SPAET se face numai după stabilirea prețului/tarifului de bază/referință conform prezentei metodologii.</w:t>
      </w:r>
    </w:p>
    <w:p w14:paraId="28D4BC2D" w14:textId="4113ADEA" w:rsidR="00945E13" w:rsidRPr="00FF2E14" w:rsidRDefault="00945E13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 - (1) Formulele de ajustare stabilite conform prevederilor </w:t>
      </w:r>
      <w:r w:rsidR="005C4A4A" w:rsidRPr="00FF2E14">
        <w:rPr>
          <w:rFonts w:ascii="Times New Roman" w:hAnsi="Times New Roman" w:cs="Times New Roman"/>
          <w:sz w:val="24"/>
          <w:szCs w:val="24"/>
        </w:rPr>
        <w:fldChar w:fldCharType="begin"/>
      </w:r>
      <w:r w:rsidR="005C4A4A" w:rsidRPr="00FF2E14">
        <w:rPr>
          <w:rFonts w:ascii="Times New Roman" w:hAnsi="Times New Roman" w:cs="Times New Roman"/>
          <w:sz w:val="24"/>
          <w:szCs w:val="24"/>
        </w:rPr>
        <w:instrText xml:space="preserve"> REF _Ref100055304 \r \h </w:instrText>
      </w:r>
      <w:r w:rsidR="001F2B60" w:rsidRPr="00FF2E1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5C4A4A" w:rsidRPr="00FF2E14">
        <w:rPr>
          <w:rFonts w:ascii="Times New Roman" w:hAnsi="Times New Roman" w:cs="Times New Roman"/>
          <w:sz w:val="24"/>
          <w:szCs w:val="24"/>
        </w:rPr>
      </w:r>
      <w:r w:rsidR="005C4A4A" w:rsidRPr="00FF2E14">
        <w:rPr>
          <w:rFonts w:ascii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hAnsi="Times New Roman" w:cs="Times New Roman"/>
          <w:sz w:val="24"/>
          <w:szCs w:val="24"/>
        </w:rPr>
        <w:t>Art. 16</w:t>
      </w:r>
      <w:r w:rsidR="005C4A4A" w:rsidRPr="00FF2E14">
        <w:rPr>
          <w:rFonts w:ascii="Times New Roman" w:hAnsi="Times New Roman" w:cs="Times New Roman"/>
          <w:sz w:val="24"/>
          <w:szCs w:val="24"/>
        </w:rPr>
        <w:fldChar w:fldCharType="end"/>
      </w:r>
      <w:r w:rsidR="005C4A4A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se includ în </w:t>
      </w:r>
      <w:r w:rsidR="00686FA6" w:rsidRPr="00FF2E14">
        <w:rPr>
          <w:rFonts w:ascii="Times New Roman" w:hAnsi="Times New Roman" w:cs="Times New Roman"/>
          <w:sz w:val="24"/>
          <w:szCs w:val="24"/>
        </w:rPr>
        <w:t>actul de atribuire/delegare</w:t>
      </w:r>
      <w:r w:rsidR="00686FA6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a </w:t>
      </w:r>
      <w:r w:rsidR="005A763A" w:rsidRPr="00FF2E14">
        <w:rPr>
          <w:rFonts w:ascii="Times New Roman" w:hAnsi="Times New Roman" w:cs="Times New Roman"/>
          <w:sz w:val="24"/>
          <w:szCs w:val="24"/>
        </w:rPr>
        <w:t xml:space="preserve">gestiunii </w:t>
      </w:r>
      <w:r w:rsidRPr="00FF2E14">
        <w:rPr>
          <w:rFonts w:ascii="Times New Roman" w:hAnsi="Times New Roman" w:cs="Times New Roman"/>
          <w:sz w:val="24"/>
          <w:szCs w:val="24"/>
        </w:rPr>
        <w:t xml:space="preserve">SPAET numai după avizarea de către ANRE şi aprobarea </w:t>
      </w:r>
      <w:r w:rsidR="005C4A4A" w:rsidRPr="00FF2E14">
        <w:rPr>
          <w:rFonts w:ascii="Times New Roman" w:hAnsi="Times New Roman" w:cs="Times New Roman"/>
          <w:sz w:val="24"/>
          <w:szCs w:val="24"/>
        </w:rPr>
        <w:t xml:space="preserve">acestora </w:t>
      </w:r>
      <w:r w:rsidRPr="00FF2E14">
        <w:rPr>
          <w:rFonts w:ascii="Times New Roman" w:hAnsi="Times New Roman" w:cs="Times New Roman"/>
          <w:sz w:val="24"/>
          <w:szCs w:val="24"/>
        </w:rPr>
        <w:t>de către AAPL</w:t>
      </w:r>
      <w:r w:rsidR="00FF307A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0443C3BF" w14:textId="77777777" w:rsidR="00945E13" w:rsidRPr="00FF2E14" w:rsidRDefault="00945E13" w:rsidP="000455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(2) Formulele de ajustare incluse în </w:t>
      </w:r>
      <w:r w:rsidR="005A763A" w:rsidRPr="00FF2E14">
        <w:rPr>
          <w:rFonts w:ascii="Times New Roman" w:hAnsi="Times New Roman" w:cs="Times New Roman"/>
          <w:sz w:val="24"/>
          <w:szCs w:val="24"/>
        </w:rPr>
        <w:t>actul de atribuire/delegare</w:t>
      </w:r>
      <w:r w:rsidR="005A763A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 a gestiunii </w:t>
      </w:r>
      <w:r w:rsidRPr="00FF2E14">
        <w:rPr>
          <w:rFonts w:ascii="Times New Roman" w:hAnsi="Times New Roman" w:cs="Times New Roman"/>
          <w:sz w:val="24"/>
          <w:szCs w:val="24"/>
        </w:rPr>
        <w:t>SPAET se modifică atunci când:</w:t>
      </w:r>
    </w:p>
    <w:p w14:paraId="36B92F1C" w14:textId="77777777" w:rsidR="00945E13" w:rsidRPr="00FF2E14" w:rsidRDefault="00945E13" w:rsidP="000455AD">
      <w:pPr>
        <w:pStyle w:val="ListParagraph"/>
        <w:numPr>
          <w:ilvl w:val="2"/>
          <w:numId w:val="8"/>
        </w:numPr>
        <w:spacing w:line="360" w:lineRule="auto"/>
        <w:ind w:left="993"/>
        <w:jc w:val="both"/>
      </w:pPr>
      <w:r w:rsidRPr="00FF2E14">
        <w:t xml:space="preserve">valorile </w:t>
      </w:r>
      <w:r w:rsidR="00EF16EE" w:rsidRPr="00FF2E14">
        <w:t>coeficienților</w:t>
      </w:r>
      <w:r w:rsidRPr="00FF2E14">
        <w:t xml:space="preserve"> şi/sau parametrii de calcul </w:t>
      </w:r>
      <w:r w:rsidR="00D63A85" w:rsidRPr="00FF2E14">
        <w:t>utilizați</w:t>
      </w:r>
      <w:r w:rsidRPr="00FF2E14">
        <w:t xml:space="preserve"> în formule nu mai reflectă corect impactul în </w:t>
      </w:r>
      <w:r w:rsidR="0024538A" w:rsidRPr="00FF2E14">
        <w:t>preț</w:t>
      </w:r>
      <w:r w:rsidRPr="00FF2E14">
        <w:t xml:space="preserve">/tarif al modificării unor categorii de costuri sau al modificării </w:t>
      </w:r>
      <w:r w:rsidR="00D63A85" w:rsidRPr="00FF2E14">
        <w:t>cantităților</w:t>
      </w:r>
      <w:r w:rsidRPr="00FF2E14">
        <w:t xml:space="preserve"> de energie termică livrată;</w:t>
      </w:r>
    </w:p>
    <w:p w14:paraId="79510BE7" w14:textId="77777777" w:rsidR="00945E13" w:rsidRPr="00FF2E14" w:rsidRDefault="00945E13" w:rsidP="000455AD">
      <w:pPr>
        <w:pStyle w:val="ListParagraph"/>
        <w:numPr>
          <w:ilvl w:val="2"/>
          <w:numId w:val="8"/>
        </w:numPr>
        <w:spacing w:line="360" w:lineRule="auto"/>
        <w:ind w:left="993"/>
        <w:jc w:val="both"/>
      </w:pPr>
      <w:r w:rsidRPr="00FF2E14">
        <w:t xml:space="preserve">se face o nouă stabilire a </w:t>
      </w:r>
      <w:r w:rsidR="0024538A" w:rsidRPr="00FF2E14">
        <w:t>prețurilor</w:t>
      </w:r>
      <w:r w:rsidRPr="00FF2E14">
        <w:t>/tarifelor de bază /</w:t>
      </w:r>
      <w:r w:rsidR="00D63A85" w:rsidRPr="00FF2E14">
        <w:t>de</w:t>
      </w:r>
      <w:r w:rsidRPr="00FF2E14">
        <w:t xml:space="preserve"> </w:t>
      </w:r>
      <w:r w:rsidR="00D63A85" w:rsidRPr="00FF2E14">
        <w:t>referință</w:t>
      </w:r>
      <w:r w:rsidRPr="00FF2E14">
        <w:t xml:space="preserve"> utilizate în formule, conform prevederilor prezentei metodologii.</w:t>
      </w:r>
    </w:p>
    <w:p w14:paraId="354288BE" w14:textId="77777777" w:rsidR="00945E13" w:rsidRPr="00FF2E14" w:rsidRDefault="00945E13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 – Ajustarea </w:t>
      </w:r>
      <w:r w:rsidR="00D63A85" w:rsidRPr="00FF2E14">
        <w:rPr>
          <w:rFonts w:ascii="Times New Roman" w:hAnsi="Times New Roman" w:cs="Times New Roman"/>
          <w:sz w:val="24"/>
          <w:szCs w:val="24"/>
        </w:rPr>
        <w:t>prețurilor</w:t>
      </w:r>
      <w:r w:rsidR="00375D3B" w:rsidRPr="00FF2E14">
        <w:rPr>
          <w:rFonts w:ascii="Times New Roman" w:hAnsi="Times New Roman" w:cs="Times New Roman"/>
          <w:sz w:val="24"/>
          <w:szCs w:val="24"/>
        </w:rPr>
        <w:t xml:space="preserve">/tarifelor aferente </w:t>
      </w:r>
      <w:r w:rsidR="00700397" w:rsidRPr="00FF2E14">
        <w:rPr>
          <w:rFonts w:ascii="Times New Roman" w:hAnsi="Times New Roman" w:cs="Times New Roman"/>
          <w:sz w:val="24"/>
          <w:szCs w:val="24"/>
        </w:rPr>
        <w:t>SPAET</w:t>
      </w:r>
      <w:r w:rsidR="00987366" w:rsidRPr="00FF2E14">
        <w:rPr>
          <w:rFonts w:ascii="Times New Roman" w:hAnsi="Times New Roman" w:cs="Times New Roman"/>
          <w:sz w:val="24"/>
          <w:szCs w:val="24"/>
        </w:rPr>
        <w:t xml:space="preserve">, </w:t>
      </w:r>
      <w:r w:rsidRPr="00FF2E14">
        <w:rPr>
          <w:rFonts w:ascii="Times New Roman" w:hAnsi="Times New Roman" w:cs="Times New Roman"/>
          <w:sz w:val="24"/>
          <w:szCs w:val="24"/>
        </w:rPr>
        <w:t>pe baza formulelor de ajustare inc</w:t>
      </w:r>
      <w:r w:rsidR="00EF16EE" w:rsidRPr="00FF2E14">
        <w:rPr>
          <w:rFonts w:ascii="Times New Roman" w:hAnsi="Times New Roman" w:cs="Times New Roman"/>
          <w:sz w:val="24"/>
          <w:szCs w:val="24"/>
        </w:rPr>
        <w:t xml:space="preserve">luse în </w:t>
      </w:r>
      <w:r w:rsidR="00686FA6" w:rsidRPr="00FF2E14">
        <w:rPr>
          <w:rFonts w:ascii="Times New Roman" w:hAnsi="Times New Roman" w:cs="Times New Roman"/>
          <w:sz w:val="24"/>
          <w:szCs w:val="24"/>
        </w:rPr>
        <w:t>actul de atribuire/delegare</w:t>
      </w:r>
      <w:r w:rsidR="00686FA6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 a gestiunii </w:t>
      </w:r>
      <w:r w:rsidRPr="00FF2E14">
        <w:rPr>
          <w:rFonts w:ascii="Times New Roman" w:hAnsi="Times New Roman" w:cs="Times New Roman"/>
          <w:sz w:val="24"/>
          <w:szCs w:val="24"/>
        </w:rPr>
        <w:t>SPAET</w:t>
      </w:r>
      <w:r w:rsidR="00977F65" w:rsidRPr="00FF2E14">
        <w:rPr>
          <w:rFonts w:ascii="Times New Roman" w:hAnsi="Times New Roman" w:cs="Times New Roman"/>
          <w:sz w:val="24"/>
          <w:szCs w:val="24"/>
        </w:rPr>
        <w:t xml:space="preserve">, </w:t>
      </w:r>
      <w:r w:rsidRPr="00FF2E14">
        <w:rPr>
          <w:rFonts w:ascii="Times New Roman" w:hAnsi="Times New Roman" w:cs="Times New Roman"/>
          <w:sz w:val="24"/>
          <w:szCs w:val="24"/>
        </w:rPr>
        <w:t xml:space="preserve">se face în </w:t>
      </w:r>
      <w:r w:rsidR="00EF16EE" w:rsidRPr="00FF2E14">
        <w:rPr>
          <w:rFonts w:ascii="Times New Roman" w:hAnsi="Times New Roman" w:cs="Times New Roman"/>
          <w:sz w:val="24"/>
          <w:szCs w:val="24"/>
        </w:rPr>
        <w:t>condițiile</w:t>
      </w:r>
      <w:r w:rsidRPr="00FF2E14">
        <w:rPr>
          <w:rFonts w:ascii="Times New Roman" w:hAnsi="Times New Roman" w:cs="Times New Roman"/>
          <w:sz w:val="24"/>
          <w:szCs w:val="24"/>
        </w:rPr>
        <w:t xml:space="preserve"> şi termenele de ajustare din prezenta metodologie</w:t>
      </w:r>
      <w:r w:rsidR="00C87790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5484A32F" w14:textId="77777777" w:rsidR="00331FD9" w:rsidRPr="00FF2E14" w:rsidRDefault="00331FD9" w:rsidP="005A6C7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52AD2" w14:textId="72B66092" w:rsidR="00686FA6" w:rsidRPr="00FF2E14" w:rsidRDefault="00686FA6" w:rsidP="001C29EB">
      <w:pPr>
        <w:pStyle w:val="Heading2"/>
      </w:pPr>
      <w:r w:rsidRPr="00FF2E14">
        <w:t xml:space="preserve">Secțiunea 2.3. </w:t>
      </w:r>
      <w:r w:rsidR="0034365A" w:rsidRPr="00FF2E14">
        <w:t>Principii de calcul la</w:t>
      </w:r>
      <w:r w:rsidR="002316D8" w:rsidRPr="00FF2E14">
        <w:t xml:space="preserve"> aplic</w:t>
      </w:r>
      <w:r w:rsidR="0034365A" w:rsidRPr="00FF2E14">
        <w:t>area</w:t>
      </w:r>
      <w:r w:rsidRPr="00FF2E14">
        <w:t xml:space="preserve"> unor </w:t>
      </w:r>
      <w:r w:rsidR="001C29EB" w:rsidRPr="00FF2E14">
        <w:t>prețuri</w:t>
      </w:r>
      <w:r w:rsidRPr="00FF2E14">
        <w:t xml:space="preserve"> </w:t>
      </w:r>
      <w:r w:rsidR="001C29EB" w:rsidRPr="00FF2E14">
        <w:t>diferențiate</w:t>
      </w:r>
      <w:r w:rsidR="006E591B" w:rsidRPr="00FF2E14">
        <w:t xml:space="preserve"> ale</w:t>
      </w:r>
      <w:r w:rsidRPr="00FF2E14">
        <w:t xml:space="preserve"> combustibilului consumat pentru producerea energiei termice destinate </w:t>
      </w:r>
      <w:r w:rsidR="001C29EB" w:rsidRPr="00FF2E14">
        <w:t>populației</w:t>
      </w:r>
      <w:r w:rsidRPr="00FF2E14">
        <w:t>, respectiv</w:t>
      </w:r>
      <w:r w:rsidR="005A6C76" w:rsidRPr="00FF2E14">
        <w:t>,</w:t>
      </w:r>
      <w:r w:rsidRPr="00FF2E14">
        <w:t xml:space="preserve"> pentru producerea energiei termice destinat</w:t>
      </w:r>
      <w:r w:rsidR="00F2548F" w:rsidRPr="00FF2E14">
        <w:t>e</w:t>
      </w:r>
      <w:r w:rsidRPr="00FF2E14">
        <w:t xml:space="preserve"> consumatorilor non-casnici</w:t>
      </w:r>
    </w:p>
    <w:p w14:paraId="4CF8B7F1" w14:textId="7FB4FA72" w:rsidR="002B73C8" w:rsidRPr="00FF2E14" w:rsidRDefault="002B73C8" w:rsidP="00E854E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</w:pPr>
      <w:r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r w:rsidR="00F2548F" w:rsidRPr="00FF2E14">
        <w:rPr>
          <w:rFonts w:ascii="Times New Roman" w:hAnsi="Times New Roman" w:cs="Times New Roman"/>
          <w:sz w:val="24"/>
          <w:szCs w:val="24"/>
        </w:rPr>
        <w:t>cazul</w:t>
      </w:r>
      <w:r w:rsidRPr="00FF2E14">
        <w:rPr>
          <w:rFonts w:ascii="Times New Roman" w:hAnsi="Times New Roman" w:cs="Times New Roman"/>
          <w:sz w:val="24"/>
          <w:szCs w:val="24"/>
        </w:rPr>
        <w:t xml:space="preserve"> aplicării unor </w:t>
      </w:r>
      <w:r w:rsidR="00B867BC" w:rsidRPr="00FF2E14">
        <w:rPr>
          <w:rFonts w:ascii="Times New Roman" w:hAnsi="Times New Roman" w:cs="Times New Roman"/>
          <w:sz w:val="24"/>
          <w:szCs w:val="24"/>
        </w:rPr>
        <w:t xml:space="preserve">prevederi legislative care stabilesc </w:t>
      </w:r>
      <w:proofErr w:type="spellStart"/>
      <w:r w:rsidRPr="00FF2E14">
        <w:rPr>
          <w:rFonts w:ascii="Times New Roman" w:hAnsi="Times New Roman" w:cs="Times New Roman"/>
          <w:sz w:val="24"/>
          <w:szCs w:val="24"/>
        </w:rPr>
        <w:t>preţuri</w:t>
      </w:r>
      <w:proofErr w:type="spellEnd"/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1C29EB" w:rsidRPr="00FF2E14">
        <w:rPr>
          <w:rFonts w:ascii="Times New Roman" w:hAnsi="Times New Roman" w:cs="Times New Roman"/>
          <w:sz w:val="24"/>
          <w:szCs w:val="24"/>
        </w:rPr>
        <w:t>diferențiate</w:t>
      </w:r>
      <w:r w:rsidRPr="00FF2E14">
        <w:rPr>
          <w:rFonts w:ascii="Times New Roman" w:hAnsi="Times New Roman" w:cs="Times New Roman"/>
          <w:sz w:val="24"/>
          <w:szCs w:val="24"/>
        </w:rPr>
        <w:t xml:space="preserve"> ale combustibilului consumat pentru producerea energiei termice destinate </w:t>
      </w:r>
      <w:proofErr w:type="spellStart"/>
      <w:r w:rsidRPr="00FF2E14">
        <w:rPr>
          <w:rFonts w:ascii="Times New Roman" w:hAnsi="Times New Roman" w:cs="Times New Roman"/>
          <w:sz w:val="24"/>
          <w:szCs w:val="24"/>
        </w:rPr>
        <w:t>populaţiei</w:t>
      </w:r>
      <w:proofErr w:type="spellEnd"/>
      <w:r w:rsidRPr="00FF2E14">
        <w:rPr>
          <w:rFonts w:ascii="Times New Roman" w:hAnsi="Times New Roman" w:cs="Times New Roman"/>
          <w:sz w:val="24"/>
          <w:szCs w:val="24"/>
        </w:rPr>
        <w:t>, respectiv</w:t>
      </w:r>
      <w:r w:rsidR="005A6C76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pentru producerea energiei termice destinat</w:t>
      </w:r>
      <w:r w:rsidR="00876E0F" w:rsidRPr="00FF2E14">
        <w:rPr>
          <w:rFonts w:ascii="Times New Roman" w:hAnsi="Times New Roman" w:cs="Times New Roman"/>
          <w:sz w:val="24"/>
          <w:szCs w:val="24"/>
        </w:rPr>
        <w:t>e</w:t>
      </w:r>
      <w:r w:rsidRPr="00FF2E14">
        <w:rPr>
          <w:rFonts w:ascii="Times New Roman" w:hAnsi="Times New Roman" w:cs="Times New Roman"/>
          <w:sz w:val="24"/>
          <w:szCs w:val="24"/>
        </w:rPr>
        <w:t xml:space="preserve"> consumatorilor non-casnici, se determină </w:t>
      </w:r>
      <w:r w:rsidR="005A6C76" w:rsidRPr="00FF2E14">
        <w:rPr>
          <w:rFonts w:ascii="Times New Roman" w:hAnsi="Times New Roman" w:cs="Times New Roman"/>
          <w:sz w:val="24"/>
          <w:szCs w:val="24"/>
        </w:rPr>
        <w:t>distinct</w:t>
      </w:r>
      <w:r w:rsidRPr="00FF2E14">
        <w:rPr>
          <w:rFonts w:ascii="Times New Roman" w:hAnsi="Times New Roman" w:cs="Times New Roman"/>
          <w:sz w:val="24"/>
          <w:szCs w:val="24"/>
        </w:rPr>
        <w:t>:</w:t>
      </w:r>
    </w:p>
    <w:p w14:paraId="7CB589EA" w14:textId="77777777" w:rsidR="002B73C8" w:rsidRPr="00FF2E14" w:rsidRDefault="002B73C8" w:rsidP="002B73C8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jc w:val="both"/>
      </w:pPr>
      <w:proofErr w:type="spellStart"/>
      <w:r w:rsidRPr="00FF2E14">
        <w:t>preţurile</w:t>
      </w:r>
      <w:proofErr w:type="spellEnd"/>
      <w:r w:rsidRPr="00FF2E14">
        <w:t xml:space="preserve"> </w:t>
      </w:r>
      <w:r w:rsidR="00BF523A" w:rsidRPr="00FF2E14">
        <w:t xml:space="preserve">pentru activitatea </w:t>
      </w:r>
      <w:r w:rsidRPr="00FF2E14">
        <w:t xml:space="preserve">de producere </w:t>
      </w:r>
      <w:r w:rsidR="00BF523A" w:rsidRPr="00FF2E14">
        <w:t>a</w:t>
      </w:r>
      <w:r w:rsidRPr="00FF2E14">
        <w:t xml:space="preserve"> energi</w:t>
      </w:r>
      <w:r w:rsidR="00BF523A" w:rsidRPr="00FF2E14">
        <w:t>ei</w:t>
      </w:r>
      <w:r w:rsidRPr="00FF2E14">
        <w:t xml:space="preserve"> termic</w:t>
      </w:r>
      <w:r w:rsidR="00BF523A" w:rsidRPr="00FF2E14">
        <w:t>e</w:t>
      </w:r>
      <w:r w:rsidRPr="00FF2E14">
        <w:t xml:space="preserve"> destinat</w:t>
      </w:r>
      <w:r w:rsidR="00BF523A" w:rsidRPr="00FF2E14">
        <w:t>e</w:t>
      </w:r>
      <w:r w:rsidRPr="00FF2E14">
        <w:t xml:space="preserve"> </w:t>
      </w:r>
      <w:proofErr w:type="spellStart"/>
      <w:r w:rsidRPr="00FF2E14">
        <w:t>populaţiei</w:t>
      </w:r>
      <w:proofErr w:type="spellEnd"/>
      <w:r w:rsidRPr="00FF2E14">
        <w:t xml:space="preserve">, respectiv pentru </w:t>
      </w:r>
      <w:r w:rsidR="00BF523A" w:rsidRPr="00FF2E14">
        <w:t xml:space="preserve">activitatea de producere a </w:t>
      </w:r>
      <w:r w:rsidRPr="00FF2E14">
        <w:t>energi</w:t>
      </w:r>
      <w:r w:rsidR="00BF523A" w:rsidRPr="00FF2E14">
        <w:t>ei</w:t>
      </w:r>
      <w:r w:rsidRPr="00FF2E14">
        <w:t xml:space="preserve"> termic</w:t>
      </w:r>
      <w:r w:rsidR="00BF523A" w:rsidRPr="00FF2E14">
        <w:t>e</w:t>
      </w:r>
      <w:r w:rsidRPr="00FF2E14">
        <w:t xml:space="preserve"> destinat</w:t>
      </w:r>
      <w:r w:rsidR="00BF523A" w:rsidRPr="00FF2E14">
        <w:t>e</w:t>
      </w:r>
      <w:r w:rsidRPr="00FF2E14">
        <w:t xml:space="preserve"> consumatorilor non-casnici;</w:t>
      </w:r>
    </w:p>
    <w:p w14:paraId="5B78CF64" w14:textId="77777777" w:rsidR="00686FA6" w:rsidRPr="00FF2E14" w:rsidRDefault="002B73C8" w:rsidP="005A6C76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jc w:val="both"/>
      </w:pPr>
      <w:proofErr w:type="spellStart"/>
      <w:r w:rsidRPr="00FF2E14">
        <w:lastRenderedPageBreak/>
        <w:t>preţurile</w:t>
      </w:r>
      <w:proofErr w:type="spellEnd"/>
      <w:r w:rsidRPr="00FF2E14">
        <w:t xml:space="preserve"> locale de furnizare a energiei termice la </w:t>
      </w:r>
      <w:proofErr w:type="spellStart"/>
      <w:r w:rsidRPr="00FF2E14">
        <w:t>populaţie</w:t>
      </w:r>
      <w:proofErr w:type="spellEnd"/>
      <w:r w:rsidRPr="00FF2E14">
        <w:t>, respectiv la consumatorii non-casnici</w:t>
      </w:r>
      <w:r w:rsidR="00686FA6" w:rsidRPr="00FF2E14">
        <w:t>.</w:t>
      </w:r>
    </w:p>
    <w:p w14:paraId="1AB5941B" w14:textId="41A75DE9" w:rsidR="001F2B60" w:rsidRPr="00FF2E14" w:rsidRDefault="00BF523A" w:rsidP="00DA152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Tarifele pentru serviciile de transport şi </w:t>
      </w:r>
      <w:r w:rsidR="00FA27FB" w:rsidRPr="00FF2E14">
        <w:rPr>
          <w:rFonts w:ascii="Times New Roman" w:hAnsi="Times New Roman" w:cs="Times New Roman"/>
          <w:sz w:val="24"/>
          <w:szCs w:val="24"/>
        </w:rPr>
        <w:t>distribuție</w:t>
      </w:r>
      <w:r w:rsidRPr="00FF2E14">
        <w:rPr>
          <w:rFonts w:ascii="Times New Roman" w:hAnsi="Times New Roman" w:cs="Times New Roman"/>
          <w:sz w:val="24"/>
          <w:szCs w:val="24"/>
        </w:rPr>
        <w:t xml:space="preserve"> a energiei termice se determină </w:t>
      </w:r>
      <w:r w:rsidR="00EA23BD" w:rsidRPr="00FF2E14">
        <w:rPr>
          <w:rFonts w:ascii="Times New Roman" w:hAnsi="Times New Roman" w:cs="Times New Roman"/>
          <w:sz w:val="24"/>
          <w:szCs w:val="24"/>
        </w:rPr>
        <w:t>ca valori medii</w:t>
      </w:r>
      <w:r w:rsidR="00504554" w:rsidRPr="00FF2E14">
        <w:rPr>
          <w:rFonts w:ascii="Times New Roman" w:hAnsi="Times New Roman" w:cs="Times New Roman"/>
          <w:sz w:val="24"/>
          <w:szCs w:val="24"/>
        </w:rPr>
        <w:t xml:space="preserve"> ponderate cu cantitățile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, luând în considerare costul pierderilor tehnologice de energie termică </w:t>
      </w:r>
      <w:r w:rsidR="002A3211" w:rsidRPr="00FF2E14">
        <w:rPr>
          <w:rFonts w:ascii="Times New Roman" w:hAnsi="Times New Roman" w:cs="Times New Roman"/>
          <w:sz w:val="24"/>
          <w:szCs w:val="24"/>
        </w:rPr>
        <w:t xml:space="preserve">estimat pe baza 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FA27FB" w:rsidRPr="00FF2E14">
        <w:rPr>
          <w:rFonts w:ascii="Times New Roman" w:hAnsi="Times New Roman" w:cs="Times New Roman"/>
          <w:sz w:val="24"/>
          <w:szCs w:val="24"/>
        </w:rPr>
        <w:t>prețului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 mediu </w:t>
      </w:r>
      <w:r w:rsidR="00504554" w:rsidRPr="00FF2E14">
        <w:rPr>
          <w:rFonts w:ascii="Times New Roman" w:hAnsi="Times New Roman" w:cs="Times New Roman"/>
          <w:sz w:val="24"/>
          <w:szCs w:val="24"/>
        </w:rPr>
        <w:t xml:space="preserve">ponderat 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al energiei termice </w:t>
      </w:r>
      <w:r w:rsidR="002A3211" w:rsidRPr="00FF2E14">
        <w:rPr>
          <w:rFonts w:ascii="Times New Roman" w:hAnsi="Times New Roman" w:cs="Times New Roman"/>
          <w:sz w:val="24"/>
          <w:szCs w:val="24"/>
        </w:rPr>
        <w:t>achiziționate/intrate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EA23BD" w:rsidRPr="00FF2E14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="00EA23BD" w:rsidRPr="00FF2E14">
        <w:rPr>
          <w:rFonts w:ascii="Times New Roman" w:hAnsi="Times New Roman" w:cs="Times New Roman"/>
          <w:sz w:val="24"/>
          <w:szCs w:val="24"/>
        </w:rPr>
        <w:t xml:space="preserve"> de transport SACET, respectiv</w:t>
      </w:r>
      <w:r w:rsidR="00FA27FB" w:rsidRPr="00FF2E14">
        <w:rPr>
          <w:rFonts w:ascii="Times New Roman" w:hAnsi="Times New Roman" w:cs="Times New Roman"/>
          <w:sz w:val="24"/>
          <w:szCs w:val="24"/>
        </w:rPr>
        <w:t>,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EA23BD" w:rsidRPr="00FF2E14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="00EA23BD" w:rsidRPr="00FF2E14">
        <w:rPr>
          <w:rFonts w:ascii="Times New Roman" w:hAnsi="Times New Roman" w:cs="Times New Roman"/>
          <w:sz w:val="24"/>
          <w:szCs w:val="24"/>
        </w:rPr>
        <w:t xml:space="preserve"> de </w:t>
      </w:r>
      <w:r w:rsidR="00504554" w:rsidRPr="00FF2E14">
        <w:rPr>
          <w:rFonts w:ascii="Times New Roman" w:hAnsi="Times New Roman" w:cs="Times New Roman"/>
          <w:sz w:val="24"/>
          <w:szCs w:val="24"/>
        </w:rPr>
        <w:t>distribuție</w:t>
      </w:r>
      <w:r w:rsidR="00EA23BD" w:rsidRPr="00FF2E14">
        <w:rPr>
          <w:rFonts w:ascii="Times New Roman" w:hAnsi="Times New Roman" w:cs="Times New Roman"/>
          <w:sz w:val="24"/>
          <w:szCs w:val="24"/>
        </w:rPr>
        <w:t xml:space="preserve"> SACET.</w:t>
      </w:r>
    </w:p>
    <w:p w14:paraId="5B727B08" w14:textId="40E46E84" w:rsidR="001F2B60" w:rsidRPr="00FF2E14" w:rsidRDefault="001F2B60" w:rsidP="00DA152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8AE8" w14:textId="1C9E4D0D" w:rsidR="00DA1522" w:rsidRPr="00FF2E14" w:rsidRDefault="00DA1522" w:rsidP="00DA152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EA869" w14:textId="77777777" w:rsidR="00DA1522" w:rsidRPr="00FF2E14" w:rsidRDefault="00DA1522" w:rsidP="00DA152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51833" w14:textId="2782AEA3" w:rsidR="00B07995" w:rsidRPr="00FF2E14" w:rsidRDefault="002013E8" w:rsidP="00475E16">
      <w:pPr>
        <w:pStyle w:val="Heading1"/>
        <w:rPr>
          <w:lang w:val="ro-RO"/>
        </w:rPr>
      </w:pPr>
      <w:r w:rsidRPr="00FF2E14">
        <w:rPr>
          <w:lang w:val="ro-RO"/>
        </w:rPr>
        <w:t>CAPITOLUL I</w:t>
      </w:r>
      <w:r w:rsidR="00026FA5" w:rsidRPr="00FF2E14">
        <w:rPr>
          <w:lang w:val="ro-RO"/>
        </w:rPr>
        <w:t>II</w:t>
      </w:r>
      <w:r w:rsidRPr="00FF2E14">
        <w:rPr>
          <w:lang w:val="ro-RO"/>
        </w:rPr>
        <w:t xml:space="preserve">. </w:t>
      </w:r>
      <w:r w:rsidR="004D7EC8" w:rsidRPr="00FF2E14">
        <w:rPr>
          <w:lang w:val="ro-RO"/>
        </w:rPr>
        <w:t xml:space="preserve"> </w:t>
      </w:r>
      <w:r w:rsidRPr="00FF2E14">
        <w:rPr>
          <w:lang w:val="ro-RO"/>
        </w:rPr>
        <w:t xml:space="preserve">FUNDAMENTAREA </w:t>
      </w:r>
      <w:r w:rsidR="00464533" w:rsidRPr="00FF2E14">
        <w:rPr>
          <w:lang w:val="ro-RO"/>
        </w:rPr>
        <w:t>PREȚURILOR ȘI TARIFELOR</w:t>
      </w:r>
    </w:p>
    <w:p w14:paraId="02BE5C36" w14:textId="77777777" w:rsidR="00C70C27" w:rsidRPr="00FF2E14" w:rsidRDefault="00C70C27" w:rsidP="001C29EB">
      <w:pPr>
        <w:pStyle w:val="Heading2"/>
      </w:pPr>
      <w:r w:rsidRPr="00FF2E14">
        <w:t xml:space="preserve">Secțiunea </w:t>
      </w:r>
      <w:r w:rsidR="00026FA5" w:rsidRPr="00FF2E14">
        <w:t>3</w:t>
      </w:r>
      <w:r w:rsidRPr="00FF2E14">
        <w:t xml:space="preserve">.1. </w:t>
      </w:r>
      <w:r w:rsidR="007E1B3F" w:rsidRPr="00FF2E14">
        <w:t>C</w:t>
      </w:r>
      <w:r w:rsidRPr="00FF2E14">
        <w:t>ategorii de costuri</w:t>
      </w:r>
      <w:r w:rsidR="007E1B3F" w:rsidRPr="00FF2E14">
        <w:t xml:space="preserve"> recunoscute</w:t>
      </w:r>
    </w:p>
    <w:p w14:paraId="5BE42482" w14:textId="77777777" w:rsidR="006F3EA5" w:rsidRPr="00FF2E14" w:rsidRDefault="00C01672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–</w:t>
      </w:r>
      <w:r w:rsidR="006F3EA5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6F3EA5" w:rsidRPr="00FF2E14">
        <w:rPr>
          <w:rFonts w:ascii="Times New Roman" w:eastAsia="Times New Roman" w:hAnsi="Times New Roman" w:cs="Times New Roman"/>
          <w:sz w:val="24"/>
          <w:szCs w:val="24"/>
        </w:rPr>
        <w:t xml:space="preserve">Pentru fundamentarea </w:t>
      </w:r>
      <w:r w:rsidR="00D63A85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="006F3EA5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tarifelor </w:t>
      </w:r>
      <w:r w:rsidR="00A12A60" w:rsidRPr="00FF2E14">
        <w:rPr>
          <w:rFonts w:ascii="Times New Roman" w:eastAsia="Times New Roman" w:hAnsi="Times New Roman" w:cs="Times New Roman"/>
          <w:sz w:val="24"/>
          <w:szCs w:val="24"/>
        </w:rPr>
        <w:t>aferente SPAET</w:t>
      </w:r>
      <w:r w:rsidR="006F3EA5" w:rsidRPr="00FF2E14">
        <w:rPr>
          <w:rFonts w:ascii="Times New Roman" w:eastAsia="Times New Roman" w:hAnsi="Times New Roman" w:cs="Times New Roman"/>
          <w:sz w:val="24"/>
          <w:szCs w:val="24"/>
        </w:rPr>
        <w:t xml:space="preserve"> se iau în considerare următoarele</w:t>
      </w:r>
      <w:r w:rsidR="00F0167A" w:rsidRPr="00FF2E14">
        <w:rPr>
          <w:rFonts w:ascii="Times New Roman" w:eastAsia="Times New Roman" w:hAnsi="Times New Roman" w:cs="Times New Roman"/>
          <w:sz w:val="24"/>
          <w:szCs w:val="24"/>
        </w:rPr>
        <w:t xml:space="preserve"> date, corespunzătoare unei perioade de 12 luni calendaristice consecutive</w:t>
      </w:r>
      <w:r w:rsidR="006F3EA5" w:rsidRPr="00FF2E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598577" w14:textId="77777777" w:rsidR="006F3EA5" w:rsidRPr="00FF2E14" w:rsidRDefault="006F3EA5" w:rsidP="000455AD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709" w:hanging="283"/>
        <w:jc w:val="both"/>
      </w:pPr>
      <w:r w:rsidRPr="00FF2E14">
        <w:t xml:space="preserve">costurile estimate justificate, variabile şi fixe, </w:t>
      </w:r>
      <w:r w:rsidR="00D61F3B" w:rsidRPr="00FF2E14">
        <w:t xml:space="preserve">care sunt </w:t>
      </w:r>
      <w:r w:rsidRPr="00FF2E14">
        <w:t xml:space="preserve">aferente prestării </w:t>
      </w:r>
      <w:r w:rsidR="005E4354" w:rsidRPr="00FF2E14">
        <w:t>SPAET/</w:t>
      </w:r>
      <w:r w:rsidR="00D63A85" w:rsidRPr="00FF2E14">
        <w:t>activității</w:t>
      </w:r>
      <w:r w:rsidRPr="00FF2E14">
        <w:t xml:space="preserve"> respectiv</w:t>
      </w:r>
      <w:r w:rsidR="005E4354" w:rsidRPr="00FF2E14">
        <w:t>e din cadrul SPAET</w:t>
      </w:r>
      <w:r w:rsidRPr="00FF2E14">
        <w:t xml:space="preserve">, exclusiv cota de TVA; </w:t>
      </w:r>
    </w:p>
    <w:p w14:paraId="376208D6" w14:textId="77777777" w:rsidR="006F3EA5" w:rsidRPr="00FF2E14" w:rsidRDefault="006F3EA5" w:rsidP="000455AD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709" w:hanging="283"/>
        <w:jc w:val="both"/>
      </w:pPr>
      <w:r w:rsidRPr="00FF2E14">
        <w:t xml:space="preserve">cota de profit estimată; </w:t>
      </w:r>
    </w:p>
    <w:p w14:paraId="46F9D514" w14:textId="4A7742EF" w:rsidR="006F3EA5" w:rsidRPr="00FF2E14" w:rsidRDefault="006F3EA5" w:rsidP="000455AD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709" w:hanging="283"/>
        <w:jc w:val="both"/>
      </w:pPr>
      <w:r w:rsidRPr="00FF2E14">
        <w:t>cota de dezvoltare și modernizare a SACET aprobată de AAPL;</w:t>
      </w:r>
    </w:p>
    <w:p w14:paraId="79704A36" w14:textId="77777777" w:rsidR="006F3EA5" w:rsidRPr="00FF2E14" w:rsidRDefault="006F3EA5" w:rsidP="000455AD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709" w:hanging="283"/>
        <w:jc w:val="both"/>
      </w:pPr>
      <w:r w:rsidRPr="00FF2E14">
        <w:t>cantitățile</w:t>
      </w:r>
      <w:r w:rsidRPr="00FF2E14">
        <w:rPr>
          <w:color w:val="000000"/>
        </w:rPr>
        <w:t xml:space="preserve"> justificate de energie termică prognozate a fi produse</w:t>
      </w:r>
      <w:r w:rsidR="00406E2B" w:rsidRPr="00FF2E14">
        <w:rPr>
          <w:color w:val="000000"/>
        </w:rPr>
        <w:t xml:space="preserve"> şi</w:t>
      </w:r>
      <w:r w:rsidRPr="00FF2E14">
        <w:rPr>
          <w:color w:val="000000"/>
        </w:rPr>
        <w:t xml:space="preserve"> livrate</w:t>
      </w:r>
      <w:r w:rsidR="005E4354" w:rsidRPr="00FF2E14">
        <w:rPr>
          <w:color w:val="000000"/>
        </w:rPr>
        <w:t xml:space="preserve"> </w:t>
      </w:r>
      <w:r w:rsidR="00406E2B" w:rsidRPr="00FF2E14">
        <w:rPr>
          <w:color w:val="000000"/>
        </w:rPr>
        <w:t>din SACET/</w:t>
      </w:r>
      <w:r w:rsidR="005E4354" w:rsidRPr="00FF2E14">
        <w:rPr>
          <w:color w:val="000000"/>
        </w:rPr>
        <w:t xml:space="preserve"> componenta SACET respectivă</w:t>
      </w:r>
      <w:r w:rsidRPr="00FF2E14">
        <w:rPr>
          <w:color w:val="000000"/>
        </w:rPr>
        <w:t xml:space="preserve"> </w:t>
      </w:r>
      <w:r w:rsidR="00834DA1" w:rsidRPr="00FF2E14">
        <w:rPr>
          <w:color w:val="000000"/>
        </w:rPr>
        <w:t>(</w:t>
      </w:r>
      <w:r w:rsidRPr="00FF2E14">
        <w:rPr>
          <w:color w:val="000000"/>
        </w:rPr>
        <w:t xml:space="preserve">din centralele termice sau din </w:t>
      </w:r>
      <w:r w:rsidR="00D63A85" w:rsidRPr="00FF2E14">
        <w:rPr>
          <w:color w:val="000000"/>
        </w:rPr>
        <w:t>rețeaua</w:t>
      </w:r>
      <w:r w:rsidRPr="00FF2E14">
        <w:rPr>
          <w:color w:val="000000"/>
        </w:rPr>
        <w:t xml:space="preserve"> de transport </w:t>
      </w:r>
      <w:r w:rsidR="00834DA1" w:rsidRPr="00FF2E14">
        <w:rPr>
          <w:color w:val="000000"/>
        </w:rPr>
        <w:t xml:space="preserve">SACET </w:t>
      </w:r>
      <w:r w:rsidRPr="00FF2E14">
        <w:rPr>
          <w:color w:val="000000"/>
        </w:rPr>
        <w:t>sau din rețeaua de distribuție SACET</w:t>
      </w:r>
      <w:r w:rsidR="00834DA1" w:rsidRPr="00FF2E14">
        <w:rPr>
          <w:color w:val="000000"/>
        </w:rPr>
        <w:t>)</w:t>
      </w:r>
      <w:r w:rsidRPr="00FF2E14">
        <w:rPr>
          <w:color w:val="000000"/>
        </w:rPr>
        <w:t>.</w:t>
      </w:r>
    </w:p>
    <w:p w14:paraId="63DBF3AC" w14:textId="77777777" w:rsidR="00FE7161" w:rsidRPr="00FF2E14" w:rsidRDefault="0041785C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E7161" w:rsidRPr="00FF2E14">
        <w:rPr>
          <w:rFonts w:ascii="Times New Roman" w:hAnsi="Times New Roman" w:cs="Times New Roman"/>
          <w:b/>
          <w:sz w:val="24"/>
          <w:szCs w:val="24"/>
        </w:rPr>
        <w:t>Costurile variabile</w:t>
      </w:r>
      <w:r w:rsidR="00FE7161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FE7161" w:rsidRPr="00FF2E14">
        <w:rPr>
          <w:rFonts w:ascii="Times New Roman" w:eastAsia="Times New Roman" w:hAnsi="Times New Roman" w:cs="Times New Roman"/>
          <w:sz w:val="24"/>
          <w:szCs w:val="24"/>
        </w:rPr>
        <w:t>cuprind</w:t>
      </w:r>
      <w:r w:rsidR="00B1395E" w:rsidRPr="00FF2E14">
        <w:rPr>
          <w:rFonts w:ascii="Times New Roman" w:hAnsi="Times New Roman" w:cs="Times New Roman"/>
          <w:sz w:val="24"/>
          <w:szCs w:val="24"/>
        </w:rPr>
        <w:t>, după caz</w:t>
      </w:r>
      <w:r w:rsidR="00FE7161" w:rsidRPr="00FF2E14">
        <w:rPr>
          <w:rFonts w:ascii="Times New Roman" w:hAnsi="Times New Roman" w:cs="Times New Roman"/>
          <w:sz w:val="24"/>
          <w:szCs w:val="24"/>
        </w:rPr>
        <w:t>:</w:t>
      </w:r>
    </w:p>
    <w:p w14:paraId="082009A5" w14:textId="07C3F57B" w:rsidR="00FE7161" w:rsidRPr="00FF2E14" w:rsidRDefault="00815CFF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 xml:space="preserve">Costuri </w:t>
      </w:r>
      <w:r w:rsidR="000140EE" w:rsidRPr="00FF2E14">
        <w:t xml:space="preserve">aferente consumului tehnologic de </w:t>
      </w:r>
      <w:r w:rsidRPr="00FF2E14">
        <w:t>combustibil</w:t>
      </w:r>
      <w:r w:rsidR="008C32C9" w:rsidRPr="00FF2E14">
        <w:t>/resursa primară</w:t>
      </w:r>
      <w:r w:rsidR="00DD2374" w:rsidRPr="00FF2E14">
        <w:t xml:space="preserve">, determinat pe baza randamentului de producere a energiei termice corespunzător pierderilor tehnologice de producere aprobate de AAPL / prevăzute în documentația avizată de ANRE pe baza unui </w:t>
      </w:r>
      <w:proofErr w:type="spellStart"/>
      <w:r w:rsidR="00DD2374" w:rsidRPr="00FF2E14">
        <w:t>bilanţ</w:t>
      </w:r>
      <w:proofErr w:type="spellEnd"/>
      <w:r w:rsidR="00DD2374" w:rsidRPr="00FF2E14">
        <w:t xml:space="preserve"> termoenergetic</w:t>
      </w:r>
      <w:r w:rsidR="001C29EB">
        <w:t>,</w:t>
      </w:r>
      <w:r w:rsidR="00DD2374" w:rsidRPr="00FF2E14">
        <w:t xml:space="preserve"> nu mai vechi de 2 ani</w:t>
      </w:r>
      <w:r w:rsidR="00034C84" w:rsidRPr="00FF2E14">
        <w:t>;</w:t>
      </w:r>
    </w:p>
    <w:p w14:paraId="501EB198" w14:textId="77777777" w:rsidR="00815CFF" w:rsidRPr="00FF2E14" w:rsidRDefault="00815CFF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Costuri cu energia termică achiziționată de la terți</w:t>
      </w:r>
      <w:r w:rsidR="00DD2374" w:rsidRPr="00FF2E14">
        <w:t>, dacă este cazul</w:t>
      </w:r>
      <w:r w:rsidR="00034C84" w:rsidRPr="00FF2E14">
        <w:t>;</w:t>
      </w:r>
    </w:p>
    <w:p w14:paraId="448FE5F7" w14:textId="77777777" w:rsidR="00815CFF" w:rsidRPr="00FF2E14" w:rsidRDefault="00815CFF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</w:t>
      </w:r>
      <w:r w:rsidR="00C34AE1" w:rsidRPr="00FF2E14">
        <w:t>osturi aferente</w:t>
      </w:r>
      <w:r w:rsidRPr="00FF2E14">
        <w:t xml:space="preserve"> pierderil</w:t>
      </w:r>
      <w:r w:rsidR="00C34AE1" w:rsidRPr="00FF2E14">
        <w:t>or</w:t>
      </w:r>
      <w:r w:rsidRPr="00FF2E14">
        <w:t xml:space="preserve"> tehnologice în rețelele de transport/distribuție</w:t>
      </w:r>
      <w:r w:rsidR="007A1D2C" w:rsidRPr="00FF2E14">
        <w:t xml:space="preserve">, </w:t>
      </w:r>
      <w:r w:rsidR="007A1D2C" w:rsidRPr="00FF2E14">
        <w:rPr>
          <w:color w:val="000000"/>
        </w:rPr>
        <w:t>determinate conform precizărilor din Secțiunea 3.3</w:t>
      </w:r>
      <w:r w:rsidR="00034C84" w:rsidRPr="00FF2E14">
        <w:t>;</w:t>
      </w:r>
    </w:p>
    <w:p w14:paraId="5F761516" w14:textId="77777777" w:rsidR="00815CFF" w:rsidRPr="00FF2E14" w:rsidRDefault="00815CFF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 xml:space="preserve">Costuri </w:t>
      </w:r>
      <w:r w:rsidR="00277962" w:rsidRPr="00FF2E14">
        <w:t xml:space="preserve">aferente consumului </w:t>
      </w:r>
      <w:r w:rsidR="00E938A9" w:rsidRPr="00FF2E14">
        <w:t xml:space="preserve">tehnologic </w:t>
      </w:r>
      <w:r w:rsidR="00277962" w:rsidRPr="00FF2E14">
        <w:t xml:space="preserve">de </w:t>
      </w:r>
      <w:r w:rsidRPr="00FF2E14">
        <w:t>energi</w:t>
      </w:r>
      <w:r w:rsidR="00277962" w:rsidRPr="00FF2E14">
        <w:t>e</w:t>
      </w:r>
      <w:r w:rsidR="00464533" w:rsidRPr="00FF2E14">
        <w:t xml:space="preserve"> electrică</w:t>
      </w:r>
      <w:r w:rsidR="00034C84" w:rsidRPr="00FF2E14">
        <w:t>;</w:t>
      </w:r>
    </w:p>
    <w:p w14:paraId="5013DD75" w14:textId="77777777" w:rsidR="00C34AE1" w:rsidRPr="00FF2E14" w:rsidRDefault="00C34AE1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 xml:space="preserve">Costuri </w:t>
      </w:r>
      <w:r w:rsidR="000140EE" w:rsidRPr="00FF2E14">
        <w:t xml:space="preserve">aferente consumului tehnologic de </w:t>
      </w:r>
      <w:r w:rsidRPr="00FF2E14">
        <w:t>apa brută</w:t>
      </w:r>
      <w:r w:rsidR="008C32C9" w:rsidRPr="00FF2E14">
        <w:t>/tratată</w:t>
      </w:r>
      <w:r w:rsidRPr="00FF2E14">
        <w:t xml:space="preserve"> </w:t>
      </w:r>
      <w:r w:rsidR="00034C84" w:rsidRPr="00FF2E14">
        <w:t>și canalizare</w:t>
      </w:r>
      <w:r w:rsidR="000140EE" w:rsidRPr="00FF2E14">
        <w:t>;</w:t>
      </w:r>
    </w:p>
    <w:p w14:paraId="2523C3FF" w14:textId="77777777" w:rsidR="00C34AE1" w:rsidRPr="00FF2E14" w:rsidRDefault="00C34AE1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Costuri cu certificate</w:t>
      </w:r>
      <w:r w:rsidR="00175BC3" w:rsidRPr="00FF2E14">
        <w:t>le</w:t>
      </w:r>
      <w:r w:rsidRPr="00FF2E14">
        <w:t xml:space="preserve"> de </w:t>
      </w:r>
      <w:r w:rsidR="00FA0EAD" w:rsidRPr="00FF2E14">
        <w:t xml:space="preserve">emisii </w:t>
      </w:r>
      <w:r w:rsidRPr="00FF2E14">
        <w:t>CO2</w:t>
      </w:r>
      <w:r w:rsidR="000140EE" w:rsidRPr="00FF2E14">
        <w:t>;</w:t>
      </w:r>
    </w:p>
    <w:p w14:paraId="6822D617" w14:textId="77777777" w:rsidR="00C34AE1" w:rsidRPr="00FF2E14" w:rsidRDefault="00C34AE1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Alte costuri variabile</w:t>
      </w:r>
      <w:r w:rsidR="00CF6D0E" w:rsidRPr="00FF2E14">
        <w:t xml:space="preserve"> aferente activităților </w:t>
      </w:r>
      <w:r w:rsidR="00C1656C" w:rsidRPr="00FF2E14">
        <w:t xml:space="preserve">din cadrul </w:t>
      </w:r>
      <w:r w:rsidR="00CF6D0E" w:rsidRPr="00FF2E14">
        <w:t>SPAET</w:t>
      </w:r>
      <w:r w:rsidR="000140EE" w:rsidRPr="00FF2E14">
        <w:t>.</w:t>
      </w:r>
    </w:p>
    <w:p w14:paraId="1B7C2300" w14:textId="77777777" w:rsidR="00464533" w:rsidRPr="00FF2E14" w:rsidRDefault="00464533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-  </w:t>
      </w:r>
      <w:r w:rsidRPr="00FF2E14">
        <w:rPr>
          <w:rFonts w:ascii="Times New Roman" w:eastAsia="Times New Roman" w:hAnsi="Times New Roman" w:cs="Times New Roman"/>
          <w:b/>
          <w:sz w:val="24"/>
          <w:szCs w:val="24"/>
        </w:rPr>
        <w:t>Costurile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 fixe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cuprind</w:t>
      </w:r>
      <w:r w:rsidR="00C846A6" w:rsidRPr="00FF2E14">
        <w:rPr>
          <w:rFonts w:ascii="Times New Roman" w:eastAsia="Times New Roman" w:hAnsi="Times New Roman" w:cs="Times New Roman"/>
          <w:sz w:val="24"/>
          <w:szCs w:val="24"/>
        </w:rPr>
        <w:t>, după caz</w:t>
      </w:r>
      <w:r w:rsidRPr="00FF2E1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576708" w14:textId="77777777" w:rsidR="00464533" w:rsidRPr="00FF2E14" w:rsidRDefault="00464533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costuri de operare și mentenanță:</w:t>
      </w:r>
    </w:p>
    <w:p w14:paraId="281861F1" w14:textId="77777777" w:rsidR="00464533" w:rsidRPr="00FF2E14" w:rsidRDefault="00464533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lastRenderedPageBreak/>
        <w:t xml:space="preserve">costuri cu munca vie (cheltuieli salariale, contribuții și alte cheltuieli cu munca vie, efectuate în baza contractului colectiv de muncă); </w:t>
      </w:r>
    </w:p>
    <w:p w14:paraId="4A7231B1" w14:textId="494F5B15" w:rsidR="00464533" w:rsidRPr="00FF2E14" w:rsidRDefault="00464533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costuri cu amortizarea mijloacelor fixe utilizate la prestarea activității/serviciului respectiv, care aparțin exclusiv patrimoniului operatorului</w:t>
      </w:r>
      <w:r w:rsidR="00114EDD" w:rsidRPr="00FF2E14">
        <w:t xml:space="preserve">, cu excepția prevăzută la </w:t>
      </w:r>
      <w:r w:rsidR="005C4A4A" w:rsidRPr="00FF2E14">
        <w:fldChar w:fldCharType="begin"/>
      </w:r>
      <w:r w:rsidR="005C4A4A" w:rsidRPr="00FF2E14">
        <w:instrText xml:space="preserve"> REF _Ref100049000 \r \h </w:instrText>
      </w:r>
      <w:r w:rsidR="001F2B60" w:rsidRPr="00FF2E14">
        <w:instrText xml:space="preserve"> \* MERGEFORMAT </w:instrText>
      </w:r>
      <w:r w:rsidR="005C4A4A" w:rsidRPr="00FF2E14">
        <w:fldChar w:fldCharType="separate"/>
      </w:r>
      <w:r w:rsidR="00F76035" w:rsidRPr="00FF2E14">
        <w:t>Art. 27</w:t>
      </w:r>
      <w:r w:rsidR="005C4A4A" w:rsidRPr="00FF2E14">
        <w:fldChar w:fldCharType="end"/>
      </w:r>
      <w:r w:rsidR="00E938A9" w:rsidRPr="00FF2E14">
        <w:t xml:space="preserve"> lit. </w:t>
      </w:r>
      <w:r w:rsidR="00153FE5" w:rsidRPr="00FF2E14">
        <w:t>j)</w:t>
      </w:r>
      <w:r w:rsidRPr="00FF2E14">
        <w:t>;</w:t>
      </w:r>
    </w:p>
    <w:p w14:paraId="19E936A9" w14:textId="77777777" w:rsidR="00464533" w:rsidRPr="00FF2E14" w:rsidRDefault="00464533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 xml:space="preserve">costuri cu redevența; </w:t>
      </w:r>
    </w:p>
    <w:p w14:paraId="22E29F54" w14:textId="77777777" w:rsidR="00464533" w:rsidRPr="00FF2E14" w:rsidRDefault="00464533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 xml:space="preserve">costuri cu protecția mediului; </w:t>
      </w:r>
    </w:p>
    <w:p w14:paraId="6B071A40" w14:textId="77777777" w:rsidR="00464533" w:rsidRPr="00FF2E14" w:rsidRDefault="00464533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costuri financiare;</w:t>
      </w:r>
    </w:p>
    <w:p w14:paraId="0A87070F" w14:textId="77777777" w:rsidR="00464533" w:rsidRPr="00FF2E14" w:rsidRDefault="00734099" w:rsidP="000455AD">
      <w:pPr>
        <w:pStyle w:val="ListParagraph"/>
        <w:numPr>
          <w:ilvl w:val="2"/>
          <w:numId w:val="8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a</w:t>
      </w:r>
      <w:r w:rsidR="00464533" w:rsidRPr="00FF2E14">
        <w:t>lte costuri fixe</w:t>
      </w:r>
      <w:r w:rsidR="00CF6D0E" w:rsidRPr="00FF2E14">
        <w:t xml:space="preserve"> aferente activităților </w:t>
      </w:r>
      <w:r w:rsidR="00C1656C" w:rsidRPr="00FF2E14">
        <w:t xml:space="preserve">din cadrul </w:t>
      </w:r>
      <w:r w:rsidR="00CF6D0E" w:rsidRPr="00FF2E14">
        <w:t>SPAET</w:t>
      </w:r>
      <w:r w:rsidR="00464533" w:rsidRPr="00FF2E14">
        <w:t>.</w:t>
      </w:r>
    </w:p>
    <w:p w14:paraId="79267D06" w14:textId="77777777" w:rsidR="00163A8E" w:rsidRPr="00FF2E14" w:rsidRDefault="00163A8E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b/>
          <w:sz w:val="24"/>
          <w:szCs w:val="24"/>
        </w:rPr>
        <w:t>– Costurile de operare și mentenanță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sunt defalcate în următoarele </w:t>
      </w:r>
      <w:r w:rsidR="00CF6D0E" w:rsidRPr="00FF2E14">
        <w:rPr>
          <w:rFonts w:ascii="Times New Roman" w:eastAsia="Times New Roman" w:hAnsi="Times New Roman" w:cs="Times New Roman"/>
          <w:sz w:val="24"/>
          <w:szCs w:val="24"/>
        </w:rPr>
        <w:t>categorii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974052" w14:textId="5BBB0EF8" w:rsidR="00163A8E" w:rsidRPr="00FF2E14" w:rsidRDefault="00163A8E" w:rsidP="000455AD">
      <w:pPr>
        <w:pStyle w:val="ListParagraph"/>
        <w:numPr>
          <w:ilvl w:val="2"/>
          <w:numId w:val="16"/>
        </w:numPr>
        <w:tabs>
          <w:tab w:val="left" w:pos="709"/>
        </w:tabs>
        <w:spacing w:line="360" w:lineRule="auto"/>
        <w:ind w:left="2341" w:hanging="1916"/>
        <w:jc w:val="both"/>
      </w:pPr>
      <w:r w:rsidRPr="00FF2E14">
        <w:t xml:space="preserve">costuri cu materii prime, materiale </w:t>
      </w:r>
      <w:r w:rsidR="004B7DA1" w:rsidRPr="00FF2E14">
        <w:t>și obiecte de inventar</w:t>
      </w:r>
      <w:r w:rsidR="00E86349" w:rsidRPr="00FF2E14">
        <w:t>.</w:t>
      </w:r>
      <w:r w:rsidR="00E86349" w:rsidRPr="00FF2E14" w:rsidDel="00E86349">
        <w:rPr>
          <w:strike/>
          <w:color w:val="FF0000"/>
        </w:rPr>
        <w:t xml:space="preserve"> </w:t>
      </w:r>
    </w:p>
    <w:p w14:paraId="498B6E6B" w14:textId="490EAC4E" w:rsidR="00163A8E" w:rsidRPr="00FF2E14" w:rsidRDefault="00163A8E" w:rsidP="000455AD">
      <w:pPr>
        <w:pStyle w:val="ListParagraph"/>
        <w:numPr>
          <w:ilvl w:val="2"/>
          <w:numId w:val="16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>costuri cu utilități (aferente consumurilor de energie electrică, combustibil, apă</w:t>
      </w:r>
      <w:r w:rsidR="00C1656C" w:rsidRPr="00FF2E14">
        <w:t xml:space="preserve"> </w:t>
      </w:r>
      <w:r w:rsidR="008435D6" w:rsidRPr="00FF2E14">
        <w:t xml:space="preserve">potabilă </w:t>
      </w:r>
      <w:r w:rsidR="00C1656C" w:rsidRPr="00FF2E14">
        <w:t>şi</w:t>
      </w:r>
      <w:r w:rsidRPr="00FF2E14">
        <w:t xml:space="preserve"> canalizare, altele decât consumurile tehnologice);</w:t>
      </w:r>
    </w:p>
    <w:p w14:paraId="0517D68B" w14:textId="77777777" w:rsidR="00163A8E" w:rsidRPr="00FF2E14" w:rsidRDefault="00FC274D" w:rsidP="000455AD">
      <w:pPr>
        <w:pStyle w:val="ListParagraph"/>
        <w:numPr>
          <w:ilvl w:val="2"/>
          <w:numId w:val="16"/>
        </w:numPr>
        <w:tabs>
          <w:tab w:val="left" w:pos="709"/>
        </w:tabs>
        <w:spacing w:line="360" w:lineRule="auto"/>
        <w:ind w:left="709" w:hanging="284"/>
        <w:jc w:val="both"/>
      </w:pPr>
      <w:r w:rsidRPr="00FF2E14">
        <w:t xml:space="preserve">costuri cu </w:t>
      </w:r>
      <w:r w:rsidR="00163A8E" w:rsidRPr="00FF2E14">
        <w:t xml:space="preserve">chirii, impozite, contribuții, taxe stabilite conform </w:t>
      </w:r>
      <w:r w:rsidR="0068110F" w:rsidRPr="00FF2E14">
        <w:t>prevederilor</w:t>
      </w:r>
      <w:r w:rsidR="00163A8E" w:rsidRPr="00FF2E14">
        <w:t xml:space="preserve"> legale </w:t>
      </w:r>
      <w:r w:rsidR="0068110F" w:rsidRPr="00FF2E14">
        <w:t>aplicabile</w:t>
      </w:r>
      <w:r w:rsidR="00163A8E" w:rsidRPr="00FF2E14">
        <w:t>;</w:t>
      </w:r>
    </w:p>
    <w:p w14:paraId="7E8E3389" w14:textId="77777777" w:rsidR="00163A8E" w:rsidRPr="00FF2E14" w:rsidRDefault="00163A8E" w:rsidP="000455AD">
      <w:pPr>
        <w:pStyle w:val="ListParagraph"/>
        <w:numPr>
          <w:ilvl w:val="2"/>
          <w:numId w:val="16"/>
        </w:numPr>
        <w:tabs>
          <w:tab w:val="left" w:pos="709"/>
        </w:tabs>
        <w:spacing w:line="360" w:lineRule="auto"/>
        <w:ind w:left="2341" w:hanging="1916"/>
        <w:jc w:val="both"/>
      </w:pPr>
      <w:r w:rsidRPr="00FF2E14">
        <w:t xml:space="preserve">costuri cu lucrări și servicii  executate de </w:t>
      </w:r>
      <w:r w:rsidR="00DF291C" w:rsidRPr="00FF2E14">
        <w:t>terți</w:t>
      </w:r>
      <w:r w:rsidR="00326895" w:rsidRPr="00FF2E14">
        <w:t>:</w:t>
      </w:r>
    </w:p>
    <w:p w14:paraId="305C12F2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mentenanță (întreținere și reparații)</w:t>
      </w:r>
      <w:r w:rsidR="00326895" w:rsidRPr="00FF2E14">
        <w:t>;</w:t>
      </w:r>
    </w:p>
    <w:p w14:paraId="574F9146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contractare, facturare, încasare</w:t>
      </w:r>
      <w:r w:rsidR="00326895" w:rsidRPr="00FF2E14">
        <w:t>;</w:t>
      </w:r>
    </w:p>
    <w:p w14:paraId="22850F96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comisioane și onorarii</w:t>
      </w:r>
      <w:r w:rsidR="00326895" w:rsidRPr="00FF2E14">
        <w:t>;</w:t>
      </w:r>
    </w:p>
    <w:p w14:paraId="65B3A935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protocol, reclamă, publicitate</w:t>
      </w:r>
      <w:r w:rsidR="00326895" w:rsidRPr="00FF2E14">
        <w:t>;</w:t>
      </w:r>
    </w:p>
    <w:p w14:paraId="386F4D8A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deplasări, detașări, transferări</w:t>
      </w:r>
      <w:r w:rsidR="00326895" w:rsidRPr="00FF2E14">
        <w:t>;</w:t>
      </w:r>
    </w:p>
    <w:p w14:paraId="20FE8791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poștă și telecomunicații</w:t>
      </w:r>
      <w:r w:rsidR="00326895" w:rsidRPr="00FF2E14">
        <w:t>;</w:t>
      </w:r>
    </w:p>
    <w:p w14:paraId="5FA396BF" w14:textId="77777777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3330"/>
        </w:tabs>
        <w:spacing w:line="360" w:lineRule="auto"/>
        <w:ind w:left="1276" w:hanging="382"/>
        <w:jc w:val="both"/>
      </w:pPr>
      <w:r w:rsidRPr="00FF2E14">
        <w:t>studii și cercetări</w:t>
      </w:r>
      <w:r w:rsidR="00326895" w:rsidRPr="00FF2E14">
        <w:t>;</w:t>
      </w:r>
    </w:p>
    <w:p w14:paraId="21DB0BC2" w14:textId="75859194" w:rsidR="00163A8E" w:rsidRPr="00FF2E14" w:rsidRDefault="00163A8E" w:rsidP="000455AD">
      <w:pPr>
        <w:pStyle w:val="ListParagraph"/>
        <w:numPr>
          <w:ilvl w:val="3"/>
          <w:numId w:val="16"/>
        </w:numPr>
        <w:tabs>
          <w:tab w:val="left" w:pos="1134"/>
        </w:tabs>
        <w:spacing w:line="360" w:lineRule="auto"/>
        <w:ind w:left="1276" w:hanging="380"/>
        <w:jc w:val="both"/>
      </w:pPr>
      <w:r w:rsidRPr="00FF2E14">
        <w:t>alte servicii, colaborări</w:t>
      </w:r>
      <w:r w:rsidR="003377EF" w:rsidRPr="00FF2E14">
        <w:t>;</w:t>
      </w:r>
    </w:p>
    <w:p w14:paraId="57474FAB" w14:textId="4CFFF585" w:rsidR="003377EF" w:rsidRPr="00FF2E14" w:rsidRDefault="008F492E" w:rsidP="00D37A0A">
      <w:pPr>
        <w:pStyle w:val="ListParagraph"/>
        <w:numPr>
          <w:ilvl w:val="2"/>
          <w:numId w:val="16"/>
        </w:numPr>
        <w:tabs>
          <w:tab w:val="left" w:pos="709"/>
        </w:tabs>
        <w:spacing w:line="360" w:lineRule="auto"/>
        <w:ind w:left="2341" w:hanging="1916"/>
        <w:jc w:val="both"/>
      </w:pPr>
      <w:r w:rsidRPr="00FF2E14">
        <w:t>c</w:t>
      </w:r>
      <w:r w:rsidR="003377EF" w:rsidRPr="00FF2E14">
        <w:t>osturi cu întreținere, reparare, verificare metrologică și înlocuire a grupurilor de măsurare.</w:t>
      </w:r>
    </w:p>
    <w:p w14:paraId="6B5EDA4E" w14:textId="77777777" w:rsidR="00163A8E" w:rsidRPr="00FF2E14" w:rsidRDefault="00163A8E" w:rsidP="000455AD">
      <w:pPr>
        <w:numPr>
          <w:ilvl w:val="0"/>
          <w:numId w:val="8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b/>
          <w:sz w:val="24"/>
          <w:szCs w:val="24"/>
        </w:rPr>
        <w:t>– Costurile</w:t>
      </w:r>
      <w:r w:rsidRPr="00FF2E14">
        <w:rPr>
          <w:rFonts w:ascii="Times New Roman" w:hAnsi="Times New Roman" w:cs="Times New Roman"/>
          <w:b/>
          <w:sz w:val="24"/>
          <w:szCs w:val="24"/>
        </w:rPr>
        <w:t xml:space="preserve"> cu  munca vie</w:t>
      </w:r>
      <w:r w:rsidRPr="00FF2E14">
        <w:rPr>
          <w:rFonts w:ascii="Times New Roman" w:hAnsi="Times New Roman" w:cs="Times New Roman"/>
          <w:sz w:val="24"/>
          <w:szCs w:val="24"/>
        </w:rPr>
        <w:t xml:space="preserve"> sunt defalcate</w:t>
      </w:r>
      <w:r w:rsidR="00CF6D0E" w:rsidRPr="00FF2E14">
        <w:rPr>
          <w:rFonts w:ascii="Times New Roman" w:hAnsi="Times New Roman" w:cs="Times New Roman"/>
          <w:sz w:val="24"/>
          <w:szCs w:val="24"/>
        </w:rPr>
        <w:t xml:space="preserve"> în </w:t>
      </w:r>
      <w:r w:rsidR="000D59A2" w:rsidRPr="00FF2E14">
        <w:rPr>
          <w:rFonts w:ascii="Times New Roman" w:hAnsi="Times New Roman" w:cs="Times New Roman"/>
          <w:sz w:val="24"/>
          <w:szCs w:val="24"/>
        </w:rPr>
        <w:t>următoarele</w:t>
      </w:r>
      <w:r w:rsidR="00CF6D0E" w:rsidRPr="00FF2E14">
        <w:rPr>
          <w:rFonts w:ascii="Times New Roman" w:hAnsi="Times New Roman" w:cs="Times New Roman"/>
          <w:sz w:val="24"/>
          <w:szCs w:val="24"/>
        </w:rPr>
        <w:t xml:space="preserve"> categorii</w:t>
      </w:r>
      <w:r w:rsidRPr="00FF2E14">
        <w:rPr>
          <w:rFonts w:ascii="Times New Roman" w:hAnsi="Times New Roman" w:cs="Times New Roman"/>
          <w:sz w:val="24"/>
          <w:szCs w:val="24"/>
        </w:rPr>
        <w:t>:</w:t>
      </w:r>
    </w:p>
    <w:p w14:paraId="30E9D175" w14:textId="77777777" w:rsidR="00E2239B" w:rsidRPr="00FF2E14" w:rsidRDefault="00E2239B" w:rsidP="000455A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jc w:val="both"/>
      </w:pPr>
      <w:r w:rsidRPr="00FF2E14">
        <w:t>salarii;</w:t>
      </w:r>
    </w:p>
    <w:p w14:paraId="1515375E" w14:textId="77777777" w:rsidR="00163A8E" w:rsidRPr="00FF2E14" w:rsidRDefault="00163A8E" w:rsidP="000455A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jc w:val="both"/>
      </w:pPr>
      <w:r w:rsidRPr="00FF2E14">
        <w:t>contribuția asiguratorie pentru muncă;</w:t>
      </w:r>
    </w:p>
    <w:p w14:paraId="69F9DE06" w14:textId="77777777" w:rsidR="00163A8E" w:rsidRPr="00FF2E14" w:rsidRDefault="00163A8E" w:rsidP="000455A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jc w:val="both"/>
      </w:pPr>
      <w:r w:rsidRPr="00FF2E14">
        <w:t>contribuția angajatorului la fondul de handicap;</w:t>
      </w:r>
    </w:p>
    <w:p w14:paraId="31C773F5" w14:textId="28E01970" w:rsidR="00163A8E" w:rsidRPr="00FF2E14" w:rsidRDefault="00163A8E" w:rsidP="000455A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jc w:val="both"/>
      </w:pPr>
      <w:r w:rsidRPr="00FF2E14">
        <w:t xml:space="preserve">alte costuri cu munca vie (tichete de masă, </w:t>
      </w:r>
      <w:r w:rsidR="008F492E" w:rsidRPr="00FF2E14">
        <w:t>alte drepturi</w:t>
      </w:r>
      <w:r w:rsidRPr="00FF2E14">
        <w:t xml:space="preserve"> conform prevederilor legale aplicabile, incluse în contractul col</w:t>
      </w:r>
      <w:r w:rsidR="006A645E" w:rsidRPr="00FF2E14">
        <w:t>ectiv de muncă</w:t>
      </w:r>
      <w:r w:rsidR="008F492E" w:rsidRPr="00FF2E14">
        <w:t>, indemnizații membrii CA</w:t>
      </w:r>
      <w:r w:rsidRPr="00FF2E14">
        <w:t>)</w:t>
      </w:r>
      <w:r w:rsidR="006A645E" w:rsidRPr="00FF2E14">
        <w:t>.</w:t>
      </w:r>
    </w:p>
    <w:p w14:paraId="4BB8476F" w14:textId="77777777" w:rsidR="00147A83" w:rsidRPr="00FF2E14" w:rsidRDefault="00F81EFA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7A83" w:rsidRPr="00FF2E14">
        <w:rPr>
          <w:rFonts w:ascii="Times New Roman" w:eastAsia="Times New Roman" w:hAnsi="Times New Roman" w:cs="Times New Roman"/>
          <w:sz w:val="24"/>
          <w:szCs w:val="24"/>
        </w:rPr>
        <w:t xml:space="preserve"> Costurile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 fixe </w:t>
      </w:r>
      <w:r w:rsidR="00CF6D0E" w:rsidRPr="00FF2E14">
        <w:rPr>
          <w:rFonts w:ascii="Times New Roman" w:hAnsi="Times New Roman" w:cs="Times New Roman"/>
          <w:sz w:val="24"/>
          <w:szCs w:val="24"/>
        </w:rPr>
        <w:t>i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ncluse în prețurile </w:t>
      </w:r>
      <w:r w:rsidR="00DF291C" w:rsidRPr="00FF2E14">
        <w:rPr>
          <w:rFonts w:ascii="Times New Roman" w:hAnsi="Times New Roman" w:cs="Times New Roman"/>
          <w:sz w:val="24"/>
          <w:szCs w:val="24"/>
        </w:rPr>
        <w:t xml:space="preserve">aferente activității 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de producere și în tarifele </w:t>
      </w:r>
      <w:r w:rsidR="00DF291C" w:rsidRPr="00FF2E14">
        <w:rPr>
          <w:rFonts w:ascii="Times New Roman" w:hAnsi="Times New Roman" w:cs="Times New Roman"/>
          <w:sz w:val="24"/>
          <w:szCs w:val="24"/>
        </w:rPr>
        <w:t xml:space="preserve">serviciilor 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de transport şi/sau </w:t>
      </w:r>
      <w:r w:rsidR="00DF291C" w:rsidRPr="00FF2E14">
        <w:rPr>
          <w:rFonts w:ascii="Times New Roman" w:hAnsi="Times New Roman" w:cs="Times New Roman"/>
          <w:sz w:val="24"/>
          <w:szCs w:val="24"/>
        </w:rPr>
        <w:t>distribuție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 a energiei termice </w:t>
      </w:r>
      <w:r w:rsidR="00A12A60" w:rsidRPr="00FF2E14">
        <w:rPr>
          <w:rFonts w:ascii="Times New Roman" w:hAnsi="Times New Roman" w:cs="Times New Roman"/>
          <w:sz w:val="24"/>
          <w:szCs w:val="24"/>
        </w:rPr>
        <w:t>cuprind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A12A60" w:rsidRPr="00FF2E14">
        <w:rPr>
          <w:rFonts w:ascii="Times New Roman" w:hAnsi="Times New Roman" w:cs="Times New Roman"/>
          <w:sz w:val="24"/>
          <w:szCs w:val="24"/>
        </w:rPr>
        <w:t xml:space="preserve">şi 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costurile specifice </w:t>
      </w:r>
      <w:r w:rsidR="000D59A2" w:rsidRPr="00FF2E14">
        <w:rPr>
          <w:rFonts w:ascii="Times New Roman" w:hAnsi="Times New Roman" w:cs="Times New Roman"/>
          <w:sz w:val="24"/>
          <w:szCs w:val="24"/>
        </w:rPr>
        <w:t>activității</w:t>
      </w:r>
      <w:r w:rsidR="00147A83" w:rsidRPr="00FF2E14">
        <w:rPr>
          <w:rFonts w:ascii="Times New Roman" w:hAnsi="Times New Roman" w:cs="Times New Roman"/>
          <w:sz w:val="24"/>
          <w:szCs w:val="24"/>
        </w:rPr>
        <w:t xml:space="preserve"> de furnizare a energiei termice la consumatori.</w:t>
      </w:r>
    </w:p>
    <w:p w14:paraId="77994776" w14:textId="77777777" w:rsidR="00464533" w:rsidRPr="00FF2E14" w:rsidRDefault="00F81EFA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Ref100049000"/>
      <w:r w:rsidRPr="00FF2E1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7A83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533" w:rsidRPr="00FF2E14">
        <w:rPr>
          <w:rFonts w:ascii="Times New Roman" w:eastAsia="Times New Roman" w:hAnsi="Times New Roman" w:cs="Times New Roman"/>
          <w:sz w:val="24"/>
          <w:szCs w:val="24"/>
        </w:rPr>
        <w:t>În costurile fixe, nu se includ următoarele:</w:t>
      </w:r>
      <w:bookmarkEnd w:id="27"/>
    </w:p>
    <w:p w14:paraId="4E576769" w14:textId="77777777" w:rsidR="00464533" w:rsidRPr="00FF2E14" w:rsidRDefault="0046453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rPr>
          <w:color w:val="000000"/>
        </w:rPr>
        <w:t>amenzile, penalitățile și majorările de întârziere pentru neplata în termen a obligațiilor către bugetul de stat, bugetul asigurărilor sociale, bugete</w:t>
      </w:r>
      <w:r w:rsidR="00C1656C" w:rsidRPr="00FF2E14">
        <w:rPr>
          <w:color w:val="000000"/>
        </w:rPr>
        <w:t>le</w:t>
      </w:r>
      <w:r w:rsidRPr="00FF2E14">
        <w:rPr>
          <w:color w:val="000000"/>
        </w:rPr>
        <w:t xml:space="preserve"> locale;</w:t>
      </w:r>
    </w:p>
    <w:p w14:paraId="0A271691" w14:textId="77777777" w:rsidR="00464533" w:rsidRPr="00FF2E14" w:rsidRDefault="0046453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rPr>
          <w:color w:val="000000"/>
        </w:rPr>
        <w:t xml:space="preserve">penalitățile și majorările de întârziere pentru nerambursarea </w:t>
      </w:r>
      <w:r w:rsidR="006850B9" w:rsidRPr="00FF2E14">
        <w:rPr>
          <w:color w:val="000000"/>
        </w:rPr>
        <w:t xml:space="preserve">la </w:t>
      </w:r>
      <w:r w:rsidRPr="00FF2E14">
        <w:rPr>
          <w:color w:val="000000"/>
        </w:rPr>
        <w:t xml:space="preserve">termen a creditelor; </w:t>
      </w:r>
    </w:p>
    <w:p w14:paraId="18996FFA" w14:textId="77777777" w:rsidR="00464533" w:rsidRPr="00FF2E14" w:rsidRDefault="0046453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rPr>
          <w:color w:val="000000"/>
        </w:rPr>
        <w:lastRenderedPageBreak/>
        <w:t>penalitățile și majorările de întârziere la plată pentru nerespectarea clauzelor contractuale față de furnizori;</w:t>
      </w:r>
    </w:p>
    <w:p w14:paraId="51697F3E" w14:textId="77777777" w:rsidR="00464533" w:rsidRPr="00FF2E14" w:rsidRDefault="0046453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rPr>
          <w:color w:val="000000"/>
        </w:rPr>
        <w:t>provizioanele de orice natură;</w:t>
      </w:r>
    </w:p>
    <w:p w14:paraId="57435AEB" w14:textId="77777777" w:rsidR="00464533" w:rsidRPr="00FF2E14" w:rsidRDefault="00CE538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</w:pPr>
      <w:r w:rsidRPr="00FF2E14">
        <w:rPr>
          <w:color w:val="000000"/>
        </w:rPr>
        <w:t xml:space="preserve">cheltuieli </w:t>
      </w:r>
      <w:r w:rsidR="00464533" w:rsidRPr="00FF2E14">
        <w:rPr>
          <w:color w:val="000000"/>
        </w:rPr>
        <w:t xml:space="preserve">de judecată și alte </w:t>
      </w:r>
      <w:r w:rsidRPr="00FF2E14">
        <w:rPr>
          <w:color w:val="000000"/>
        </w:rPr>
        <w:t xml:space="preserve">cheltuieli </w:t>
      </w:r>
      <w:r w:rsidR="00464533" w:rsidRPr="00FF2E14">
        <w:rPr>
          <w:color w:val="000000"/>
        </w:rPr>
        <w:t>asociate</w:t>
      </w:r>
      <w:r w:rsidRPr="00FF2E14">
        <w:t xml:space="preserve"> </w:t>
      </w:r>
      <w:r w:rsidR="00CF6D0E" w:rsidRPr="00FF2E14">
        <w:t xml:space="preserve">pentru care </w:t>
      </w:r>
      <w:r w:rsidR="007E1B3F" w:rsidRPr="00FF2E14">
        <w:t>nu au fost făcute demersurile de</w:t>
      </w:r>
      <w:r w:rsidR="00CF6D0E" w:rsidRPr="00FF2E14">
        <w:t xml:space="preserve"> recuperare</w:t>
      </w:r>
      <w:r w:rsidR="007E1B3F" w:rsidRPr="00FF2E14">
        <w:t xml:space="preserve"> </w:t>
      </w:r>
      <w:r w:rsidR="00CF6D0E" w:rsidRPr="00FF2E14">
        <w:t>a lor</w:t>
      </w:r>
      <w:r w:rsidR="00464533" w:rsidRPr="00FF2E14">
        <w:t>;</w:t>
      </w:r>
    </w:p>
    <w:p w14:paraId="4E03CAB4" w14:textId="77777777" w:rsidR="00464533" w:rsidRPr="00FF2E14" w:rsidRDefault="0046453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rPr>
          <w:color w:val="000000"/>
        </w:rPr>
        <w:t xml:space="preserve">sumele neîncasate reprezentând pierderi din creanțe și debitori diverși, pentru care nu au fost făcute demersurile de recuperare a </w:t>
      </w:r>
      <w:r w:rsidR="007E1B3F" w:rsidRPr="00FF2E14">
        <w:rPr>
          <w:color w:val="000000"/>
        </w:rPr>
        <w:t>lor</w:t>
      </w:r>
      <w:r w:rsidRPr="00FF2E14">
        <w:rPr>
          <w:color w:val="000000"/>
        </w:rPr>
        <w:t>;</w:t>
      </w:r>
    </w:p>
    <w:p w14:paraId="0284335C" w14:textId="77777777" w:rsidR="00464533" w:rsidRPr="00FF2E14" w:rsidRDefault="00CE538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t>cheltuieli r</w:t>
      </w:r>
      <w:r w:rsidR="00464533" w:rsidRPr="00FF2E14">
        <w:t xml:space="preserve">eprezentând </w:t>
      </w:r>
      <w:r w:rsidR="00E05A0A" w:rsidRPr="00FF2E14">
        <w:rPr>
          <w:color w:val="000000"/>
        </w:rPr>
        <w:t>compensații</w:t>
      </w:r>
      <w:r w:rsidR="00F73CAC" w:rsidRPr="00FF2E14">
        <w:rPr>
          <w:color w:val="000000"/>
        </w:rPr>
        <w:t>/despăgubiri</w:t>
      </w:r>
      <w:r w:rsidR="00464533" w:rsidRPr="00FF2E14">
        <w:rPr>
          <w:color w:val="000000"/>
        </w:rPr>
        <w:t xml:space="preserve"> acordate </w:t>
      </w:r>
      <w:r w:rsidR="00F73CAC" w:rsidRPr="00FF2E14">
        <w:rPr>
          <w:color w:val="000000"/>
        </w:rPr>
        <w:t xml:space="preserve">de operatorul SPAET conform prevederilor standardului de performanță </w:t>
      </w:r>
      <w:r w:rsidR="00C1656C" w:rsidRPr="00FF2E14">
        <w:rPr>
          <w:color w:val="000000"/>
        </w:rPr>
        <w:t xml:space="preserve">al SPAET </w:t>
      </w:r>
      <w:r w:rsidR="007A1D2C" w:rsidRPr="00FF2E14">
        <w:rPr>
          <w:color w:val="000000"/>
        </w:rPr>
        <w:t xml:space="preserve">aprobat prin ordin al </w:t>
      </w:r>
      <w:proofErr w:type="spellStart"/>
      <w:r w:rsidR="007A1D2C" w:rsidRPr="00FF2E14">
        <w:rPr>
          <w:color w:val="000000"/>
        </w:rPr>
        <w:t>preşedintelui</w:t>
      </w:r>
      <w:proofErr w:type="spellEnd"/>
      <w:r w:rsidR="007A1D2C" w:rsidRPr="00FF2E14">
        <w:rPr>
          <w:color w:val="000000"/>
        </w:rPr>
        <w:t xml:space="preserve"> ANRE</w:t>
      </w:r>
      <w:r w:rsidR="00464533" w:rsidRPr="00FF2E14">
        <w:rPr>
          <w:color w:val="000000"/>
        </w:rPr>
        <w:t xml:space="preserve">; </w:t>
      </w:r>
    </w:p>
    <w:p w14:paraId="24B30D57" w14:textId="77777777" w:rsidR="00464533" w:rsidRPr="00FF2E14" w:rsidRDefault="00464533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color w:val="000000"/>
        </w:rPr>
      </w:pPr>
      <w:r w:rsidRPr="00FF2E14">
        <w:t xml:space="preserve">cheltuielile cu </w:t>
      </w:r>
      <w:r w:rsidRPr="00FF2E14">
        <w:rPr>
          <w:color w:val="000000"/>
        </w:rPr>
        <w:t>donații</w:t>
      </w:r>
      <w:r w:rsidR="00677ED2" w:rsidRPr="00FF2E14">
        <w:rPr>
          <w:color w:val="000000"/>
        </w:rPr>
        <w:t xml:space="preserve"> și sponsorizări</w:t>
      </w:r>
      <w:r w:rsidRPr="00FF2E14">
        <w:rPr>
          <w:color w:val="000000"/>
        </w:rPr>
        <w:t>;</w:t>
      </w:r>
    </w:p>
    <w:p w14:paraId="04138FF0" w14:textId="77777777" w:rsidR="00677ED2" w:rsidRPr="00FF2E14" w:rsidRDefault="00677ED2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  <w:rPr>
          <w:strike/>
        </w:rPr>
      </w:pPr>
      <w:r w:rsidRPr="00FF2E14">
        <w:t>cheltuielile de personal reprezentând sume acordate directorilor generali și membrilor consiliilor de administrație/supraveghere/directorate și alte consilii de conducere ca bonus, prime, etc. pentru îndeplinirea indicatorilor de performanță individuală</w:t>
      </w:r>
      <w:r w:rsidR="00190077" w:rsidRPr="00FF2E14">
        <w:t>;</w:t>
      </w:r>
      <w:r w:rsidRPr="00FF2E14">
        <w:t xml:space="preserve"> </w:t>
      </w:r>
    </w:p>
    <w:p w14:paraId="0A4BF0F1" w14:textId="77777777" w:rsidR="00DF1ED3" w:rsidRPr="00FF2E14" w:rsidRDefault="00114EDD" w:rsidP="000455AD">
      <w:pPr>
        <w:pStyle w:val="ListParagraph"/>
        <w:numPr>
          <w:ilvl w:val="0"/>
          <w:numId w:val="18"/>
        </w:numPr>
        <w:tabs>
          <w:tab w:val="left" w:pos="426"/>
        </w:tabs>
        <w:spacing w:line="360" w:lineRule="auto"/>
        <w:jc w:val="both"/>
      </w:pPr>
      <w:bookmarkStart w:id="28" w:name="_Ref106807973"/>
      <w:r w:rsidRPr="00FF2E14">
        <w:t xml:space="preserve">costurile cu amortizarea </w:t>
      </w:r>
      <w:r w:rsidR="00CD399A" w:rsidRPr="00FF2E14">
        <w:t>mijloacelor fixe finanțate din fonduri nerambursabile</w:t>
      </w:r>
      <w:r w:rsidR="00DF1ED3" w:rsidRPr="00FF2E14">
        <w:t>.</w:t>
      </w:r>
      <w:bookmarkEnd w:id="28"/>
    </w:p>
    <w:p w14:paraId="1E67047A" w14:textId="3A78729C" w:rsidR="00807856" w:rsidRPr="00FF2E14" w:rsidRDefault="001E5FD8" w:rsidP="008E349A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Sumele </w:t>
      </w:r>
      <w:r w:rsidR="00D37A0A" w:rsidRPr="00FF2E14">
        <w:rPr>
          <w:rFonts w:ascii="Times New Roman" w:hAnsi="Times New Roman" w:cs="Times New Roman"/>
          <w:sz w:val="24"/>
          <w:szCs w:val="24"/>
        </w:rPr>
        <w:t xml:space="preserve">nerambursabile </w:t>
      </w:r>
      <w:r w:rsidRPr="00FF2E14">
        <w:rPr>
          <w:rFonts w:ascii="Times New Roman" w:hAnsi="Times New Roman" w:cs="Times New Roman"/>
          <w:sz w:val="24"/>
          <w:szCs w:val="24"/>
        </w:rPr>
        <w:t xml:space="preserve">primite/obținute de </w:t>
      </w:r>
      <w:r w:rsidR="00805161" w:rsidRPr="00FF2E14">
        <w:rPr>
          <w:rFonts w:ascii="Times New Roman" w:hAnsi="Times New Roman" w:cs="Times New Roman"/>
          <w:sz w:val="24"/>
          <w:szCs w:val="24"/>
        </w:rPr>
        <w:t>operator</w:t>
      </w:r>
      <w:r w:rsidRPr="00FF2E14">
        <w:rPr>
          <w:rFonts w:ascii="Times New Roman" w:hAnsi="Times New Roman" w:cs="Times New Roman"/>
          <w:sz w:val="24"/>
          <w:szCs w:val="24"/>
        </w:rPr>
        <w:t xml:space="preserve"> conform prevederilor legale aplicabile </w:t>
      </w:r>
      <w:r w:rsidR="00805161" w:rsidRPr="00FF2E14">
        <w:rPr>
          <w:rFonts w:ascii="Times New Roman" w:hAnsi="Times New Roman" w:cs="Times New Roman"/>
          <w:sz w:val="24"/>
          <w:szCs w:val="24"/>
        </w:rPr>
        <w:t>pentru acoperi</w:t>
      </w:r>
      <w:r w:rsidRPr="00FF2E14">
        <w:rPr>
          <w:rFonts w:ascii="Times New Roman" w:hAnsi="Times New Roman" w:cs="Times New Roman"/>
          <w:sz w:val="24"/>
          <w:szCs w:val="24"/>
        </w:rPr>
        <w:t>rea unor c</w:t>
      </w:r>
      <w:r w:rsidR="008E349A" w:rsidRPr="00FF2E14">
        <w:rPr>
          <w:rFonts w:ascii="Times New Roman" w:hAnsi="Times New Roman" w:cs="Times New Roman"/>
          <w:sz w:val="24"/>
          <w:szCs w:val="24"/>
        </w:rPr>
        <w:t>heltuieli</w:t>
      </w:r>
      <w:r w:rsidRPr="00FF2E14">
        <w:rPr>
          <w:rFonts w:ascii="Times New Roman" w:hAnsi="Times New Roman" w:cs="Times New Roman"/>
          <w:sz w:val="24"/>
          <w:szCs w:val="24"/>
        </w:rPr>
        <w:t xml:space="preserve"> generate de prestarea SPAET</w:t>
      </w:r>
      <w:r w:rsidR="00D37A0A" w:rsidRPr="00FF2E14">
        <w:rPr>
          <w:rFonts w:ascii="Times New Roman" w:hAnsi="Times New Roman" w:cs="Times New Roman"/>
          <w:sz w:val="24"/>
          <w:szCs w:val="24"/>
        </w:rPr>
        <w:t>,</w:t>
      </w:r>
      <w:r w:rsidR="008E349A" w:rsidRPr="00FF2E14">
        <w:rPr>
          <w:rFonts w:ascii="Times New Roman" w:hAnsi="Times New Roman" w:cs="Times New Roman"/>
          <w:sz w:val="24"/>
          <w:szCs w:val="24"/>
        </w:rPr>
        <w:t xml:space="preserve"> trebuie să fie </w:t>
      </w:r>
      <w:r w:rsidR="00790101" w:rsidRPr="00FF2E14">
        <w:rPr>
          <w:rFonts w:ascii="Times New Roman" w:hAnsi="Times New Roman" w:cs="Times New Roman"/>
          <w:sz w:val="24"/>
          <w:szCs w:val="24"/>
        </w:rPr>
        <w:t xml:space="preserve">deduse </w:t>
      </w:r>
      <w:r w:rsidR="007D1DA8" w:rsidRPr="00FF2E14">
        <w:rPr>
          <w:rFonts w:ascii="Times New Roman" w:hAnsi="Times New Roman" w:cs="Times New Roman"/>
          <w:sz w:val="24"/>
          <w:szCs w:val="24"/>
        </w:rPr>
        <w:t>din</w:t>
      </w:r>
      <w:r w:rsidR="008E349A" w:rsidRPr="00FF2E14">
        <w:rPr>
          <w:rFonts w:ascii="Times New Roman" w:hAnsi="Times New Roman" w:cs="Times New Roman"/>
          <w:sz w:val="24"/>
          <w:szCs w:val="24"/>
        </w:rPr>
        <w:t xml:space="preserve"> costuril</w:t>
      </w:r>
      <w:r w:rsidR="000D2E5E" w:rsidRPr="00FF2E14">
        <w:rPr>
          <w:rFonts w:ascii="Times New Roman" w:hAnsi="Times New Roman" w:cs="Times New Roman"/>
          <w:sz w:val="24"/>
          <w:szCs w:val="24"/>
        </w:rPr>
        <w:t>e</w:t>
      </w:r>
      <w:r w:rsidR="008E349A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solicitate </w:t>
      </w:r>
      <w:r w:rsidR="00805161" w:rsidRPr="00FF2E14">
        <w:rPr>
          <w:rFonts w:ascii="Times New Roman" w:hAnsi="Times New Roman" w:cs="Times New Roman"/>
          <w:sz w:val="24"/>
          <w:szCs w:val="24"/>
        </w:rPr>
        <w:t xml:space="preserve">de acesta </w:t>
      </w:r>
      <w:r w:rsidRPr="00FF2E14">
        <w:rPr>
          <w:rFonts w:ascii="Times New Roman" w:hAnsi="Times New Roman" w:cs="Times New Roman"/>
          <w:sz w:val="24"/>
          <w:szCs w:val="24"/>
        </w:rPr>
        <w:t xml:space="preserve">la stabilirea/ajustarea prețurilor și tarifelor aferente </w:t>
      </w:r>
      <w:r w:rsidR="008E349A" w:rsidRPr="00FF2E14">
        <w:rPr>
          <w:rFonts w:ascii="Times New Roman" w:hAnsi="Times New Roman" w:cs="Times New Roman"/>
          <w:sz w:val="24"/>
          <w:szCs w:val="24"/>
        </w:rPr>
        <w:t>SPAET.</w:t>
      </w:r>
    </w:p>
    <w:p w14:paraId="71237543" w14:textId="48F4488D" w:rsidR="00430B2D" w:rsidRPr="00FF2E14" w:rsidRDefault="00430B2D" w:rsidP="0053608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La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fundamentarea prețurilor și tarifelor aferente SPAET</w:t>
      </w:r>
      <w:r w:rsidR="00D37A0A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se iau în considerare </w:t>
      </w:r>
      <w:r w:rsidR="00434CA2" w:rsidRPr="00FF2E14">
        <w:rPr>
          <w:rFonts w:ascii="Times New Roman" w:hAnsi="Times New Roman" w:cs="Times New Roman"/>
          <w:sz w:val="24"/>
          <w:szCs w:val="24"/>
        </w:rPr>
        <w:t>exclusiv</w:t>
      </w:r>
      <w:r w:rsidRPr="00FF2E14">
        <w:rPr>
          <w:rFonts w:ascii="Times New Roman" w:hAnsi="Times New Roman" w:cs="Times New Roman"/>
          <w:sz w:val="24"/>
          <w:szCs w:val="24"/>
        </w:rPr>
        <w:t xml:space="preserve"> costurile variabile şi fixe necesare pentru prestarea </w:t>
      </w:r>
      <w:r w:rsidR="001666AE" w:rsidRPr="00FF2E14">
        <w:rPr>
          <w:rFonts w:ascii="Times New Roman" w:hAnsi="Times New Roman" w:cs="Times New Roman"/>
          <w:sz w:val="24"/>
          <w:szCs w:val="24"/>
        </w:rPr>
        <w:t>activităților</w:t>
      </w:r>
      <w:r w:rsidR="00434CA2" w:rsidRPr="00FF2E14">
        <w:rPr>
          <w:rFonts w:ascii="Times New Roman" w:hAnsi="Times New Roman" w:cs="Times New Roman"/>
          <w:sz w:val="24"/>
          <w:szCs w:val="24"/>
        </w:rPr>
        <w:t xml:space="preserve"> de producere, transport, distribu</w:t>
      </w:r>
      <w:r w:rsidR="00D37A0A" w:rsidRPr="00FF2E14">
        <w:rPr>
          <w:rFonts w:ascii="Times New Roman" w:hAnsi="Times New Roman" w:cs="Times New Roman"/>
          <w:sz w:val="24"/>
          <w:szCs w:val="24"/>
        </w:rPr>
        <w:t>ț</w:t>
      </w:r>
      <w:r w:rsidR="00434CA2" w:rsidRPr="00FF2E14">
        <w:rPr>
          <w:rFonts w:ascii="Times New Roman" w:hAnsi="Times New Roman" w:cs="Times New Roman"/>
          <w:sz w:val="24"/>
          <w:szCs w:val="24"/>
        </w:rPr>
        <w:t>ie şi furnizare a energiei termice</w:t>
      </w:r>
      <w:r w:rsidRPr="00FF2E14">
        <w:rPr>
          <w:rFonts w:ascii="Times New Roman" w:hAnsi="Times New Roman" w:cs="Times New Roman"/>
          <w:sz w:val="24"/>
          <w:szCs w:val="24"/>
        </w:rPr>
        <w:t>.</w:t>
      </w:r>
    </w:p>
    <w:p w14:paraId="78568D56" w14:textId="77777777" w:rsidR="00C1656C" w:rsidRPr="00FF2E14" w:rsidRDefault="00C1656C" w:rsidP="000455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92224" w14:textId="1FE44E16" w:rsidR="003D4B02" w:rsidRPr="00FF2E14" w:rsidRDefault="003D4B02" w:rsidP="001C29EB">
      <w:pPr>
        <w:pStyle w:val="Heading2"/>
      </w:pPr>
      <w:r w:rsidRPr="00FF2E14">
        <w:t xml:space="preserve">Secțiunea </w:t>
      </w:r>
      <w:r w:rsidR="0006546C" w:rsidRPr="00FF2E14">
        <w:t>3</w:t>
      </w:r>
      <w:r w:rsidRPr="00FF2E14">
        <w:t xml:space="preserve">.2. </w:t>
      </w:r>
      <w:r w:rsidR="00AF3252" w:rsidRPr="00FF2E14">
        <w:t>D</w:t>
      </w:r>
      <w:r w:rsidR="00B07B37" w:rsidRPr="00FF2E14">
        <w:t>ate/</w:t>
      </w:r>
      <w:r w:rsidR="008F492E" w:rsidRPr="00FF2E14">
        <w:t>informații</w:t>
      </w:r>
      <w:r w:rsidR="00B07B37" w:rsidRPr="00FF2E14">
        <w:t>/d</w:t>
      </w:r>
      <w:r w:rsidR="00AF3252" w:rsidRPr="00FF2E14">
        <w:t xml:space="preserve">ocumente justificative </w:t>
      </w:r>
      <w:r w:rsidR="0059211D" w:rsidRPr="00FF2E14">
        <w:t xml:space="preserve">și </w:t>
      </w:r>
      <w:r w:rsidR="00AF3252" w:rsidRPr="00FF2E14">
        <w:t xml:space="preserve">condiţii </w:t>
      </w:r>
      <w:r w:rsidRPr="00FF2E14">
        <w:t>de calcul</w:t>
      </w:r>
    </w:p>
    <w:p w14:paraId="611F8955" w14:textId="77777777" w:rsidR="00B1395E" w:rsidRPr="00FF2E14" w:rsidRDefault="005F59E1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_Ref130888894"/>
      <w:r w:rsidR="0041785C"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A10E9D" w:rsidRPr="00FF2E14">
        <w:rPr>
          <w:rFonts w:ascii="Times New Roman" w:hAnsi="Times New Roman" w:cs="Times New Roman"/>
          <w:sz w:val="24"/>
          <w:szCs w:val="24"/>
        </w:rPr>
        <w:t>În cadrul procesului de stabilire/ajustare a prețurilor și tarifelor</w:t>
      </w:r>
      <w:r w:rsidR="00A12A60" w:rsidRPr="00FF2E14">
        <w:rPr>
          <w:rFonts w:ascii="Times New Roman" w:hAnsi="Times New Roman" w:cs="Times New Roman"/>
          <w:sz w:val="24"/>
          <w:szCs w:val="24"/>
        </w:rPr>
        <w:t xml:space="preserve"> aferente SPAET</w:t>
      </w:r>
      <w:r w:rsidR="00A10E9D" w:rsidRPr="00FF2E14">
        <w:rPr>
          <w:rFonts w:ascii="Times New Roman" w:hAnsi="Times New Roman" w:cs="Times New Roman"/>
          <w:sz w:val="24"/>
          <w:szCs w:val="24"/>
        </w:rPr>
        <w:t xml:space="preserve">, </w:t>
      </w:r>
      <w:r w:rsidRPr="00FF2E14">
        <w:rPr>
          <w:rFonts w:ascii="Times New Roman" w:hAnsi="Times New Roman" w:cs="Times New Roman"/>
          <w:sz w:val="24"/>
          <w:szCs w:val="24"/>
        </w:rPr>
        <w:t xml:space="preserve">solicitantul </w:t>
      </w:r>
      <w:r w:rsidR="00B07B37" w:rsidRPr="00FF2E14">
        <w:rPr>
          <w:rFonts w:ascii="Times New Roman" w:hAnsi="Times New Roman" w:cs="Times New Roman"/>
          <w:sz w:val="24"/>
          <w:szCs w:val="24"/>
        </w:rPr>
        <w:t xml:space="preserve">prezintă </w:t>
      </w:r>
      <w:r w:rsidR="00D13825" w:rsidRPr="00FF2E14">
        <w:rPr>
          <w:rFonts w:ascii="Times New Roman" w:hAnsi="Times New Roman" w:cs="Times New Roman"/>
          <w:sz w:val="24"/>
          <w:szCs w:val="24"/>
        </w:rPr>
        <w:t xml:space="preserve">în memoriul tehnico-economic </w:t>
      </w:r>
      <w:r w:rsidR="00B1395E" w:rsidRPr="00FF2E14">
        <w:rPr>
          <w:rFonts w:ascii="Times New Roman" w:hAnsi="Times New Roman" w:cs="Times New Roman"/>
          <w:sz w:val="24"/>
          <w:szCs w:val="24"/>
        </w:rPr>
        <w:t>următoarele</w:t>
      </w:r>
      <w:r w:rsidR="008A3F19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AF3252" w:rsidRPr="00FF2E14">
        <w:rPr>
          <w:rFonts w:ascii="Times New Roman" w:hAnsi="Times New Roman" w:cs="Times New Roman"/>
          <w:sz w:val="24"/>
          <w:szCs w:val="24"/>
        </w:rPr>
        <w:t xml:space="preserve">categorii de </w:t>
      </w:r>
      <w:r w:rsidR="00B07B37" w:rsidRPr="00FF2E14">
        <w:rPr>
          <w:rFonts w:ascii="Times New Roman" w:hAnsi="Times New Roman" w:cs="Times New Roman"/>
          <w:sz w:val="24"/>
          <w:szCs w:val="24"/>
        </w:rPr>
        <w:t xml:space="preserve">date şi </w:t>
      </w:r>
      <w:proofErr w:type="spellStart"/>
      <w:r w:rsidR="00AF3252" w:rsidRPr="00FF2E14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="00CD46FE" w:rsidRPr="00FF2E14">
        <w:rPr>
          <w:rFonts w:ascii="Times New Roman" w:hAnsi="Times New Roman" w:cs="Times New Roman"/>
          <w:sz w:val="24"/>
          <w:szCs w:val="24"/>
        </w:rPr>
        <w:t>, împreună</w:t>
      </w:r>
      <w:r w:rsidR="00AF3252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B07B37" w:rsidRPr="00FF2E14">
        <w:rPr>
          <w:rFonts w:ascii="Times New Roman" w:hAnsi="Times New Roman" w:cs="Times New Roman"/>
          <w:sz w:val="24"/>
          <w:szCs w:val="24"/>
        </w:rPr>
        <w:t>cu</w:t>
      </w:r>
      <w:r w:rsidR="00AF3252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8A3F19" w:rsidRPr="00FF2E14">
        <w:rPr>
          <w:rFonts w:ascii="Times New Roman" w:hAnsi="Times New Roman" w:cs="Times New Roman"/>
          <w:sz w:val="24"/>
          <w:szCs w:val="24"/>
        </w:rPr>
        <w:t>documente</w:t>
      </w:r>
      <w:r w:rsidR="00AF3252" w:rsidRPr="00FF2E14">
        <w:rPr>
          <w:rFonts w:ascii="Times New Roman" w:hAnsi="Times New Roman" w:cs="Times New Roman"/>
          <w:sz w:val="24"/>
          <w:szCs w:val="24"/>
        </w:rPr>
        <w:t>le justificative aferente</w:t>
      </w:r>
      <w:r w:rsidR="00426844" w:rsidRPr="00FF2E14">
        <w:rPr>
          <w:rFonts w:ascii="Times New Roman" w:hAnsi="Times New Roman" w:cs="Times New Roman"/>
          <w:sz w:val="24"/>
          <w:szCs w:val="24"/>
        </w:rPr>
        <w:t>, după caz</w:t>
      </w:r>
      <w:r w:rsidR="00B1395E" w:rsidRPr="00FF2E14">
        <w:rPr>
          <w:rFonts w:ascii="Times New Roman" w:hAnsi="Times New Roman" w:cs="Times New Roman"/>
          <w:sz w:val="24"/>
          <w:szCs w:val="24"/>
        </w:rPr>
        <w:t>:</w:t>
      </w:r>
      <w:bookmarkEnd w:id="29"/>
    </w:p>
    <w:p w14:paraId="11E45BF2" w14:textId="62B65410" w:rsidR="00B1395E" w:rsidRPr="00FF2E14" w:rsidRDefault="005F59E1" w:rsidP="000455AD">
      <w:pPr>
        <w:pStyle w:val="ListParagraph"/>
        <w:numPr>
          <w:ilvl w:val="0"/>
          <w:numId w:val="19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F2E14">
        <w:t>centralizator</w:t>
      </w:r>
      <w:r w:rsidR="000A0DD2" w:rsidRPr="00FF2E14">
        <w:t>/centralizatoare cu</w:t>
      </w:r>
      <w:r w:rsidRPr="00FF2E14">
        <w:t xml:space="preserve"> </w:t>
      </w:r>
      <w:proofErr w:type="spellStart"/>
      <w:r w:rsidR="0015705A" w:rsidRPr="00FF2E14">
        <w:t>cantităţile</w:t>
      </w:r>
      <w:proofErr w:type="spellEnd"/>
      <w:r w:rsidR="00B07B37" w:rsidRPr="00FF2E14">
        <w:t xml:space="preserve"> de energie termică</w:t>
      </w:r>
      <w:r w:rsidR="0015705A" w:rsidRPr="00FF2E14">
        <w:t xml:space="preserve"> produse/livrate</w:t>
      </w:r>
      <w:r w:rsidR="00B07B37" w:rsidRPr="00FF2E14">
        <w:t xml:space="preserve">, </w:t>
      </w:r>
      <w:r w:rsidRPr="00FF2E14">
        <w:t xml:space="preserve">consumul </w:t>
      </w:r>
      <w:r w:rsidR="00EC0E3B" w:rsidRPr="00FF2E14">
        <w:t xml:space="preserve">tehnologic </w:t>
      </w:r>
      <w:r w:rsidRPr="00FF2E14">
        <w:t>de combustibil</w:t>
      </w:r>
      <w:r w:rsidR="002C6DE0" w:rsidRPr="00FF2E14">
        <w:t>/resursă primară</w:t>
      </w:r>
      <w:r w:rsidRPr="00FF2E14">
        <w:t xml:space="preserve">, </w:t>
      </w:r>
      <w:r w:rsidR="0015705A" w:rsidRPr="00FF2E14">
        <w:t xml:space="preserve">de </w:t>
      </w:r>
      <w:r w:rsidRPr="00FF2E14">
        <w:t xml:space="preserve">energie electrică și </w:t>
      </w:r>
      <w:r w:rsidR="0015705A" w:rsidRPr="00FF2E14">
        <w:t xml:space="preserve">de </w:t>
      </w:r>
      <w:r w:rsidRPr="00FF2E14">
        <w:t>apă</w:t>
      </w:r>
      <w:r w:rsidR="008C32C9" w:rsidRPr="00FF2E14">
        <w:t xml:space="preserve"> brută/</w:t>
      </w:r>
      <w:r w:rsidR="003150C2" w:rsidRPr="00FF2E14">
        <w:t xml:space="preserve">apă </w:t>
      </w:r>
      <w:r w:rsidR="008C32C9" w:rsidRPr="00FF2E14">
        <w:t>tratată</w:t>
      </w:r>
      <w:r w:rsidR="006055E5" w:rsidRPr="00FF2E14">
        <w:t>/canal</w:t>
      </w:r>
      <w:r w:rsidR="00DD2374" w:rsidRPr="00FF2E14">
        <w:t>izare</w:t>
      </w:r>
      <w:r w:rsidR="0015705A" w:rsidRPr="00FF2E14">
        <w:t>,</w:t>
      </w:r>
      <w:r w:rsidR="00B07B37" w:rsidRPr="00FF2E14">
        <w:t xml:space="preserve"> necesarul de </w:t>
      </w:r>
      <w:r w:rsidR="00B07B37" w:rsidRPr="00FF2E14">
        <w:rPr>
          <w:color w:val="000000"/>
        </w:rPr>
        <w:t>certificate de emisii CO</w:t>
      </w:r>
      <w:r w:rsidR="00B07B37" w:rsidRPr="00FF2E14">
        <w:rPr>
          <w:color w:val="000000"/>
          <w:vertAlign w:val="subscript"/>
        </w:rPr>
        <w:t>2</w:t>
      </w:r>
      <w:r w:rsidR="006837EB" w:rsidRPr="00FF2E14">
        <w:rPr>
          <w:color w:val="000000"/>
        </w:rPr>
        <w:t xml:space="preserve"> (din care număr de certificate de emisii CO</w:t>
      </w:r>
      <w:r w:rsidR="006837EB" w:rsidRPr="00FF2E14">
        <w:rPr>
          <w:color w:val="000000"/>
          <w:vertAlign w:val="subscript"/>
        </w:rPr>
        <w:t>2</w:t>
      </w:r>
      <w:r w:rsidR="006837EB" w:rsidRPr="00FF2E14">
        <w:rPr>
          <w:color w:val="000000"/>
        </w:rPr>
        <w:t xml:space="preserve"> </w:t>
      </w:r>
      <w:r w:rsidR="00FB3DD1" w:rsidRPr="00FF2E14">
        <w:rPr>
          <w:color w:val="000000"/>
        </w:rPr>
        <w:t>alocate gratuit</w:t>
      </w:r>
      <w:r w:rsidR="006837EB" w:rsidRPr="00FF2E14">
        <w:rPr>
          <w:color w:val="000000"/>
        </w:rPr>
        <w:t>)</w:t>
      </w:r>
      <w:r w:rsidR="0015705A" w:rsidRPr="00FF2E14">
        <w:rPr>
          <w:color w:val="000000"/>
        </w:rPr>
        <w:t>, pierderile de energie termică în reţelele de transport/</w:t>
      </w:r>
      <w:proofErr w:type="spellStart"/>
      <w:r w:rsidR="0015705A" w:rsidRPr="00FF2E14">
        <w:rPr>
          <w:color w:val="000000"/>
        </w:rPr>
        <w:t>distribuţie</w:t>
      </w:r>
      <w:proofErr w:type="spellEnd"/>
      <w:r w:rsidR="0015705A" w:rsidRPr="00FF2E14">
        <w:rPr>
          <w:color w:val="000000"/>
        </w:rPr>
        <w:t xml:space="preserve"> SACET</w:t>
      </w:r>
      <w:r w:rsidRPr="00FF2E14">
        <w:t xml:space="preserve">, </w:t>
      </w:r>
      <w:r w:rsidR="00B86BC8" w:rsidRPr="00FF2E14">
        <w:t xml:space="preserve">actuale, </w:t>
      </w:r>
      <w:r w:rsidR="00322AF2" w:rsidRPr="00FF2E14">
        <w:t>realizat</w:t>
      </w:r>
      <w:r w:rsidR="00B07B37" w:rsidRPr="00FF2E14">
        <w:t>e</w:t>
      </w:r>
      <w:r w:rsidR="00322AF2" w:rsidRPr="00FF2E14">
        <w:t xml:space="preserve"> în ultimele 12 luni</w:t>
      </w:r>
      <w:r w:rsidR="00833F98" w:rsidRPr="00FF2E14">
        <w:t xml:space="preserve"> și estimat</w:t>
      </w:r>
      <w:r w:rsidR="00B07B37" w:rsidRPr="00FF2E14">
        <w:t>e</w:t>
      </w:r>
      <w:r w:rsidR="00833F98" w:rsidRPr="00FF2E14">
        <w:t xml:space="preserve"> pe</w:t>
      </w:r>
      <w:r w:rsidR="00AF3252" w:rsidRPr="00FF2E14">
        <w:t>ntru</w:t>
      </w:r>
      <w:r w:rsidR="00833F98" w:rsidRPr="00FF2E14">
        <w:t xml:space="preserve"> </w:t>
      </w:r>
      <w:r w:rsidR="00EC0E3B" w:rsidRPr="00FF2E14">
        <w:t xml:space="preserve">următoarele </w:t>
      </w:r>
      <w:r w:rsidR="00833F98" w:rsidRPr="00FF2E14">
        <w:t>12 luni</w:t>
      </w:r>
      <w:r w:rsidR="00322AF2" w:rsidRPr="00FF2E14">
        <w:t xml:space="preserve">, </w:t>
      </w:r>
      <w:r w:rsidRPr="00FF2E14">
        <w:t>defalcat pe fiecare lună</w:t>
      </w:r>
      <w:r w:rsidR="00833F98" w:rsidRPr="00FF2E14">
        <w:t>;</w:t>
      </w:r>
      <w:r w:rsidR="00B1395E" w:rsidRPr="00FF2E14" w:rsidDel="00B1395E">
        <w:t xml:space="preserve"> </w:t>
      </w:r>
    </w:p>
    <w:p w14:paraId="00A81322" w14:textId="78D942B3" w:rsidR="00AF3252" w:rsidRPr="00FF2E14" w:rsidRDefault="00AF3252" w:rsidP="000455AD">
      <w:pPr>
        <w:pStyle w:val="ListParagraph"/>
        <w:numPr>
          <w:ilvl w:val="0"/>
          <w:numId w:val="19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F2E14">
        <w:t>centralizator</w:t>
      </w:r>
      <w:r w:rsidR="000A0DD2" w:rsidRPr="00FF2E14">
        <w:t>/centralizatoare cu</w:t>
      </w:r>
      <w:r w:rsidRPr="00FF2E14">
        <w:t xml:space="preserve"> </w:t>
      </w:r>
      <w:proofErr w:type="spellStart"/>
      <w:r w:rsidRPr="00FF2E14">
        <w:t>preţul</w:t>
      </w:r>
      <w:proofErr w:type="spellEnd"/>
      <w:r w:rsidRPr="00FF2E14">
        <w:t xml:space="preserve"> combustibilului/resursei primare, </w:t>
      </w:r>
      <w:r w:rsidR="0015705A" w:rsidRPr="00FF2E14">
        <w:t xml:space="preserve">al energiei termice cumpărate de la </w:t>
      </w:r>
      <w:proofErr w:type="spellStart"/>
      <w:r w:rsidR="0015705A" w:rsidRPr="00FF2E14">
        <w:t>terţi</w:t>
      </w:r>
      <w:proofErr w:type="spellEnd"/>
      <w:r w:rsidR="0015705A" w:rsidRPr="00FF2E14">
        <w:t xml:space="preserve">, al </w:t>
      </w:r>
      <w:r w:rsidRPr="00FF2E14">
        <w:t>energiei electrice</w:t>
      </w:r>
      <w:r w:rsidR="00B07B37" w:rsidRPr="00FF2E14">
        <w:t>,</w:t>
      </w:r>
      <w:r w:rsidRPr="00FF2E14">
        <w:t xml:space="preserve"> </w:t>
      </w:r>
      <w:r w:rsidR="000A0DD2" w:rsidRPr="00FF2E14">
        <w:t xml:space="preserve">al </w:t>
      </w:r>
      <w:r w:rsidRPr="00FF2E14">
        <w:t>apei brute/</w:t>
      </w:r>
      <w:r w:rsidR="000E46A6" w:rsidRPr="00FF2E14">
        <w:t xml:space="preserve">apei </w:t>
      </w:r>
      <w:r w:rsidRPr="00FF2E14">
        <w:t>tratate/canalizării</w:t>
      </w:r>
      <w:r w:rsidR="000A0DD2" w:rsidRPr="00FF2E14">
        <w:t>, al</w:t>
      </w:r>
      <w:r w:rsidR="00B07B37" w:rsidRPr="00FF2E14">
        <w:t xml:space="preserve"> </w:t>
      </w:r>
      <w:r w:rsidR="00B07B37" w:rsidRPr="00FF2E14">
        <w:rPr>
          <w:color w:val="000000"/>
        </w:rPr>
        <w:lastRenderedPageBreak/>
        <w:t>certificatelor de emisii CO</w:t>
      </w:r>
      <w:r w:rsidR="00B07B37" w:rsidRPr="00FF2E14">
        <w:rPr>
          <w:color w:val="000000"/>
          <w:vertAlign w:val="subscript"/>
        </w:rPr>
        <w:t>2</w:t>
      </w:r>
      <w:r w:rsidR="000A0DD2" w:rsidRPr="00FF2E14">
        <w:rPr>
          <w:color w:val="000000"/>
        </w:rPr>
        <w:t xml:space="preserve">, </w:t>
      </w:r>
      <w:r w:rsidR="00B86BC8" w:rsidRPr="00FF2E14">
        <w:rPr>
          <w:color w:val="000000"/>
        </w:rPr>
        <w:t xml:space="preserve">actual, </w:t>
      </w:r>
      <w:r w:rsidRPr="00FF2E14">
        <w:t>realizat în ultimele 12 luni și estimat pentru următoarele 12 luni;</w:t>
      </w:r>
    </w:p>
    <w:p w14:paraId="4AF2A604" w14:textId="77777777" w:rsidR="00B07B37" w:rsidRPr="00FF2E14" w:rsidRDefault="00B07B37" w:rsidP="000455AD">
      <w:pPr>
        <w:pStyle w:val="ListParagraph"/>
        <w:numPr>
          <w:ilvl w:val="0"/>
          <w:numId w:val="19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F2E14">
        <w:rPr>
          <w:color w:val="000000"/>
        </w:rPr>
        <w:t xml:space="preserve">breviare de calcul aferente datelor din centralizatoarele </w:t>
      </w:r>
      <w:proofErr w:type="spellStart"/>
      <w:r w:rsidRPr="00FF2E14">
        <w:rPr>
          <w:color w:val="000000"/>
        </w:rPr>
        <w:t>menţionate</w:t>
      </w:r>
      <w:proofErr w:type="spellEnd"/>
      <w:r w:rsidRPr="00FF2E14">
        <w:rPr>
          <w:color w:val="000000"/>
        </w:rPr>
        <w:t xml:space="preserve"> la lit. a) şi b);</w:t>
      </w:r>
    </w:p>
    <w:p w14:paraId="59D7B6CD" w14:textId="5B64B754" w:rsidR="00D13825" w:rsidRPr="001C13B3" w:rsidRDefault="006837EB" w:rsidP="00D13825">
      <w:pPr>
        <w:pStyle w:val="ListParagraph"/>
        <w:numPr>
          <w:ilvl w:val="0"/>
          <w:numId w:val="19"/>
        </w:numPr>
        <w:tabs>
          <w:tab w:val="left" w:pos="270"/>
          <w:tab w:val="left" w:pos="851"/>
          <w:tab w:val="left" w:pos="1560"/>
        </w:tabs>
        <w:spacing w:line="360" w:lineRule="auto"/>
        <w:jc w:val="both"/>
      </w:pPr>
      <w:r w:rsidRPr="00FF2E14">
        <w:t>un centralizator al</w:t>
      </w:r>
      <w:r w:rsidR="00D13825" w:rsidRPr="00FF2E14">
        <w:t xml:space="preserve"> costurilor cu munca vie</w:t>
      </w:r>
      <w:r w:rsidR="00B86BC8" w:rsidRPr="00FF2E14">
        <w:t xml:space="preserve"> actuale,</w:t>
      </w:r>
      <w:r w:rsidR="00D13825" w:rsidRPr="00FF2E14">
        <w:t xml:space="preserve"> realizate în ultimele 12 luni şi estimate pentru următoarele 12 luni, care să cuprindă totalitatea costurilor cu munca vie - salarii directe, </w:t>
      </w:r>
      <w:r w:rsidRPr="00FF2E14">
        <w:t xml:space="preserve">salarii </w:t>
      </w:r>
      <w:r w:rsidR="00D13825" w:rsidRPr="00FF2E14">
        <w:t>indirecte totale și defalcate pe activități (</w:t>
      </w:r>
      <w:r w:rsidRPr="00FF2E14">
        <w:t xml:space="preserve">unde este cazul, cu </w:t>
      </w:r>
      <w:r w:rsidR="00D13825" w:rsidRPr="00FF2E14">
        <w:t>preciz</w:t>
      </w:r>
      <w:r w:rsidRPr="00FF2E14">
        <w:t>area</w:t>
      </w:r>
      <w:r w:rsidR="00D13825" w:rsidRPr="00FF2E14">
        <w:t xml:space="preserve"> chei</w:t>
      </w:r>
      <w:r w:rsidRPr="00FF2E14">
        <w:t>i</w:t>
      </w:r>
      <w:r w:rsidR="00D13825" w:rsidRPr="00FF2E14">
        <w:t xml:space="preserve"> de repartizare pe fiecare activitate), sporuri, etc., pe categorii de personal</w:t>
      </w:r>
      <w:r w:rsidR="001C13B3">
        <w:t>,</w:t>
      </w:r>
      <w:r w:rsidR="000E46A6" w:rsidRPr="00FF2E14">
        <w:t xml:space="preserve"> precum şi numărul de </w:t>
      </w:r>
      <w:proofErr w:type="spellStart"/>
      <w:r w:rsidR="000E46A6" w:rsidRPr="00FF2E14">
        <w:t>angajaţi</w:t>
      </w:r>
      <w:proofErr w:type="spellEnd"/>
      <w:r w:rsidR="000E46A6" w:rsidRPr="00FF2E14">
        <w:t xml:space="preserve"> aferent</w:t>
      </w:r>
      <w:r w:rsidRPr="00FF2E14">
        <w:t xml:space="preserve"> fiecărei </w:t>
      </w:r>
      <w:proofErr w:type="spellStart"/>
      <w:r w:rsidRPr="001C13B3">
        <w:t>activităţi</w:t>
      </w:r>
      <w:proofErr w:type="spellEnd"/>
      <w:r w:rsidRPr="001C13B3">
        <w:t xml:space="preserve"> (</w:t>
      </w:r>
      <w:r w:rsidR="001C13B3" w:rsidRPr="001C13B3">
        <w:t>direcți</w:t>
      </w:r>
      <w:r w:rsidRPr="001C13B3">
        <w:t xml:space="preserve"> şi </w:t>
      </w:r>
      <w:proofErr w:type="spellStart"/>
      <w:r w:rsidRPr="001C13B3">
        <w:t>indirecţi</w:t>
      </w:r>
      <w:proofErr w:type="spellEnd"/>
      <w:r w:rsidRPr="001C13B3">
        <w:t>)</w:t>
      </w:r>
      <w:r w:rsidR="00D13825" w:rsidRPr="001C13B3">
        <w:t xml:space="preserve">, în concordanță cu organigrama aprobată, conform </w:t>
      </w:r>
      <w:r w:rsidR="001C13B3">
        <w:t>tabelelor</w:t>
      </w:r>
      <w:r w:rsidR="00790101" w:rsidRPr="001C13B3">
        <w:t xml:space="preserve"> </w:t>
      </w:r>
      <w:r w:rsidR="00D13825" w:rsidRPr="001C13B3">
        <w:t>din Anex</w:t>
      </w:r>
      <w:r w:rsidR="006C6E57" w:rsidRPr="001C13B3">
        <w:t>a</w:t>
      </w:r>
      <w:r w:rsidR="00746D28" w:rsidRPr="001C13B3">
        <w:t xml:space="preserve"> nr.</w:t>
      </w:r>
      <w:r w:rsidR="00BD73B4" w:rsidRPr="001C13B3">
        <w:t xml:space="preserve"> </w:t>
      </w:r>
      <w:r w:rsidR="002229CB" w:rsidRPr="001C13B3">
        <w:t>9</w:t>
      </w:r>
      <w:r w:rsidR="00D13825" w:rsidRPr="001C13B3">
        <w:t>;</w:t>
      </w:r>
    </w:p>
    <w:p w14:paraId="438CC97D" w14:textId="25BCEDEF" w:rsidR="00D13825" w:rsidRPr="00FF2E14" w:rsidRDefault="00D13825" w:rsidP="00D13825">
      <w:pPr>
        <w:pStyle w:val="ListParagraph"/>
        <w:numPr>
          <w:ilvl w:val="0"/>
          <w:numId w:val="19"/>
        </w:numPr>
        <w:tabs>
          <w:tab w:val="left" w:pos="270"/>
          <w:tab w:val="left" w:pos="851"/>
          <w:tab w:val="left" w:pos="1560"/>
        </w:tabs>
        <w:spacing w:line="360" w:lineRule="auto"/>
        <w:jc w:val="both"/>
      </w:pPr>
      <w:r w:rsidRPr="001C13B3">
        <w:t xml:space="preserve">un centralizator cu lucrările de mentenanță </w:t>
      </w:r>
      <w:r w:rsidR="00B86BC8" w:rsidRPr="001C13B3">
        <w:t xml:space="preserve">actuale, </w:t>
      </w:r>
      <w:r w:rsidRPr="001C13B3">
        <w:t xml:space="preserve">realizate </w:t>
      </w:r>
      <w:r w:rsidRPr="00FF2E14">
        <w:t>în ultimele 12 luni şi estimate pentru următoarele 12 luni, care va cuprinde tipurile de lucrări</w:t>
      </w:r>
      <w:r w:rsidR="006837EB" w:rsidRPr="00FF2E14">
        <w:t xml:space="preserve"> şi</w:t>
      </w:r>
      <w:r w:rsidRPr="00FF2E14">
        <w:t xml:space="preserve"> valorile aferente;</w:t>
      </w:r>
    </w:p>
    <w:p w14:paraId="0B1A9349" w14:textId="536B8B51" w:rsidR="00D13825" w:rsidRPr="00FF2E14" w:rsidRDefault="00B8590A" w:rsidP="00A607EC">
      <w:pPr>
        <w:pStyle w:val="ListParagraph"/>
        <w:numPr>
          <w:ilvl w:val="0"/>
          <w:numId w:val="19"/>
        </w:numPr>
        <w:tabs>
          <w:tab w:val="left" w:pos="270"/>
          <w:tab w:val="left" w:pos="851"/>
          <w:tab w:val="left" w:pos="1560"/>
        </w:tabs>
        <w:spacing w:line="360" w:lineRule="auto"/>
        <w:jc w:val="both"/>
      </w:pPr>
      <w:bookmarkStart w:id="30" w:name="_Ref130888903"/>
      <w:r w:rsidRPr="00FF2E14">
        <w:t xml:space="preserve">un centralizator cu </w:t>
      </w:r>
      <w:r w:rsidR="00675D7A" w:rsidRPr="00FF2E14">
        <w:t xml:space="preserve">tipurile de </w:t>
      </w:r>
      <w:r w:rsidR="00263AA8" w:rsidRPr="00FF2E14">
        <w:t xml:space="preserve">mijloace fixe </w:t>
      </w:r>
      <w:r w:rsidR="00F45724" w:rsidRPr="00FF2E14">
        <w:t xml:space="preserve">în curs de amortizare </w:t>
      </w:r>
      <w:r w:rsidRPr="00FF2E14">
        <w:t xml:space="preserve">aflate în proprietatea </w:t>
      </w:r>
      <w:r w:rsidR="00430B2D" w:rsidRPr="00FF2E14">
        <w:t>solicitantului</w:t>
      </w:r>
      <w:r w:rsidR="00F337CC" w:rsidRPr="00FF2E14">
        <w:t xml:space="preserve"> şi utilizate la prestarea SPAET</w:t>
      </w:r>
      <w:r w:rsidR="00675D7A" w:rsidRPr="00FF2E14">
        <w:t xml:space="preserve"> </w:t>
      </w:r>
      <w:r w:rsidR="00F45724" w:rsidRPr="00FF2E14">
        <w:t>care cuprinde</w:t>
      </w:r>
      <w:r w:rsidR="00234EB1" w:rsidRPr="00FF2E14">
        <w:t>:</w:t>
      </w:r>
      <w:r w:rsidR="00F45724" w:rsidRPr="00FF2E14">
        <w:t xml:space="preserve"> data înregistrării în contabilitate, valoarea de inventar, durata maximă de amortizare, </w:t>
      </w:r>
      <w:r w:rsidR="00234EB1" w:rsidRPr="00FF2E14">
        <w:t xml:space="preserve">valoarea amortizării lunare, </w:t>
      </w:r>
      <w:r w:rsidR="00F45724" w:rsidRPr="00FF2E14">
        <w:t xml:space="preserve">valoarea amortizării liniare anuale </w:t>
      </w:r>
      <w:r w:rsidR="00263AA8" w:rsidRPr="00FF2E14">
        <w:t>şi valo</w:t>
      </w:r>
      <w:r w:rsidR="00234EB1" w:rsidRPr="00FF2E14">
        <w:t>area</w:t>
      </w:r>
      <w:r w:rsidR="00263AA8" w:rsidRPr="00FF2E14">
        <w:t xml:space="preserve"> de amortizare </w:t>
      </w:r>
      <w:r w:rsidRPr="00FF2E14">
        <w:t>estimat</w:t>
      </w:r>
      <w:r w:rsidR="00234EB1" w:rsidRPr="00FF2E14">
        <w:t>ă</w:t>
      </w:r>
      <w:r w:rsidRPr="00FF2E14">
        <w:t xml:space="preserve"> pentru următoarele 12 luni;</w:t>
      </w:r>
      <w:bookmarkEnd w:id="30"/>
      <w:r w:rsidR="00F45724" w:rsidRPr="00FF2E14">
        <w:t xml:space="preserve"> </w:t>
      </w:r>
    </w:p>
    <w:p w14:paraId="159106F4" w14:textId="13DA91A2" w:rsidR="00D13825" w:rsidRPr="00FF2E14" w:rsidRDefault="00D13825" w:rsidP="000455AD">
      <w:pPr>
        <w:pStyle w:val="ListParagraph"/>
        <w:numPr>
          <w:ilvl w:val="0"/>
          <w:numId w:val="19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F2E14">
        <w:t>centralizatoare pe alte categorii de costuri fixe relevante</w:t>
      </w:r>
      <w:r w:rsidR="008B2513" w:rsidRPr="00FF2E14">
        <w:t xml:space="preserve"> actuale, r</w:t>
      </w:r>
      <w:r w:rsidRPr="00FF2E14">
        <w:t>ealiz</w:t>
      </w:r>
      <w:r w:rsidR="008B2513" w:rsidRPr="00FF2E14">
        <w:t xml:space="preserve">ate în </w:t>
      </w:r>
      <w:r w:rsidRPr="00FF2E14">
        <w:t>ultimele 12 luni şi estim</w:t>
      </w:r>
      <w:r w:rsidR="008B2513" w:rsidRPr="00FF2E14">
        <w:t>ate</w:t>
      </w:r>
      <w:r w:rsidRPr="00FF2E14">
        <w:t xml:space="preserve"> pentru următoarele 12 luni;</w:t>
      </w:r>
    </w:p>
    <w:p w14:paraId="77C4714A" w14:textId="20F7445F" w:rsidR="005F59E1" w:rsidRPr="00FF2E14" w:rsidRDefault="006850B9" w:rsidP="000455AD">
      <w:pPr>
        <w:pStyle w:val="ListParagraph"/>
        <w:numPr>
          <w:ilvl w:val="0"/>
          <w:numId w:val="19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proofErr w:type="spellStart"/>
      <w:r w:rsidRPr="00FF2E14">
        <w:rPr>
          <w:color w:val="000000"/>
        </w:rPr>
        <w:t>c</w:t>
      </w:r>
      <w:r w:rsidR="00D37A0A" w:rsidRPr="00FF2E14">
        <w:rPr>
          <w:color w:val="000000"/>
        </w:rPr>
        <w:t>ó</w:t>
      </w:r>
      <w:r w:rsidRPr="00FF2E14">
        <w:rPr>
          <w:color w:val="000000"/>
        </w:rPr>
        <w:t>pii</w:t>
      </w:r>
      <w:proofErr w:type="spellEnd"/>
      <w:r w:rsidRPr="00FF2E14">
        <w:rPr>
          <w:color w:val="000000"/>
        </w:rPr>
        <w:t xml:space="preserve"> ale </w:t>
      </w:r>
      <w:r w:rsidR="004A0481" w:rsidRPr="00FF2E14">
        <w:rPr>
          <w:color w:val="000000"/>
        </w:rPr>
        <w:t>ultimel</w:t>
      </w:r>
      <w:r w:rsidRPr="00FF2E14">
        <w:rPr>
          <w:color w:val="000000"/>
        </w:rPr>
        <w:t>or</w:t>
      </w:r>
      <w:r w:rsidR="005F59E1" w:rsidRPr="00FF2E14">
        <w:rPr>
          <w:color w:val="000000"/>
        </w:rPr>
        <w:t xml:space="preserve"> facturi de combustibil, energie electrică și apă</w:t>
      </w:r>
      <w:r w:rsidR="006055E5" w:rsidRPr="00FF2E14">
        <w:rPr>
          <w:color w:val="000000"/>
        </w:rPr>
        <w:t xml:space="preserve"> brută/</w:t>
      </w:r>
      <w:r w:rsidR="003150C2" w:rsidRPr="00FF2E14">
        <w:rPr>
          <w:color w:val="000000"/>
        </w:rPr>
        <w:t xml:space="preserve">apă </w:t>
      </w:r>
      <w:r w:rsidR="006055E5" w:rsidRPr="00FF2E14">
        <w:rPr>
          <w:color w:val="000000"/>
        </w:rPr>
        <w:t>tratată</w:t>
      </w:r>
      <w:r w:rsidR="005F59E1" w:rsidRPr="00FF2E14">
        <w:t>/canal</w:t>
      </w:r>
      <w:r w:rsidR="00DD2374" w:rsidRPr="00FF2E14">
        <w:t>izare</w:t>
      </w:r>
      <w:r w:rsidR="00F53451" w:rsidRPr="00FF2E14">
        <w:t xml:space="preserve"> </w:t>
      </w:r>
      <w:r w:rsidR="00F53451" w:rsidRPr="00FF2E14">
        <w:rPr>
          <w:color w:val="000000"/>
        </w:rPr>
        <w:t>și</w:t>
      </w:r>
      <w:r w:rsidR="00256355" w:rsidRPr="00FF2E14">
        <w:rPr>
          <w:color w:val="000000"/>
        </w:rPr>
        <w:t>/sau</w:t>
      </w:r>
      <w:r w:rsidR="00F53451" w:rsidRPr="00FF2E14">
        <w:rPr>
          <w:color w:val="000000"/>
        </w:rPr>
        <w:t xml:space="preserve"> </w:t>
      </w:r>
      <w:r w:rsidRPr="00FF2E14">
        <w:rPr>
          <w:color w:val="000000"/>
        </w:rPr>
        <w:t xml:space="preserve">ale </w:t>
      </w:r>
      <w:r w:rsidR="00F53451" w:rsidRPr="00FF2E14">
        <w:rPr>
          <w:color w:val="000000"/>
        </w:rPr>
        <w:t>contractel</w:t>
      </w:r>
      <w:r w:rsidRPr="00FF2E14">
        <w:rPr>
          <w:color w:val="000000"/>
        </w:rPr>
        <w:t>or</w:t>
      </w:r>
      <w:r w:rsidR="00F53451" w:rsidRPr="00FF2E14">
        <w:rPr>
          <w:color w:val="000000"/>
        </w:rPr>
        <w:t xml:space="preserve"> </w:t>
      </w:r>
      <w:r w:rsidR="00C2243D" w:rsidRPr="00FF2E14">
        <w:rPr>
          <w:color w:val="000000"/>
        </w:rPr>
        <w:t xml:space="preserve">de achiziție </w:t>
      </w:r>
      <w:r w:rsidR="00F53451" w:rsidRPr="00FF2E14">
        <w:rPr>
          <w:color w:val="000000"/>
        </w:rPr>
        <w:t>aferente acestor</w:t>
      </w:r>
      <w:r w:rsidR="00C2243D" w:rsidRPr="00FF2E14">
        <w:rPr>
          <w:color w:val="000000"/>
        </w:rPr>
        <w:t>a</w:t>
      </w:r>
      <w:r w:rsidR="000C69B5" w:rsidRPr="00FF2E14">
        <w:rPr>
          <w:color w:val="000000"/>
        </w:rPr>
        <w:t>;</w:t>
      </w:r>
    </w:p>
    <w:p w14:paraId="463B1BFE" w14:textId="77777777" w:rsidR="008A3F19" w:rsidRPr="00FF2E14" w:rsidRDefault="008A3F19" w:rsidP="000455AD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  <w:r w:rsidRPr="00FF2E14">
        <w:rPr>
          <w:color w:val="000000"/>
        </w:rPr>
        <w:t>documente justificative pentru valoarea certificatelor de emisii CO</w:t>
      </w:r>
      <w:r w:rsidR="009700CF" w:rsidRPr="00FF2E14">
        <w:rPr>
          <w:color w:val="000000"/>
          <w:vertAlign w:val="subscript"/>
        </w:rPr>
        <w:t>2</w:t>
      </w:r>
      <w:r w:rsidRPr="00FF2E14">
        <w:rPr>
          <w:color w:val="000000"/>
        </w:rPr>
        <w:t xml:space="preserve"> achiziționate și</w:t>
      </w:r>
      <w:r w:rsidR="006837EB" w:rsidRPr="00FF2E14">
        <w:rPr>
          <w:color w:val="000000"/>
        </w:rPr>
        <w:t xml:space="preserve"> </w:t>
      </w:r>
      <w:r w:rsidR="00B07B37" w:rsidRPr="00FF2E14">
        <w:rPr>
          <w:color w:val="000000"/>
        </w:rPr>
        <w:t xml:space="preserve">pentru </w:t>
      </w:r>
      <w:r w:rsidR="00ED494C" w:rsidRPr="00FF2E14">
        <w:rPr>
          <w:color w:val="000000"/>
        </w:rPr>
        <w:t>certificate</w:t>
      </w:r>
      <w:r w:rsidR="00B07B37" w:rsidRPr="00FF2E14">
        <w:rPr>
          <w:color w:val="000000"/>
        </w:rPr>
        <w:t>le</w:t>
      </w:r>
      <w:r w:rsidR="00ED494C" w:rsidRPr="00FF2E14">
        <w:rPr>
          <w:color w:val="000000"/>
        </w:rPr>
        <w:t xml:space="preserve"> de emisii CO</w:t>
      </w:r>
      <w:r w:rsidR="00ED494C" w:rsidRPr="00FF2E14">
        <w:rPr>
          <w:color w:val="000000"/>
          <w:vertAlign w:val="subscript"/>
        </w:rPr>
        <w:t>2</w:t>
      </w:r>
      <w:r w:rsidR="00ED494C" w:rsidRPr="00FF2E14">
        <w:rPr>
          <w:color w:val="000000"/>
        </w:rPr>
        <w:t xml:space="preserve"> alocate gratuit</w:t>
      </w:r>
      <w:r w:rsidR="000C69B5" w:rsidRPr="00FF2E14">
        <w:rPr>
          <w:color w:val="000000"/>
        </w:rPr>
        <w:t>;</w:t>
      </w:r>
      <w:r w:rsidR="00ED494C" w:rsidRPr="00FF2E14">
        <w:rPr>
          <w:color w:val="000000"/>
        </w:rPr>
        <w:t xml:space="preserve"> </w:t>
      </w:r>
    </w:p>
    <w:p w14:paraId="64ADBFB4" w14:textId="77777777" w:rsidR="00B1395E" w:rsidRPr="00FF2E14" w:rsidRDefault="00B1395E" w:rsidP="000455AD">
      <w:pPr>
        <w:pStyle w:val="ListParagraph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color w:val="000000"/>
        </w:rPr>
      </w:pPr>
      <w:r w:rsidRPr="00FF2E14">
        <w:rPr>
          <w:color w:val="000000"/>
        </w:rPr>
        <w:t xml:space="preserve">documente </w:t>
      </w:r>
      <w:r w:rsidRPr="00FF2E14">
        <w:t>justificative pentru alte costuri variabile</w:t>
      </w:r>
      <w:r w:rsidR="00D13825" w:rsidRPr="00FF2E14">
        <w:t>/fixe</w:t>
      </w:r>
      <w:r w:rsidRPr="00FF2E14">
        <w:rPr>
          <w:rFonts w:eastAsia="Calibri"/>
          <w:color w:val="000000"/>
        </w:rPr>
        <w:t>.</w:t>
      </w:r>
    </w:p>
    <w:p w14:paraId="78A053D3" w14:textId="77777777" w:rsidR="00AC7D49" w:rsidRPr="00FF2E14" w:rsidRDefault="00F81EFA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F31CB9" w:rsidRPr="00FF2E14">
        <w:rPr>
          <w:rFonts w:ascii="Times New Roman" w:hAnsi="Times New Roman" w:cs="Times New Roman"/>
          <w:sz w:val="24"/>
          <w:szCs w:val="24"/>
        </w:rPr>
        <w:t>Pentru estimarea</w:t>
      </w:r>
      <w:r w:rsidR="00AC7D49" w:rsidRPr="00FF2E14">
        <w:rPr>
          <w:rFonts w:ascii="Times New Roman" w:hAnsi="Times New Roman" w:cs="Times New Roman"/>
          <w:sz w:val="24"/>
          <w:szCs w:val="24"/>
        </w:rPr>
        <w:t xml:space="preserve"> costurilor variabile </w:t>
      </w:r>
      <w:r w:rsidR="00A10E9D" w:rsidRPr="00FF2E14">
        <w:rPr>
          <w:rFonts w:ascii="Times New Roman" w:hAnsi="Times New Roman" w:cs="Times New Roman"/>
          <w:sz w:val="24"/>
          <w:szCs w:val="24"/>
        </w:rPr>
        <w:t xml:space="preserve">în cadrul procesului de stabilire/ajustare a prețurilor și tarifelor </w:t>
      </w:r>
      <w:r w:rsidR="00A12A60" w:rsidRPr="00FF2E14">
        <w:rPr>
          <w:rFonts w:ascii="Times New Roman" w:hAnsi="Times New Roman" w:cs="Times New Roman"/>
          <w:sz w:val="24"/>
          <w:szCs w:val="24"/>
        </w:rPr>
        <w:t>aferente SPAET</w:t>
      </w:r>
      <w:r w:rsidR="00F31CB9" w:rsidRPr="00FF2E14">
        <w:rPr>
          <w:rFonts w:ascii="Times New Roman" w:hAnsi="Times New Roman" w:cs="Times New Roman"/>
          <w:sz w:val="24"/>
          <w:szCs w:val="24"/>
        </w:rPr>
        <w:t>, se</w:t>
      </w:r>
      <w:r w:rsidR="00A12A60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F31CB9" w:rsidRPr="00FF2E14">
        <w:rPr>
          <w:rFonts w:ascii="Times New Roman" w:hAnsi="Times New Roman" w:cs="Times New Roman"/>
          <w:sz w:val="24"/>
          <w:szCs w:val="24"/>
        </w:rPr>
        <w:t>respectă următoarele condiții</w:t>
      </w:r>
      <w:r w:rsidR="00AC7D49" w:rsidRPr="00FF2E14">
        <w:rPr>
          <w:rFonts w:ascii="Times New Roman" w:hAnsi="Times New Roman" w:cs="Times New Roman"/>
          <w:sz w:val="24"/>
          <w:szCs w:val="24"/>
        </w:rPr>
        <w:t>:</w:t>
      </w:r>
    </w:p>
    <w:p w14:paraId="39BCB406" w14:textId="77777777" w:rsidR="008C4367" w:rsidRPr="00FF2E14" w:rsidRDefault="00E62911" w:rsidP="000455AD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jc w:val="both"/>
        <w:rPr>
          <w:strike/>
          <w:color w:val="FF0000"/>
        </w:rPr>
      </w:pPr>
      <w:r w:rsidRPr="00FF2E14">
        <w:t xml:space="preserve">costurile </w:t>
      </w:r>
      <w:r w:rsidR="006850B9" w:rsidRPr="00FF2E14">
        <w:t>aferente</w:t>
      </w:r>
      <w:r w:rsidR="008A3F19" w:rsidRPr="00FF2E14">
        <w:t xml:space="preserve"> </w:t>
      </w:r>
      <w:r w:rsidR="000C69B5" w:rsidRPr="00FF2E14">
        <w:t>consumul</w:t>
      </w:r>
      <w:r w:rsidR="006850B9" w:rsidRPr="00FF2E14">
        <w:t>ui</w:t>
      </w:r>
      <w:r w:rsidR="000C69B5" w:rsidRPr="00FF2E14">
        <w:t xml:space="preserve"> de </w:t>
      </w:r>
      <w:r w:rsidR="008A3F19" w:rsidRPr="00FF2E14">
        <w:t>energi</w:t>
      </w:r>
      <w:r w:rsidR="000C69B5" w:rsidRPr="00FF2E14">
        <w:t>e</w:t>
      </w:r>
      <w:r w:rsidR="008A3F19" w:rsidRPr="00FF2E14">
        <w:t xml:space="preserve"> electrică</w:t>
      </w:r>
      <w:r w:rsidR="002F4EED" w:rsidRPr="00FF2E14">
        <w:t xml:space="preserve"> </w:t>
      </w:r>
      <w:r w:rsidR="00EC0E3B" w:rsidRPr="00FF2E14">
        <w:t>includ</w:t>
      </w:r>
      <w:r w:rsidR="008A3F19" w:rsidRPr="00FF2E14">
        <w:t xml:space="preserve"> valoarea energiei electrice active, </w:t>
      </w:r>
      <w:r w:rsidR="005B70D2" w:rsidRPr="00FF2E14">
        <w:t xml:space="preserve">cu </w:t>
      </w:r>
      <w:r w:rsidR="007772E8" w:rsidRPr="00FF2E14">
        <w:t>prețurile</w:t>
      </w:r>
      <w:r w:rsidR="005B70D2" w:rsidRPr="00FF2E14">
        <w:t>,</w:t>
      </w:r>
      <w:r w:rsidR="00964F15" w:rsidRPr="00FF2E14">
        <w:t xml:space="preserve"> tarifele </w:t>
      </w:r>
      <w:r w:rsidR="008A3F19" w:rsidRPr="00FF2E14">
        <w:t>reglementate</w:t>
      </w:r>
      <w:r w:rsidR="003C380C" w:rsidRPr="00FF2E14">
        <w:t>, taxele</w:t>
      </w:r>
      <w:r w:rsidR="008A3F19" w:rsidRPr="00FF2E14">
        <w:t xml:space="preserve"> și </w:t>
      </w:r>
      <w:r w:rsidR="003C380C" w:rsidRPr="00FF2E14">
        <w:t>a</w:t>
      </w:r>
      <w:r w:rsidR="006361C5" w:rsidRPr="00FF2E14">
        <w:t>ccizele aferente, exclusiv TVA;</w:t>
      </w:r>
    </w:p>
    <w:p w14:paraId="17531316" w14:textId="77777777" w:rsidR="008A08F5" w:rsidRPr="00FF2E14" w:rsidRDefault="00E62911" w:rsidP="000455AD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jc w:val="both"/>
        <w:rPr>
          <w:strike/>
          <w:color w:val="FF0000"/>
        </w:rPr>
      </w:pPr>
      <w:r w:rsidRPr="00FF2E14">
        <w:t xml:space="preserve">costurile </w:t>
      </w:r>
      <w:r w:rsidR="006850B9" w:rsidRPr="00FF2E14">
        <w:t>aferente</w:t>
      </w:r>
      <w:r w:rsidR="008A08F5" w:rsidRPr="00FF2E14">
        <w:t xml:space="preserve"> consumul</w:t>
      </w:r>
      <w:r w:rsidR="006850B9" w:rsidRPr="00FF2E14">
        <w:t>ui</w:t>
      </w:r>
      <w:r w:rsidR="008A08F5" w:rsidRPr="00FF2E14">
        <w:t xml:space="preserve"> tehnologic de combustibil</w:t>
      </w:r>
      <w:r w:rsidR="005B70D2" w:rsidRPr="00FF2E14">
        <w:t>/resursă primară</w:t>
      </w:r>
      <w:r w:rsidR="008A08F5" w:rsidRPr="00FF2E14">
        <w:t xml:space="preserve"> </w:t>
      </w:r>
      <w:r w:rsidR="00EC0E3B" w:rsidRPr="00FF2E14">
        <w:t>includ</w:t>
      </w:r>
      <w:r w:rsidR="008A08F5" w:rsidRPr="00FF2E14">
        <w:t xml:space="preserve"> valoarea combustibilului</w:t>
      </w:r>
      <w:r w:rsidR="005B70D2" w:rsidRPr="00FF2E14">
        <w:t>/resursei primare</w:t>
      </w:r>
      <w:r w:rsidR="008A08F5" w:rsidRPr="00FF2E14">
        <w:t xml:space="preserve">, </w:t>
      </w:r>
      <w:r w:rsidR="005B70D2" w:rsidRPr="00FF2E14">
        <w:t xml:space="preserve">cu </w:t>
      </w:r>
      <w:r w:rsidR="007772E8" w:rsidRPr="00FF2E14">
        <w:t>prețurile</w:t>
      </w:r>
      <w:r w:rsidR="005B70D2" w:rsidRPr="00FF2E14">
        <w:t>,</w:t>
      </w:r>
      <w:r w:rsidR="007772E8" w:rsidRPr="00FF2E14">
        <w:t xml:space="preserve"> </w:t>
      </w:r>
      <w:r w:rsidR="008A08F5" w:rsidRPr="00FF2E14">
        <w:t xml:space="preserve">tarifele reglementate, </w:t>
      </w:r>
      <w:r w:rsidR="006503C6" w:rsidRPr="00FF2E14">
        <w:t>taxe</w:t>
      </w:r>
      <w:r w:rsidR="00EC0E3B" w:rsidRPr="00FF2E14">
        <w:t>le</w:t>
      </w:r>
      <w:r w:rsidR="008A08F5" w:rsidRPr="00FF2E14">
        <w:t xml:space="preserve"> și a</w:t>
      </w:r>
      <w:r w:rsidR="006361C5" w:rsidRPr="00FF2E14">
        <w:t>ccizele aferente, exclusiv TVA;</w:t>
      </w:r>
    </w:p>
    <w:p w14:paraId="691002B7" w14:textId="0D9CFD87" w:rsidR="006114C3" w:rsidRPr="00FF2E14" w:rsidRDefault="006114C3" w:rsidP="000455AD">
      <w:pPr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pentru energia termică livrată din CET, prețurile de producere utilizate în calcul sunt cele în vigoare la data solicitării de avizare, stabilite prin decizie </w:t>
      </w:r>
      <w:r w:rsidR="00964F15" w:rsidRPr="00FF2E14">
        <w:rPr>
          <w:rFonts w:ascii="Times New Roman" w:hAnsi="Times New Roman" w:cs="Times New Roman"/>
          <w:sz w:val="24"/>
          <w:szCs w:val="24"/>
        </w:rPr>
        <w:t xml:space="preserve">a </w:t>
      </w:r>
      <w:r w:rsidR="008E5509" w:rsidRPr="00FF2E14">
        <w:rPr>
          <w:rFonts w:ascii="Times New Roman" w:hAnsi="Times New Roman" w:cs="Times New Roman"/>
          <w:sz w:val="24"/>
          <w:szCs w:val="24"/>
        </w:rPr>
        <w:t>președintelui</w:t>
      </w:r>
      <w:r w:rsidR="00964F15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>ANRE</w:t>
      </w:r>
      <w:r w:rsidR="008355F7" w:rsidRPr="00FF2E14">
        <w:rPr>
          <w:rFonts w:ascii="Times New Roman" w:hAnsi="Times New Roman" w:cs="Times New Roman"/>
          <w:sz w:val="24"/>
          <w:szCs w:val="24"/>
        </w:rPr>
        <w:t xml:space="preserve"> sau aprobate de către AAPL</w:t>
      </w:r>
      <w:r w:rsidR="008E5509" w:rsidRPr="00FF2E14">
        <w:rPr>
          <w:rFonts w:ascii="Times New Roman" w:hAnsi="Times New Roman" w:cs="Times New Roman"/>
          <w:sz w:val="24"/>
          <w:szCs w:val="24"/>
        </w:rPr>
        <w:t xml:space="preserve"> în cazul în care există formule sau reguli</w:t>
      </w:r>
      <w:r w:rsidR="00751045" w:rsidRPr="00FF2E14">
        <w:rPr>
          <w:rFonts w:ascii="Times New Roman" w:hAnsi="Times New Roman" w:cs="Times New Roman"/>
          <w:sz w:val="24"/>
          <w:szCs w:val="24"/>
        </w:rPr>
        <w:t xml:space="preserve"> de </w:t>
      </w:r>
      <w:r w:rsidR="008E5509" w:rsidRPr="00FF2E14">
        <w:rPr>
          <w:rFonts w:ascii="Times New Roman" w:hAnsi="Times New Roman" w:cs="Times New Roman"/>
          <w:sz w:val="24"/>
          <w:szCs w:val="24"/>
        </w:rPr>
        <w:t>stabilire/</w:t>
      </w:r>
      <w:r w:rsidR="00751045" w:rsidRPr="00FF2E14">
        <w:rPr>
          <w:rFonts w:ascii="Times New Roman" w:hAnsi="Times New Roman" w:cs="Times New Roman"/>
          <w:sz w:val="24"/>
          <w:szCs w:val="24"/>
        </w:rPr>
        <w:t>ajustare</w:t>
      </w:r>
      <w:r w:rsidRPr="00FF2E14">
        <w:rPr>
          <w:rFonts w:ascii="Times New Roman" w:hAnsi="Times New Roman" w:cs="Times New Roman"/>
          <w:sz w:val="24"/>
          <w:szCs w:val="24"/>
        </w:rPr>
        <w:t>, conform reglementărilor aplicabile;</w:t>
      </w:r>
    </w:p>
    <w:p w14:paraId="26450A83" w14:textId="77777777" w:rsidR="00B97C82" w:rsidRPr="00FF2E14" w:rsidRDefault="00E62911" w:rsidP="000455AD">
      <w:pPr>
        <w:pStyle w:val="ListParagraph"/>
        <w:numPr>
          <w:ilvl w:val="0"/>
          <w:numId w:val="22"/>
        </w:numPr>
        <w:tabs>
          <w:tab w:val="left" w:pos="851"/>
        </w:tabs>
        <w:spacing w:line="360" w:lineRule="auto"/>
        <w:jc w:val="both"/>
      </w:pPr>
      <w:r w:rsidRPr="00FF2E14">
        <w:t xml:space="preserve">costurile </w:t>
      </w:r>
      <w:r w:rsidR="00B97C82" w:rsidRPr="00FF2E14">
        <w:t xml:space="preserve">cu energia electrică aferentă pompajului și/sau </w:t>
      </w:r>
      <w:r w:rsidR="004D7EC8" w:rsidRPr="00FF2E14">
        <w:t xml:space="preserve">costurile </w:t>
      </w:r>
      <w:r w:rsidR="00B97C82" w:rsidRPr="00FF2E14">
        <w:t xml:space="preserve">cu apa tratată introdusă ca apă de adaos în rețeaua de transport nu se includ în structura de fundamentare a tarifului </w:t>
      </w:r>
      <w:r w:rsidR="00B97C82" w:rsidRPr="00FF2E14">
        <w:lastRenderedPageBreak/>
        <w:t>serviciului de transport, dacă acestea au fost deja incluse în structura de fundamentare a prețului de producere</w:t>
      </w:r>
      <w:r w:rsidR="00964F15" w:rsidRPr="00FF2E14">
        <w:t xml:space="preserve"> a energiei termice</w:t>
      </w:r>
      <w:r w:rsidR="00B97C82" w:rsidRPr="00FF2E14">
        <w:t>;</w:t>
      </w:r>
    </w:p>
    <w:p w14:paraId="41B109DF" w14:textId="171A9EE4" w:rsidR="00026871" w:rsidRPr="00FF2E14" w:rsidRDefault="006114C3" w:rsidP="000455AD">
      <w:pPr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c</w:t>
      </w:r>
      <w:r w:rsidR="00026871" w:rsidRPr="00FF2E14">
        <w:rPr>
          <w:rFonts w:ascii="Times New Roman" w:hAnsi="Times New Roman" w:cs="Times New Roman"/>
          <w:sz w:val="24"/>
          <w:szCs w:val="24"/>
        </w:rPr>
        <w:t>onsumurile tehnologice de combustibil, energie electrică şi apă brută/</w:t>
      </w:r>
      <w:r w:rsidR="00DF3902" w:rsidRPr="00FF2E14">
        <w:rPr>
          <w:rFonts w:ascii="Times New Roman" w:hAnsi="Times New Roman" w:cs="Times New Roman"/>
          <w:sz w:val="24"/>
          <w:szCs w:val="24"/>
        </w:rPr>
        <w:t xml:space="preserve">apă </w:t>
      </w:r>
      <w:r w:rsidR="00026871" w:rsidRPr="00FF2E14">
        <w:rPr>
          <w:rFonts w:ascii="Times New Roman" w:hAnsi="Times New Roman" w:cs="Times New Roman"/>
          <w:sz w:val="24"/>
          <w:szCs w:val="24"/>
        </w:rPr>
        <w:t>tratată</w:t>
      </w:r>
      <w:r w:rsidR="006055E5" w:rsidRPr="00FF2E14">
        <w:rPr>
          <w:rFonts w:ascii="Times New Roman" w:hAnsi="Times New Roman" w:cs="Times New Roman"/>
          <w:sz w:val="24"/>
          <w:szCs w:val="24"/>
        </w:rPr>
        <w:t>/canal</w:t>
      </w:r>
      <w:r w:rsidR="00DD2374" w:rsidRPr="00FF2E14">
        <w:rPr>
          <w:rFonts w:ascii="Times New Roman" w:hAnsi="Times New Roman" w:cs="Times New Roman"/>
          <w:sz w:val="24"/>
          <w:szCs w:val="24"/>
        </w:rPr>
        <w:t>izare</w:t>
      </w:r>
      <w:r w:rsidR="00026871" w:rsidRPr="00FF2E14">
        <w:rPr>
          <w:rFonts w:ascii="Times New Roman" w:hAnsi="Times New Roman" w:cs="Times New Roman"/>
          <w:sz w:val="24"/>
          <w:szCs w:val="24"/>
        </w:rPr>
        <w:t xml:space="preserve"> se fundamentează în baz</w:t>
      </w:r>
      <w:r w:rsidRPr="00FF2E14">
        <w:rPr>
          <w:rFonts w:ascii="Times New Roman" w:hAnsi="Times New Roman" w:cs="Times New Roman"/>
          <w:sz w:val="24"/>
          <w:szCs w:val="24"/>
        </w:rPr>
        <w:t xml:space="preserve">a </w:t>
      </w:r>
      <w:r w:rsidR="008633A8" w:rsidRPr="00FF2E14">
        <w:rPr>
          <w:rFonts w:ascii="Times New Roman" w:hAnsi="Times New Roman" w:cs="Times New Roman"/>
          <w:sz w:val="24"/>
          <w:szCs w:val="24"/>
        </w:rPr>
        <w:t>consumurilor specifice r</w:t>
      </w:r>
      <w:r w:rsidR="00D33F64" w:rsidRPr="00FF2E14">
        <w:rPr>
          <w:rFonts w:ascii="Times New Roman" w:hAnsi="Times New Roman" w:cs="Times New Roman"/>
          <w:sz w:val="24"/>
          <w:szCs w:val="24"/>
        </w:rPr>
        <w:t>ezultate din</w:t>
      </w:r>
      <w:r w:rsidR="00026871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093241" w:rsidRPr="00FF2E14">
        <w:rPr>
          <w:rFonts w:ascii="Times New Roman" w:hAnsi="Times New Roman" w:cs="Times New Roman"/>
          <w:sz w:val="24"/>
          <w:szCs w:val="24"/>
        </w:rPr>
        <w:t>cel mai recent</w:t>
      </w:r>
      <w:r w:rsidR="00026871" w:rsidRPr="00FF2E14">
        <w:rPr>
          <w:rFonts w:ascii="Times New Roman" w:hAnsi="Times New Roman" w:cs="Times New Roman"/>
          <w:sz w:val="24"/>
          <w:szCs w:val="24"/>
        </w:rPr>
        <w:t xml:space="preserve"> bilanț </w:t>
      </w:r>
      <w:r w:rsidR="00D33F64" w:rsidRPr="00FF2E14">
        <w:rPr>
          <w:rFonts w:ascii="Times New Roman" w:hAnsi="Times New Roman" w:cs="Times New Roman"/>
          <w:sz w:val="24"/>
          <w:szCs w:val="24"/>
        </w:rPr>
        <w:t>termo</w:t>
      </w:r>
      <w:r w:rsidR="00026871" w:rsidRPr="00FF2E14">
        <w:rPr>
          <w:rFonts w:ascii="Times New Roman" w:hAnsi="Times New Roman" w:cs="Times New Roman"/>
          <w:sz w:val="24"/>
          <w:szCs w:val="24"/>
        </w:rPr>
        <w:t xml:space="preserve">energetic aprobat de AAPL </w:t>
      </w:r>
      <w:r w:rsidR="00093241" w:rsidRPr="00FF2E14">
        <w:rPr>
          <w:rFonts w:ascii="Times New Roman" w:hAnsi="Times New Roman" w:cs="Times New Roman"/>
          <w:sz w:val="24"/>
          <w:szCs w:val="24"/>
        </w:rPr>
        <w:t>conform prevederilor legale in vigoare;</w:t>
      </w:r>
    </w:p>
    <w:p w14:paraId="3FD49863" w14:textId="77777777" w:rsidR="009C7A7F" w:rsidRPr="00FF2E14" w:rsidRDefault="006114C3" w:rsidP="000455AD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l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a fundamentarea tarifului serviciului de transport, costul cu pierderile tehnologice de energie termică </w:t>
      </w:r>
      <w:r w:rsidR="003C7C7B"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="003C7C7B" w:rsidRPr="00FF2E14">
        <w:rPr>
          <w:rFonts w:ascii="Times New Roman" w:hAnsi="Times New Roman" w:cs="Times New Roman"/>
          <w:sz w:val="24"/>
          <w:szCs w:val="24"/>
        </w:rPr>
        <w:t>reţeaua</w:t>
      </w:r>
      <w:proofErr w:type="spellEnd"/>
      <w:r w:rsidR="003C7C7B" w:rsidRPr="00FF2E14">
        <w:rPr>
          <w:rFonts w:ascii="Times New Roman" w:hAnsi="Times New Roman" w:cs="Times New Roman"/>
          <w:sz w:val="24"/>
          <w:szCs w:val="24"/>
        </w:rPr>
        <w:t xml:space="preserve"> de transport SACET </w:t>
      </w:r>
      <w:r w:rsidR="009C7A7F" w:rsidRPr="00FF2E14">
        <w:rPr>
          <w:rFonts w:ascii="Times New Roman" w:hAnsi="Times New Roman" w:cs="Times New Roman"/>
          <w:sz w:val="24"/>
          <w:szCs w:val="24"/>
        </w:rPr>
        <w:t>se determină luând în considerare</w:t>
      </w:r>
      <w:r w:rsidR="00C61983" w:rsidRPr="00FF2E1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C61983" w:rsidRPr="00FF2E14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="00C61983" w:rsidRPr="00FF2E14">
        <w:rPr>
          <w:rFonts w:ascii="Times New Roman" w:hAnsi="Times New Roman" w:cs="Times New Roman"/>
          <w:sz w:val="24"/>
          <w:szCs w:val="24"/>
        </w:rPr>
        <w:t xml:space="preserve"> calculat ca </w:t>
      </w:r>
      <w:r w:rsidR="000B1075" w:rsidRPr="00FF2E14">
        <w:rPr>
          <w:rFonts w:ascii="Times New Roman" w:hAnsi="Times New Roman" w:cs="Times New Roman"/>
          <w:sz w:val="24"/>
          <w:szCs w:val="24"/>
        </w:rPr>
        <w:t xml:space="preserve">medie ponderată cu cantitățile intrate în rețea </w:t>
      </w:r>
      <w:r w:rsidR="00C61983" w:rsidRPr="00FF2E14">
        <w:rPr>
          <w:rFonts w:ascii="Times New Roman" w:hAnsi="Times New Roman" w:cs="Times New Roman"/>
          <w:sz w:val="24"/>
          <w:szCs w:val="24"/>
        </w:rPr>
        <w:t>între</w:t>
      </w:r>
      <w:r w:rsidR="009C7A7F" w:rsidRPr="00FF2E14">
        <w:rPr>
          <w:rFonts w:ascii="Times New Roman" w:hAnsi="Times New Roman" w:cs="Times New Roman"/>
          <w:sz w:val="24"/>
          <w:szCs w:val="24"/>
        </w:rPr>
        <w:t>:</w:t>
      </w:r>
    </w:p>
    <w:p w14:paraId="59E6E8C7" w14:textId="77777777" w:rsidR="009C7A7F" w:rsidRPr="00FF2E14" w:rsidRDefault="009C7A7F" w:rsidP="000455AD">
      <w:pPr>
        <w:pStyle w:val="ListParagraph"/>
        <w:numPr>
          <w:ilvl w:val="0"/>
          <w:numId w:val="23"/>
        </w:numPr>
        <w:tabs>
          <w:tab w:val="left" w:pos="1440"/>
        </w:tabs>
        <w:spacing w:line="360" w:lineRule="auto"/>
        <w:ind w:left="1530" w:hanging="90"/>
        <w:jc w:val="both"/>
      </w:pPr>
      <w:r w:rsidRPr="00FF2E14">
        <w:t xml:space="preserve"> valoarea medie ponderată (cu cantitățile intrate în rețea) a prețurilor energiei termice cumpărate de la terți și </w:t>
      </w:r>
    </w:p>
    <w:p w14:paraId="0A7CF9D5" w14:textId="77777777" w:rsidR="009C7A7F" w:rsidRPr="00FF2E14" w:rsidRDefault="009C7A7F" w:rsidP="000455AD">
      <w:pPr>
        <w:pStyle w:val="ListParagraph"/>
        <w:numPr>
          <w:ilvl w:val="0"/>
          <w:numId w:val="23"/>
        </w:numPr>
        <w:tabs>
          <w:tab w:val="left" w:pos="1440"/>
        </w:tabs>
        <w:spacing w:line="360" w:lineRule="auto"/>
        <w:ind w:left="1530" w:hanging="90"/>
        <w:jc w:val="both"/>
      </w:pPr>
      <w:r w:rsidRPr="00FF2E14">
        <w:t xml:space="preserve"> valoarea costului de producere a energiei termice </w:t>
      </w:r>
      <w:r w:rsidR="00964F15" w:rsidRPr="00FF2E14">
        <w:t xml:space="preserve">livrate </w:t>
      </w:r>
      <w:r w:rsidRPr="00FF2E14">
        <w:t xml:space="preserve">în respectiva </w:t>
      </w:r>
      <w:r w:rsidR="005149B1" w:rsidRPr="00FF2E14">
        <w:t>rețea</w:t>
      </w:r>
      <w:r w:rsidR="00964F15" w:rsidRPr="00FF2E14">
        <w:t xml:space="preserve"> de</w:t>
      </w:r>
      <w:r w:rsidRPr="00FF2E14">
        <w:t xml:space="preserve"> operatorul S</w:t>
      </w:r>
      <w:r w:rsidR="00C61983" w:rsidRPr="00FF2E14">
        <w:t>P</w:t>
      </w:r>
      <w:r w:rsidRPr="00FF2E14">
        <w:t>AET</w:t>
      </w:r>
      <w:r w:rsidR="006114C3" w:rsidRPr="00FF2E14">
        <w:t>;</w:t>
      </w:r>
    </w:p>
    <w:p w14:paraId="77890431" w14:textId="77777777" w:rsidR="009C7A7F" w:rsidRPr="00FF2E14" w:rsidRDefault="006114C3" w:rsidP="000455AD">
      <w:pPr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l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a fundamentarea tarifului serviciului de distribuție, în cazul în care </w:t>
      </w:r>
      <w:r w:rsidR="005149B1" w:rsidRPr="00FF2E14">
        <w:rPr>
          <w:rFonts w:ascii="Times New Roman" w:hAnsi="Times New Roman" w:cs="Times New Roman"/>
          <w:sz w:val="24"/>
          <w:szCs w:val="24"/>
        </w:rPr>
        <w:t>rețeaua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de distribuție SACET este alimentată din rețeaua de transport, </w:t>
      </w:r>
      <w:r w:rsidR="00882A03" w:rsidRPr="00FF2E14">
        <w:rPr>
          <w:rFonts w:ascii="Times New Roman" w:hAnsi="Times New Roman" w:cs="Times New Roman"/>
          <w:sz w:val="24"/>
          <w:szCs w:val="24"/>
        </w:rPr>
        <w:t>prețul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luat în considerare la determinarea costului cu pierderile tehnologice de energie termică este egal cu suma dintre </w:t>
      </w:r>
      <w:proofErr w:type="spellStart"/>
      <w:r w:rsidR="001532F7" w:rsidRPr="00FF2E14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="001532F7" w:rsidRPr="00FF2E14">
        <w:rPr>
          <w:rFonts w:ascii="Times New Roman" w:hAnsi="Times New Roman" w:cs="Times New Roman"/>
          <w:sz w:val="24"/>
          <w:szCs w:val="24"/>
        </w:rPr>
        <w:t xml:space="preserve"> calculat conform lit. f)</w:t>
      </w:r>
      <w:r w:rsidR="008A21E8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şi </w:t>
      </w:r>
      <w:r w:rsidR="008A21E8" w:rsidRPr="00FF2E14">
        <w:rPr>
          <w:rFonts w:ascii="Times New Roman" w:hAnsi="Times New Roman" w:cs="Times New Roman"/>
          <w:sz w:val="24"/>
          <w:szCs w:val="24"/>
        </w:rPr>
        <w:t xml:space="preserve">valoarea </w:t>
      </w:r>
      <w:r w:rsidR="009C7A7F" w:rsidRPr="00FF2E14">
        <w:rPr>
          <w:rFonts w:ascii="Times New Roman" w:hAnsi="Times New Roman" w:cs="Times New Roman"/>
          <w:sz w:val="24"/>
          <w:szCs w:val="24"/>
        </w:rPr>
        <w:t>costul</w:t>
      </w:r>
      <w:r w:rsidR="008A21E8" w:rsidRPr="00FF2E14">
        <w:rPr>
          <w:rFonts w:ascii="Times New Roman" w:hAnsi="Times New Roman" w:cs="Times New Roman"/>
          <w:sz w:val="24"/>
          <w:szCs w:val="24"/>
        </w:rPr>
        <w:t>ui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de transpor</w:t>
      </w:r>
      <w:r w:rsidRPr="00FF2E14">
        <w:rPr>
          <w:rFonts w:ascii="Times New Roman" w:hAnsi="Times New Roman" w:cs="Times New Roman"/>
          <w:sz w:val="24"/>
          <w:szCs w:val="24"/>
        </w:rPr>
        <w:t>t al energiei termice;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2C542" w14:textId="77777777" w:rsidR="009C7A7F" w:rsidRPr="00FF2E14" w:rsidRDefault="0064199C" w:rsidP="000455AD">
      <w:pPr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E14">
        <w:rPr>
          <w:rFonts w:ascii="Times New Roman" w:hAnsi="Times New Roman" w:cs="Times New Roman"/>
          <w:sz w:val="24"/>
          <w:szCs w:val="24"/>
        </w:rPr>
        <w:t>p</w:t>
      </w:r>
      <w:r w:rsidR="009C7A7F" w:rsidRPr="00FF2E14">
        <w:rPr>
          <w:rFonts w:ascii="Times New Roman" w:hAnsi="Times New Roman" w:cs="Times New Roman"/>
          <w:sz w:val="24"/>
          <w:szCs w:val="24"/>
        </w:rPr>
        <w:t>reţul</w:t>
      </w:r>
      <w:proofErr w:type="spellEnd"/>
      <w:r w:rsidR="009C7A7F" w:rsidRPr="00FF2E14">
        <w:rPr>
          <w:rFonts w:ascii="Times New Roman" w:hAnsi="Times New Roman" w:cs="Times New Roman"/>
          <w:sz w:val="24"/>
          <w:szCs w:val="24"/>
        </w:rPr>
        <w:t xml:space="preserve"> luat în considerare la determinarea valorii costului cu pierderile tehnologice de energie termică în </w:t>
      </w:r>
      <w:r w:rsidR="00023A2A" w:rsidRPr="00FF2E14">
        <w:rPr>
          <w:rFonts w:ascii="Times New Roman" w:hAnsi="Times New Roman" w:cs="Times New Roman"/>
          <w:sz w:val="24"/>
          <w:szCs w:val="24"/>
        </w:rPr>
        <w:t>rețeaua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de </w:t>
      </w:r>
      <w:r w:rsidR="00023A2A" w:rsidRPr="00FF2E14">
        <w:rPr>
          <w:rFonts w:ascii="Times New Roman" w:hAnsi="Times New Roman" w:cs="Times New Roman"/>
          <w:sz w:val="24"/>
          <w:szCs w:val="24"/>
        </w:rPr>
        <w:t>distribuție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SACET</w:t>
      </w:r>
      <w:r w:rsidR="006850B9" w:rsidRPr="00FF2E14">
        <w:rPr>
          <w:rFonts w:ascii="Times New Roman" w:hAnsi="Times New Roman" w:cs="Times New Roman"/>
          <w:sz w:val="24"/>
          <w:szCs w:val="24"/>
        </w:rPr>
        <w:t>,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care este alimentată direct din </w:t>
      </w:r>
      <w:r w:rsidR="005149B1" w:rsidRPr="00FF2E14">
        <w:rPr>
          <w:rFonts w:ascii="Times New Roman" w:hAnsi="Times New Roman" w:cs="Times New Roman"/>
          <w:sz w:val="24"/>
          <w:szCs w:val="24"/>
        </w:rPr>
        <w:t>CT</w:t>
      </w:r>
      <w:r w:rsidR="009C7A7F" w:rsidRPr="00FF2E14">
        <w:rPr>
          <w:rFonts w:ascii="Times New Roman" w:hAnsi="Times New Roman" w:cs="Times New Roman"/>
          <w:sz w:val="24"/>
          <w:szCs w:val="24"/>
        </w:rPr>
        <w:t>/</w:t>
      </w:r>
      <w:r w:rsidR="005149B1" w:rsidRPr="00FF2E14">
        <w:rPr>
          <w:rFonts w:ascii="Times New Roman" w:hAnsi="Times New Roman" w:cs="Times New Roman"/>
          <w:sz w:val="24"/>
          <w:szCs w:val="24"/>
        </w:rPr>
        <w:t>CTZ</w:t>
      </w:r>
      <w:r w:rsidR="009C7A7F" w:rsidRPr="00FF2E14">
        <w:rPr>
          <w:rFonts w:ascii="Times New Roman" w:hAnsi="Times New Roman" w:cs="Times New Roman"/>
          <w:sz w:val="24"/>
          <w:szCs w:val="24"/>
        </w:rPr>
        <w:t>/</w:t>
      </w:r>
      <w:r w:rsidR="005149B1" w:rsidRPr="00FF2E14">
        <w:rPr>
          <w:rFonts w:ascii="Times New Roman" w:hAnsi="Times New Roman" w:cs="Times New Roman"/>
          <w:sz w:val="24"/>
          <w:szCs w:val="24"/>
        </w:rPr>
        <w:t xml:space="preserve">CT 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cvartal, este egal cu </w:t>
      </w:r>
      <w:r w:rsidR="008A21E8" w:rsidRPr="00FF2E14">
        <w:rPr>
          <w:rFonts w:ascii="Times New Roman" w:hAnsi="Times New Roman" w:cs="Times New Roman"/>
          <w:sz w:val="24"/>
          <w:szCs w:val="24"/>
        </w:rPr>
        <w:t xml:space="preserve">valoarea </w:t>
      </w:r>
      <w:r w:rsidR="009C7A7F" w:rsidRPr="00FF2E14">
        <w:rPr>
          <w:rFonts w:ascii="Times New Roman" w:hAnsi="Times New Roman" w:cs="Times New Roman"/>
          <w:sz w:val="24"/>
          <w:szCs w:val="24"/>
        </w:rPr>
        <w:t>costul</w:t>
      </w:r>
      <w:r w:rsidR="008A21E8" w:rsidRPr="00FF2E14">
        <w:rPr>
          <w:rFonts w:ascii="Times New Roman" w:hAnsi="Times New Roman" w:cs="Times New Roman"/>
          <w:sz w:val="24"/>
          <w:szCs w:val="24"/>
        </w:rPr>
        <w:t>ui</w:t>
      </w:r>
      <w:r w:rsidR="009C7A7F" w:rsidRPr="00FF2E14">
        <w:rPr>
          <w:rFonts w:ascii="Times New Roman" w:hAnsi="Times New Roman" w:cs="Times New Roman"/>
          <w:sz w:val="24"/>
          <w:szCs w:val="24"/>
        </w:rPr>
        <w:t xml:space="preserve"> de producere a energiei term</w:t>
      </w:r>
      <w:r w:rsidR="006114C3" w:rsidRPr="00FF2E14">
        <w:rPr>
          <w:rFonts w:ascii="Times New Roman" w:hAnsi="Times New Roman" w:cs="Times New Roman"/>
          <w:sz w:val="24"/>
          <w:szCs w:val="24"/>
        </w:rPr>
        <w:t xml:space="preserve">ice </w:t>
      </w:r>
      <w:r w:rsidR="00C61983" w:rsidRPr="00FF2E14">
        <w:rPr>
          <w:rFonts w:ascii="Times New Roman" w:hAnsi="Times New Roman" w:cs="Times New Roman"/>
          <w:sz w:val="24"/>
          <w:szCs w:val="24"/>
        </w:rPr>
        <w:t xml:space="preserve">livrate </w:t>
      </w:r>
      <w:r w:rsidR="006114C3" w:rsidRPr="00FF2E14">
        <w:rPr>
          <w:rFonts w:ascii="Times New Roman" w:hAnsi="Times New Roman" w:cs="Times New Roman"/>
          <w:sz w:val="24"/>
          <w:szCs w:val="24"/>
        </w:rPr>
        <w:t xml:space="preserve">în respectiva </w:t>
      </w:r>
      <w:r w:rsidR="00023A2A" w:rsidRPr="00FF2E14">
        <w:rPr>
          <w:rFonts w:ascii="Times New Roman" w:hAnsi="Times New Roman" w:cs="Times New Roman"/>
          <w:sz w:val="24"/>
          <w:szCs w:val="24"/>
        </w:rPr>
        <w:t>rețea</w:t>
      </w:r>
      <w:r w:rsidR="00C61983" w:rsidRPr="00FF2E14">
        <w:rPr>
          <w:rFonts w:ascii="Times New Roman" w:hAnsi="Times New Roman" w:cs="Times New Roman"/>
          <w:sz w:val="24"/>
          <w:szCs w:val="24"/>
        </w:rPr>
        <w:t xml:space="preserve"> de operatorul SPAET</w:t>
      </w:r>
      <w:r w:rsidR="006114C3" w:rsidRPr="00FF2E14">
        <w:rPr>
          <w:rFonts w:ascii="Times New Roman" w:hAnsi="Times New Roman" w:cs="Times New Roman"/>
          <w:sz w:val="24"/>
          <w:szCs w:val="24"/>
        </w:rPr>
        <w:t>;</w:t>
      </w:r>
      <w:r w:rsidR="00B522CA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65FBF" w14:textId="4264617C" w:rsidR="002F3D98" w:rsidRPr="00FF2E14" w:rsidRDefault="002F3D98" w:rsidP="000455AD">
      <w:pPr>
        <w:numPr>
          <w:ilvl w:val="0"/>
          <w:numId w:val="2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costurile variabile se fundamentează conform machetei din Anexa nr</w:t>
      </w:r>
      <w:r w:rsidR="008633A8" w:rsidRPr="00FF2E14">
        <w:rPr>
          <w:rFonts w:ascii="Times New Roman" w:hAnsi="Times New Roman" w:cs="Times New Roman"/>
          <w:sz w:val="24"/>
          <w:szCs w:val="24"/>
        </w:rPr>
        <w:t>.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BD73B4" w:rsidRPr="00FF2E14">
        <w:rPr>
          <w:rFonts w:ascii="Times New Roman" w:hAnsi="Times New Roman" w:cs="Times New Roman"/>
          <w:sz w:val="24"/>
          <w:szCs w:val="24"/>
        </w:rPr>
        <w:t>5</w:t>
      </w:r>
      <w:r w:rsidRPr="00FF2E14">
        <w:rPr>
          <w:rFonts w:ascii="Times New Roman" w:hAnsi="Times New Roman" w:cs="Times New Roman"/>
          <w:sz w:val="24"/>
          <w:szCs w:val="24"/>
        </w:rPr>
        <w:t>.</w:t>
      </w:r>
    </w:p>
    <w:p w14:paraId="33941C5F" w14:textId="77777777" w:rsidR="002A6645" w:rsidRPr="00FF2E14" w:rsidRDefault="00023A2A" w:rsidP="000455AD">
      <w:pPr>
        <w:numPr>
          <w:ilvl w:val="0"/>
          <w:numId w:val="8"/>
        </w:numPr>
        <w:tabs>
          <w:tab w:val="left" w:pos="27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Ref99643645"/>
      <w:r w:rsidRPr="00FF2E14">
        <w:rPr>
          <w:rFonts w:ascii="Times New Roman" w:hAnsi="Times New Roman" w:cs="Times New Roman"/>
          <w:sz w:val="24"/>
          <w:szCs w:val="24"/>
        </w:rPr>
        <w:t xml:space="preserve"> –</w:t>
      </w:r>
      <w:r w:rsidR="00875155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5054B2" w:rsidRPr="00FF2E14">
        <w:rPr>
          <w:rFonts w:ascii="Times New Roman" w:hAnsi="Times New Roman" w:cs="Times New Roman"/>
          <w:sz w:val="24"/>
          <w:szCs w:val="24"/>
        </w:rPr>
        <w:t xml:space="preserve">(1) </w:t>
      </w:r>
      <w:r w:rsidR="00F31CB9" w:rsidRPr="00FF2E14">
        <w:rPr>
          <w:rFonts w:ascii="Times New Roman" w:hAnsi="Times New Roman" w:cs="Times New Roman"/>
          <w:sz w:val="24"/>
          <w:szCs w:val="24"/>
        </w:rPr>
        <w:t>Pentru estimarea</w:t>
      </w:r>
      <w:r w:rsidR="00E33452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2A6645" w:rsidRPr="00FF2E14">
        <w:rPr>
          <w:rFonts w:ascii="Times New Roman" w:hAnsi="Times New Roman" w:cs="Times New Roman"/>
          <w:sz w:val="24"/>
          <w:szCs w:val="24"/>
        </w:rPr>
        <w:t>costurilor fixe</w:t>
      </w:r>
      <w:r w:rsidR="005149B1" w:rsidRPr="00FF2E14">
        <w:rPr>
          <w:rFonts w:ascii="Times New Roman" w:hAnsi="Times New Roman" w:cs="Times New Roman"/>
          <w:sz w:val="24"/>
          <w:szCs w:val="24"/>
        </w:rPr>
        <w:t>,</w:t>
      </w:r>
      <w:r w:rsidR="009917EC" w:rsidRPr="00FF2E14">
        <w:rPr>
          <w:rFonts w:ascii="Times New Roman" w:hAnsi="Times New Roman" w:cs="Times New Roman"/>
          <w:sz w:val="24"/>
          <w:szCs w:val="24"/>
        </w:rPr>
        <w:t xml:space="preserve"> în cadrul procesului de stabilire/ajustare a prețurilor și tarifelor</w:t>
      </w:r>
      <w:r w:rsidR="00E33452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A12A60" w:rsidRPr="00FF2E14">
        <w:rPr>
          <w:rFonts w:ascii="Times New Roman" w:hAnsi="Times New Roman" w:cs="Times New Roman"/>
          <w:sz w:val="24"/>
          <w:szCs w:val="24"/>
        </w:rPr>
        <w:t>aferente SPAET</w:t>
      </w:r>
      <w:r w:rsidR="007D3B34" w:rsidRPr="00FF2E14">
        <w:rPr>
          <w:rFonts w:ascii="Times New Roman" w:hAnsi="Times New Roman" w:cs="Times New Roman"/>
          <w:sz w:val="24"/>
          <w:szCs w:val="24"/>
        </w:rPr>
        <w:t>,</w:t>
      </w:r>
      <w:r w:rsidR="00A12A60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E33452" w:rsidRPr="00FF2E14">
        <w:rPr>
          <w:rFonts w:ascii="Times New Roman" w:hAnsi="Times New Roman" w:cs="Times New Roman"/>
          <w:sz w:val="24"/>
          <w:szCs w:val="24"/>
        </w:rPr>
        <w:t xml:space="preserve">se </w:t>
      </w:r>
      <w:r w:rsidR="00F31CB9" w:rsidRPr="00FF2E14">
        <w:rPr>
          <w:rFonts w:ascii="Times New Roman" w:hAnsi="Times New Roman" w:cs="Times New Roman"/>
          <w:sz w:val="24"/>
          <w:szCs w:val="24"/>
        </w:rPr>
        <w:t>respectă</w:t>
      </w:r>
      <w:r w:rsidR="00E33452" w:rsidRPr="00FF2E14">
        <w:rPr>
          <w:rFonts w:ascii="Times New Roman" w:hAnsi="Times New Roman" w:cs="Times New Roman"/>
          <w:sz w:val="24"/>
          <w:szCs w:val="24"/>
        </w:rPr>
        <w:t xml:space="preserve"> următoarele </w:t>
      </w:r>
      <w:r w:rsidR="00F31CB9" w:rsidRPr="00FF2E14">
        <w:rPr>
          <w:rFonts w:ascii="Times New Roman" w:hAnsi="Times New Roman" w:cs="Times New Roman"/>
          <w:sz w:val="24"/>
          <w:szCs w:val="24"/>
        </w:rPr>
        <w:t>condiții</w:t>
      </w:r>
      <w:r w:rsidR="002A6645" w:rsidRPr="00FF2E14">
        <w:rPr>
          <w:rFonts w:ascii="Times New Roman" w:hAnsi="Times New Roman" w:cs="Times New Roman"/>
          <w:sz w:val="24"/>
          <w:szCs w:val="24"/>
        </w:rPr>
        <w:t>:</w:t>
      </w:r>
      <w:bookmarkEnd w:id="31"/>
    </w:p>
    <w:p w14:paraId="54113743" w14:textId="77777777" w:rsidR="00BA0F63" w:rsidRPr="00FF2E14" w:rsidRDefault="000B1075" w:rsidP="000455AD">
      <w:pPr>
        <w:pStyle w:val="ListParagraph"/>
        <w:numPr>
          <w:ilvl w:val="0"/>
          <w:numId w:val="20"/>
        </w:numPr>
        <w:tabs>
          <w:tab w:val="left" w:pos="270"/>
          <w:tab w:val="left" w:pos="851"/>
          <w:tab w:val="left" w:pos="1560"/>
        </w:tabs>
        <w:spacing w:line="360" w:lineRule="auto"/>
        <w:ind w:left="851" w:hanging="221"/>
        <w:jc w:val="both"/>
      </w:pPr>
      <w:r w:rsidRPr="00FF2E14">
        <w:t xml:space="preserve">în cazul condominiilor, </w:t>
      </w:r>
      <w:r w:rsidR="00872837" w:rsidRPr="00FF2E14">
        <w:t xml:space="preserve">se evidențiază distinct </w:t>
      </w:r>
      <w:r w:rsidR="00BA0F63" w:rsidRPr="00FF2E14">
        <w:t>costurile cu întreținerea, repararea, verificarea metrologică și/sau înlocuirea grupurilor de măsurare a energiei termice;</w:t>
      </w:r>
    </w:p>
    <w:p w14:paraId="3381DB82" w14:textId="2AB0FCE3" w:rsidR="003B4EB6" w:rsidRPr="00FF2E14" w:rsidRDefault="00CC64BC" w:rsidP="000455AD">
      <w:pPr>
        <w:pStyle w:val="ListParagraph"/>
        <w:numPr>
          <w:ilvl w:val="0"/>
          <w:numId w:val="20"/>
        </w:numPr>
        <w:tabs>
          <w:tab w:val="left" w:pos="270"/>
          <w:tab w:val="left" w:pos="851"/>
          <w:tab w:val="left" w:pos="1560"/>
        </w:tabs>
        <w:spacing w:line="360" w:lineRule="auto"/>
        <w:ind w:left="850" w:hanging="221"/>
        <w:jc w:val="both"/>
      </w:pPr>
      <w:r w:rsidRPr="00FF2E14">
        <w:rPr>
          <w:color w:val="FF0000"/>
        </w:rPr>
        <w:t xml:space="preserve"> </w:t>
      </w:r>
      <w:r w:rsidRPr="00FF2E14">
        <w:t xml:space="preserve"> </w:t>
      </w:r>
      <w:r w:rsidR="003B4EB6" w:rsidRPr="00FF2E14">
        <w:t>c</w:t>
      </w:r>
      <w:r w:rsidR="00C00A5C" w:rsidRPr="00FF2E14">
        <w:t xml:space="preserve">osturile cu amortizarea mijloacelor fixe se determină pe baza </w:t>
      </w:r>
      <w:r w:rsidR="009E0503" w:rsidRPr="00FF2E14">
        <w:t xml:space="preserve">listei mijloacelor fixe specificate </w:t>
      </w:r>
      <w:r w:rsidR="00475E16" w:rsidRPr="00FF2E14">
        <w:t xml:space="preserve">la </w:t>
      </w:r>
      <w:r w:rsidR="00475E16" w:rsidRPr="00FF2E14">
        <w:fldChar w:fldCharType="begin"/>
      </w:r>
      <w:r w:rsidR="00475E16" w:rsidRPr="00FF2E14">
        <w:instrText xml:space="preserve"> REF _Ref130888894 \r \h  \* MERGEFORMAT </w:instrText>
      </w:r>
      <w:r w:rsidR="00475E16" w:rsidRPr="00FF2E14">
        <w:fldChar w:fldCharType="separate"/>
      </w:r>
      <w:r w:rsidR="00F76035" w:rsidRPr="00FF2E14">
        <w:t>Art. 30</w:t>
      </w:r>
      <w:r w:rsidR="00475E16" w:rsidRPr="00FF2E14">
        <w:fldChar w:fldCharType="end"/>
      </w:r>
      <w:r w:rsidR="00475E16" w:rsidRPr="00FF2E14">
        <w:t xml:space="preserve"> lit</w:t>
      </w:r>
      <w:r w:rsidR="001D30D8">
        <w:t>.</w:t>
      </w:r>
      <w:r w:rsidR="00475E16" w:rsidRPr="00FF2E14">
        <w:t xml:space="preserve"> </w:t>
      </w:r>
      <w:r w:rsidR="00475E16" w:rsidRPr="00FF2E14">
        <w:fldChar w:fldCharType="begin"/>
      </w:r>
      <w:r w:rsidR="00475E16" w:rsidRPr="00FF2E14">
        <w:instrText xml:space="preserve"> REF _Ref130888903 \r \h  \* MERGEFORMAT </w:instrText>
      </w:r>
      <w:r w:rsidR="00475E16" w:rsidRPr="00FF2E14">
        <w:fldChar w:fldCharType="separate"/>
      </w:r>
      <w:r w:rsidR="00F76035" w:rsidRPr="00FF2E14">
        <w:t>f)</w:t>
      </w:r>
      <w:r w:rsidR="00475E16" w:rsidRPr="00FF2E14">
        <w:fldChar w:fldCharType="end"/>
      </w:r>
      <w:r w:rsidR="00C00A5C" w:rsidRPr="00FF2E14">
        <w:t xml:space="preserve"> și se calculează ca sum</w:t>
      </w:r>
      <w:r w:rsidR="002E1A78" w:rsidRPr="00FF2E14">
        <w:t xml:space="preserve">ă </w:t>
      </w:r>
      <w:r w:rsidR="00C00A5C" w:rsidRPr="00FF2E14">
        <w:t>a amortizărilor</w:t>
      </w:r>
      <w:r w:rsidR="00820C70" w:rsidRPr="00FF2E14">
        <w:t xml:space="preserve"> </w:t>
      </w:r>
      <w:r w:rsidR="007D3B34" w:rsidRPr="00FF2E14">
        <w:t xml:space="preserve">liniare </w:t>
      </w:r>
      <w:r w:rsidR="00820C70" w:rsidRPr="00FF2E14">
        <w:t>lunare</w:t>
      </w:r>
      <w:r w:rsidR="002E1A78" w:rsidRPr="00FF2E14">
        <w:t>,</w:t>
      </w:r>
      <w:r w:rsidR="00C00A5C" w:rsidRPr="00FF2E14">
        <w:t xml:space="preserve"> </w:t>
      </w:r>
      <w:r w:rsidR="00D41A02" w:rsidRPr="00FF2E14">
        <w:t xml:space="preserve">într-o perioadă </w:t>
      </w:r>
      <w:r w:rsidR="00C00A5C" w:rsidRPr="00FF2E14">
        <w:t>de 12 luni, a mijloacelor fixe existente</w:t>
      </w:r>
      <w:r w:rsidR="00872837" w:rsidRPr="00FF2E14">
        <w:t>,</w:t>
      </w:r>
      <w:r w:rsidR="003B1EFC" w:rsidRPr="00FF2E14">
        <w:t xml:space="preserve"> aflate în proprietatea </w:t>
      </w:r>
      <w:r w:rsidR="00F337CC" w:rsidRPr="00FF2E14">
        <w:t xml:space="preserve">operatorului SPAET </w:t>
      </w:r>
      <w:r w:rsidR="00023A2A" w:rsidRPr="00FF2E14">
        <w:t>și</w:t>
      </w:r>
      <w:r w:rsidR="00C00A5C" w:rsidRPr="00FF2E14">
        <w:t xml:space="preserve"> utilizate la prestarea </w:t>
      </w:r>
      <w:r w:rsidR="00F337CC" w:rsidRPr="00FF2E14">
        <w:t>SPAET</w:t>
      </w:r>
      <w:r w:rsidR="003B4EB6" w:rsidRPr="00FF2E14">
        <w:t>;</w:t>
      </w:r>
    </w:p>
    <w:p w14:paraId="17CEDFB9" w14:textId="77777777" w:rsidR="00443E6C" w:rsidRPr="00FF2E14" w:rsidRDefault="003B4EB6" w:rsidP="000455AD">
      <w:pPr>
        <w:pStyle w:val="ListParagraph"/>
        <w:numPr>
          <w:ilvl w:val="0"/>
          <w:numId w:val="20"/>
        </w:numPr>
        <w:tabs>
          <w:tab w:val="left" w:pos="270"/>
          <w:tab w:val="left" w:pos="851"/>
          <w:tab w:val="left" w:pos="1560"/>
        </w:tabs>
        <w:spacing w:line="360" w:lineRule="auto"/>
        <w:ind w:left="850" w:hanging="221"/>
        <w:jc w:val="both"/>
      </w:pPr>
      <w:r w:rsidRPr="00FF2E14">
        <w:t>c</w:t>
      </w:r>
      <w:r w:rsidR="00443E6C" w:rsidRPr="00FF2E14">
        <w:t>osturile cu redevenț</w:t>
      </w:r>
      <w:r w:rsidR="00A83AFC" w:rsidRPr="00FF2E14">
        <w:t>a</w:t>
      </w:r>
      <w:r w:rsidR="00443E6C" w:rsidRPr="00FF2E14">
        <w:t xml:space="preserve"> se stabilesc în conformi</w:t>
      </w:r>
      <w:r w:rsidR="00BA0F63" w:rsidRPr="00FF2E14">
        <w:t xml:space="preserve">tate cu prevederile </w:t>
      </w:r>
      <w:r w:rsidR="00686FA6" w:rsidRPr="00FF2E14">
        <w:t>actul</w:t>
      </w:r>
      <w:r w:rsidR="008A21E8" w:rsidRPr="00FF2E14">
        <w:t>ui</w:t>
      </w:r>
      <w:r w:rsidR="00686FA6" w:rsidRPr="00FF2E14">
        <w:t xml:space="preserve"> de atribuire/delegare</w:t>
      </w:r>
      <w:r w:rsidR="00686FA6" w:rsidRPr="00FF2E14">
        <w:rPr>
          <w:color w:val="000000"/>
        </w:rPr>
        <w:t xml:space="preserve"> </w:t>
      </w:r>
      <w:r w:rsidR="00443E6C" w:rsidRPr="00FF2E14">
        <w:t xml:space="preserve"> a </w:t>
      </w:r>
      <w:r w:rsidR="00F337CC" w:rsidRPr="00FF2E14">
        <w:t>gestiunii SPAET</w:t>
      </w:r>
      <w:r w:rsidRPr="00FF2E14">
        <w:t>;</w:t>
      </w:r>
    </w:p>
    <w:p w14:paraId="76697958" w14:textId="77777777" w:rsidR="00443E6C" w:rsidRPr="00FF2E14" w:rsidRDefault="003B4EB6" w:rsidP="000455AD">
      <w:pPr>
        <w:pStyle w:val="ListParagraph"/>
        <w:numPr>
          <w:ilvl w:val="0"/>
          <w:numId w:val="20"/>
        </w:numPr>
        <w:tabs>
          <w:tab w:val="left" w:pos="270"/>
          <w:tab w:val="left" w:pos="851"/>
          <w:tab w:val="left" w:pos="1560"/>
        </w:tabs>
        <w:spacing w:line="360" w:lineRule="auto"/>
        <w:ind w:left="850" w:hanging="221"/>
        <w:jc w:val="both"/>
      </w:pPr>
      <w:r w:rsidRPr="00FF2E14">
        <w:t xml:space="preserve"> c</w:t>
      </w:r>
      <w:r w:rsidR="00443E6C" w:rsidRPr="00FF2E14">
        <w:t xml:space="preserve">osturile pentru protecţia mediului se </w:t>
      </w:r>
      <w:r w:rsidR="00511E59" w:rsidRPr="00FF2E14">
        <w:t xml:space="preserve">determină </w:t>
      </w:r>
      <w:r w:rsidR="002E1A78" w:rsidRPr="00FF2E14">
        <w:t>pe</w:t>
      </w:r>
      <w:r w:rsidR="00443E6C" w:rsidRPr="00FF2E14">
        <w:t xml:space="preserve"> baza prevederilor actelor normative aplicabile</w:t>
      </w:r>
      <w:r w:rsidR="00A87711" w:rsidRPr="00FF2E14">
        <w:t xml:space="preserve"> și a documentelor justificative (contracte, facturi etc.)</w:t>
      </w:r>
      <w:r w:rsidRPr="00FF2E14">
        <w:t xml:space="preserve"> și nu</w:t>
      </w:r>
      <w:r w:rsidR="00FC4667" w:rsidRPr="00FF2E14">
        <w:t xml:space="preserve"> includ costurile cu achiziția certificatelor de emisii CO2, care fac parte din</w:t>
      </w:r>
      <w:r w:rsidRPr="00FF2E14">
        <w:t xml:space="preserve"> categoria costurilor variabile;</w:t>
      </w:r>
    </w:p>
    <w:p w14:paraId="47612D90" w14:textId="1B45726F" w:rsidR="00F4283D" w:rsidRPr="00FF2E14" w:rsidRDefault="00CC64BC" w:rsidP="000455AD">
      <w:pPr>
        <w:pStyle w:val="ListParagraph"/>
        <w:numPr>
          <w:ilvl w:val="0"/>
          <w:numId w:val="20"/>
        </w:numPr>
        <w:tabs>
          <w:tab w:val="left" w:pos="270"/>
          <w:tab w:val="left" w:pos="851"/>
          <w:tab w:val="left" w:pos="1560"/>
        </w:tabs>
        <w:spacing w:line="360" w:lineRule="auto"/>
        <w:ind w:left="850" w:hanging="221"/>
        <w:jc w:val="both"/>
      </w:pPr>
      <w:r w:rsidRPr="00FF2E14">
        <w:rPr>
          <w:b/>
        </w:rPr>
        <w:t xml:space="preserve"> </w:t>
      </w:r>
      <w:r w:rsidR="00AB2AAA" w:rsidRPr="00FF2E14">
        <w:t>c</w:t>
      </w:r>
      <w:r w:rsidR="00F4283D" w:rsidRPr="00FF2E14">
        <w:t xml:space="preserve">osturile financiare se </w:t>
      </w:r>
      <w:r w:rsidR="00511E59" w:rsidRPr="00FF2E14">
        <w:t>determi</w:t>
      </w:r>
      <w:r w:rsidR="00EA1FF6" w:rsidRPr="00FF2E14">
        <w:t>n</w:t>
      </w:r>
      <w:r w:rsidR="00511E59" w:rsidRPr="00FF2E14">
        <w:t xml:space="preserve">ă </w:t>
      </w:r>
      <w:r w:rsidR="00F4283D" w:rsidRPr="00FF2E14">
        <w:t>în baza contractelor de cre</w:t>
      </w:r>
      <w:r w:rsidR="00AB2AAA" w:rsidRPr="00FF2E14">
        <w:t xml:space="preserve">ditare încheiate de solicitant </w:t>
      </w:r>
      <w:r w:rsidR="00A422E2" w:rsidRPr="00FF2E14">
        <w:t xml:space="preserve">cu </w:t>
      </w:r>
      <w:r w:rsidR="001D30D8" w:rsidRPr="00FF2E14">
        <w:t>instituții</w:t>
      </w:r>
      <w:r w:rsidR="00A422E2" w:rsidRPr="00FF2E14">
        <w:t xml:space="preserve"> bancare </w:t>
      </w:r>
      <w:r w:rsidR="00AB2AAA" w:rsidRPr="00FF2E14">
        <w:t xml:space="preserve">și cuprind: </w:t>
      </w:r>
      <w:r w:rsidR="004D7EC8" w:rsidRPr="00FF2E14">
        <w:t xml:space="preserve">costuri </w:t>
      </w:r>
      <w:r w:rsidR="00F4283D" w:rsidRPr="00FF2E14">
        <w:t xml:space="preserve">aferente taxelor, comisioanelor și dobânzilor la creditele </w:t>
      </w:r>
      <w:r w:rsidR="00F4283D" w:rsidRPr="00FF2E14">
        <w:lastRenderedPageBreak/>
        <w:t xml:space="preserve">contractate pentru lucrările de </w:t>
      </w:r>
      <w:r w:rsidR="00EA1FF6" w:rsidRPr="00FF2E14">
        <w:t>investiții</w:t>
      </w:r>
      <w:r w:rsidR="001449EA" w:rsidRPr="00FF2E14">
        <w:t xml:space="preserve"> finanțate din fonduri proprii</w:t>
      </w:r>
      <w:r w:rsidR="00F4283D" w:rsidRPr="00FF2E14">
        <w:t xml:space="preserve"> şi/sau </w:t>
      </w:r>
      <w:r w:rsidR="00EA1FF6" w:rsidRPr="00FF2E14">
        <w:t>reparații</w:t>
      </w:r>
      <w:r w:rsidR="00F4283D" w:rsidRPr="00FF2E14">
        <w:t xml:space="preserve">/modernizări ale surselor de producere sau în </w:t>
      </w:r>
      <w:r w:rsidR="00EA1FF6" w:rsidRPr="00FF2E14">
        <w:t>rețeaua</w:t>
      </w:r>
      <w:r w:rsidR="00F4283D" w:rsidRPr="00FF2E14">
        <w:t xml:space="preserve"> de transport și/sau </w:t>
      </w:r>
      <w:r w:rsidR="00EA1FF6" w:rsidRPr="00FF2E14">
        <w:t>distribuție</w:t>
      </w:r>
      <w:r w:rsidR="00F4283D" w:rsidRPr="00FF2E14">
        <w:t xml:space="preserve"> a energiei termice</w:t>
      </w:r>
      <w:r w:rsidR="00462F45" w:rsidRPr="00FF2E14">
        <w:t xml:space="preserve"> și/sau pentru desfășurarea activităților de exploatare și mentenanță</w:t>
      </w:r>
      <w:r w:rsidR="00AB2AAA" w:rsidRPr="00FF2E14">
        <w:t>;</w:t>
      </w:r>
      <w:r w:rsidR="00F4283D" w:rsidRPr="00FF2E14">
        <w:t xml:space="preserve"> </w:t>
      </w:r>
    </w:p>
    <w:p w14:paraId="761DCC3E" w14:textId="77777777" w:rsidR="00443E6C" w:rsidRPr="00FF2E14" w:rsidRDefault="00AB2AAA" w:rsidP="000455AD">
      <w:pPr>
        <w:pStyle w:val="ListParagraph"/>
        <w:numPr>
          <w:ilvl w:val="0"/>
          <w:numId w:val="20"/>
        </w:numPr>
        <w:tabs>
          <w:tab w:val="left" w:pos="270"/>
          <w:tab w:val="left" w:pos="851"/>
          <w:tab w:val="left" w:pos="1560"/>
        </w:tabs>
        <w:spacing w:line="360" w:lineRule="auto"/>
        <w:ind w:left="850" w:hanging="221"/>
        <w:jc w:val="both"/>
      </w:pPr>
      <w:r w:rsidRPr="00FF2E14">
        <w:t>a</w:t>
      </w:r>
      <w:r w:rsidR="00443E6C" w:rsidRPr="00FF2E14">
        <w:t xml:space="preserve">locarea costurilor </w:t>
      </w:r>
      <w:r w:rsidR="00204455" w:rsidRPr="00FF2E14">
        <w:t xml:space="preserve">fixe </w:t>
      </w:r>
      <w:r w:rsidR="00443E6C" w:rsidRPr="00FF2E14">
        <w:t>pe activități</w:t>
      </w:r>
      <w:r w:rsidR="00E35669" w:rsidRPr="00FF2E14">
        <w:t xml:space="preserve">le pentru care se solicită </w:t>
      </w:r>
      <w:r w:rsidR="004A049D" w:rsidRPr="00FF2E14">
        <w:t xml:space="preserve">avizarea </w:t>
      </w:r>
      <w:r w:rsidR="00E35669" w:rsidRPr="00FF2E14">
        <w:t>preț</w:t>
      </w:r>
      <w:r w:rsidR="004A049D" w:rsidRPr="00FF2E14">
        <w:t>urilor</w:t>
      </w:r>
      <w:r w:rsidR="00E35669" w:rsidRPr="00FF2E14">
        <w:t xml:space="preserve"> și tarif</w:t>
      </w:r>
      <w:r w:rsidR="004A049D" w:rsidRPr="00FF2E14">
        <w:t>elor</w:t>
      </w:r>
      <w:r w:rsidR="00443E6C" w:rsidRPr="00FF2E14">
        <w:t xml:space="preserve"> </w:t>
      </w:r>
      <w:r w:rsidR="00A12A60" w:rsidRPr="00FF2E14">
        <w:t xml:space="preserve">aferente SPAET </w:t>
      </w:r>
      <w:r w:rsidR="00C61884" w:rsidRPr="00FF2E14">
        <w:t xml:space="preserve">(producere, transport, distribuție) </w:t>
      </w:r>
      <w:r w:rsidR="00443E6C" w:rsidRPr="00FF2E14">
        <w:t>se realizează după cum urmează:</w:t>
      </w:r>
    </w:p>
    <w:p w14:paraId="70316C0B" w14:textId="77777777" w:rsidR="00443E6C" w:rsidRPr="00FF2E14" w:rsidRDefault="00443E6C" w:rsidP="000455AD">
      <w:pPr>
        <w:pStyle w:val="ListParagraph"/>
        <w:numPr>
          <w:ilvl w:val="1"/>
          <w:numId w:val="21"/>
        </w:numPr>
        <w:tabs>
          <w:tab w:val="left" w:pos="851"/>
        </w:tabs>
        <w:spacing w:line="360" w:lineRule="auto"/>
        <w:ind w:left="1434" w:hanging="357"/>
        <w:jc w:val="both"/>
      </w:pPr>
      <w:r w:rsidRPr="00FF2E14">
        <w:t>costurile directe, realizate în mod evident pentru o anumită activitate, se alocă activității respective;</w:t>
      </w:r>
    </w:p>
    <w:p w14:paraId="330AD636" w14:textId="10E0198C" w:rsidR="00A20202" w:rsidRPr="00FF2E14" w:rsidRDefault="00311FD9" w:rsidP="000455AD">
      <w:pPr>
        <w:pStyle w:val="ListParagraph"/>
        <w:numPr>
          <w:ilvl w:val="1"/>
          <w:numId w:val="21"/>
        </w:numPr>
        <w:tabs>
          <w:tab w:val="left" w:pos="851"/>
        </w:tabs>
        <w:spacing w:line="360" w:lineRule="auto"/>
        <w:ind w:left="1434" w:hanging="357"/>
        <w:jc w:val="both"/>
      </w:pPr>
      <w:r w:rsidRPr="00FF2E14">
        <w:t xml:space="preserve">costurile indirecte </w:t>
      </w:r>
      <w:r w:rsidR="00DD2271" w:rsidRPr="00FF2E14">
        <w:t xml:space="preserve">și costurile </w:t>
      </w:r>
      <w:r w:rsidRPr="00FF2E14">
        <w:t xml:space="preserve">comune mai multor activități se repartizează </w:t>
      </w:r>
      <w:r w:rsidR="00204455" w:rsidRPr="00FF2E14">
        <w:t>pe</w:t>
      </w:r>
      <w:r w:rsidRPr="00FF2E14">
        <w:t xml:space="preserve"> fiecare </w:t>
      </w:r>
      <w:r w:rsidR="00462F45" w:rsidRPr="00FF2E14">
        <w:t>categorie</w:t>
      </w:r>
      <w:r w:rsidRPr="00FF2E14">
        <w:t xml:space="preserve"> de cost </w:t>
      </w:r>
      <w:r w:rsidR="00DE3688" w:rsidRPr="00FF2E14">
        <w:t>cu o cheie de alocare pe care solicitantul o detaliază și justific</w:t>
      </w:r>
      <w:r w:rsidR="00DF354A" w:rsidRPr="00FF2E14">
        <w:t xml:space="preserve">ă în memoriul tehnico-economic </w:t>
      </w:r>
      <w:r w:rsidR="00462F45" w:rsidRPr="00FF2E14">
        <w:t>(de exemplu</w:t>
      </w:r>
      <w:r w:rsidR="00CE146C" w:rsidRPr="00FF2E14">
        <w:t>:</w:t>
      </w:r>
      <w:r w:rsidR="00A20202" w:rsidRPr="00FF2E14">
        <w:t xml:space="preserve"> </w:t>
      </w:r>
      <w:r w:rsidR="009C66C4" w:rsidRPr="00FF2E14">
        <w:t xml:space="preserve">repartizare </w:t>
      </w:r>
      <w:r w:rsidR="00A20202" w:rsidRPr="00FF2E14">
        <w:t>proporțional</w:t>
      </w:r>
      <w:r w:rsidR="009C66C4" w:rsidRPr="00FF2E14">
        <w:t>ă</w:t>
      </w:r>
      <w:r w:rsidR="00A20202" w:rsidRPr="00FF2E14">
        <w:t xml:space="preserve"> cu ponderea costului direct</w:t>
      </w:r>
      <w:r w:rsidR="00496E2C" w:rsidRPr="00FF2E14">
        <w:t>/venitului din</w:t>
      </w:r>
      <w:r w:rsidR="00A20202" w:rsidRPr="00FF2E14">
        <w:t xml:space="preserve"> </w:t>
      </w:r>
      <w:r w:rsidR="00496E2C" w:rsidRPr="00FF2E14">
        <w:t xml:space="preserve">respectiva activitate </w:t>
      </w:r>
      <w:r w:rsidR="00A20202" w:rsidRPr="00FF2E14">
        <w:t>în total costuri directe</w:t>
      </w:r>
      <w:r w:rsidR="009C66C4" w:rsidRPr="00FF2E14">
        <w:t xml:space="preserve">/venituri, sau pe baza rezultatelor unor </w:t>
      </w:r>
      <w:r w:rsidR="001D30D8" w:rsidRPr="00FF2E14">
        <w:t>aplicații</w:t>
      </w:r>
      <w:r w:rsidR="009C66C4" w:rsidRPr="00FF2E14">
        <w:t xml:space="preserve"> informatice de contabilitate de gestiune implementate de operatorii SPAET, prin care cheltuielile directe și indirecte se repartizează pe centre de cost</w:t>
      </w:r>
      <w:r w:rsidR="00A20202" w:rsidRPr="00FF2E14">
        <w:t>)</w:t>
      </w:r>
      <w:r w:rsidR="00D94716" w:rsidRPr="00FF2E14">
        <w:t>;</w:t>
      </w:r>
      <w:r w:rsidR="00A20202" w:rsidRPr="00FF2E14">
        <w:t xml:space="preserve"> </w:t>
      </w:r>
    </w:p>
    <w:p w14:paraId="41C8A4F7" w14:textId="77777777" w:rsidR="00BD7BC4" w:rsidRPr="00FF2E14" w:rsidRDefault="00983CBF" w:rsidP="000455AD">
      <w:pPr>
        <w:pStyle w:val="ListParagraph"/>
        <w:numPr>
          <w:ilvl w:val="1"/>
          <w:numId w:val="21"/>
        </w:numPr>
        <w:tabs>
          <w:tab w:val="left" w:pos="851"/>
        </w:tabs>
        <w:spacing w:line="360" w:lineRule="auto"/>
        <w:jc w:val="both"/>
      </w:pPr>
      <w:r w:rsidRPr="00FF2E14">
        <w:t>c</w:t>
      </w:r>
      <w:r w:rsidR="00A20202" w:rsidRPr="00FF2E14">
        <w:t>heia de alocare utilizată se menține neschimbată pe toată perioada de aplicare a prețurilor/tarifelor</w:t>
      </w:r>
      <w:r w:rsidR="00872837" w:rsidRPr="00FF2E14">
        <w:t>;</w:t>
      </w:r>
    </w:p>
    <w:p w14:paraId="496D7F48" w14:textId="387A1F03" w:rsidR="00DE3688" w:rsidRPr="00FF2E14" w:rsidRDefault="00983CBF" w:rsidP="000455AD">
      <w:pPr>
        <w:pStyle w:val="ListParagraph"/>
        <w:numPr>
          <w:ilvl w:val="1"/>
          <w:numId w:val="21"/>
        </w:numPr>
        <w:tabs>
          <w:tab w:val="left" w:pos="851"/>
        </w:tabs>
        <w:spacing w:line="360" w:lineRule="auto"/>
        <w:jc w:val="both"/>
      </w:pPr>
      <w:r w:rsidRPr="00FF2E14">
        <w:t>c</w:t>
      </w:r>
      <w:r w:rsidR="00DE3688" w:rsidRPr="00FF2E14">
        <w:t>osturi</w:t>
      </w:r>
      <w:r w:rsidR="00A20202" w:rsidRPr="00FF2E14">
        <w:t>le</w:t>
      </w:r>
      <w:r w:rsidR="00DE3688" w:rsidRPr="00FF2E14">
        <w:t xml:space="preserve"> </w:t>
      </w:r>
      <w:r w:rsidR="00A20202" w:rsidRPr="00FF2E14">
        <w:t xml:space="preserve">fixe totale, directe și indirecte și alocarea acestora pe activități </w:t>
      </w:r>
      <w:r w:rsidR="00DE3688" w:rsidRPr="00FF2E14">
        <w:t xml:space="preserve">se </w:t>
      </w:r>
      <w:r w:rsidR="00A20202" w:rsidRPr="00FF2E14">
        <w:t>prezintă</w:t>
      </w:r>
      <w:r w:rsidR="00DE3688" w:rsidRPr="00FF2E14">
        <w:t xml:space="preserve"> conform </w:t>
      </w:r>
      <w:r w:rsidR="00A20202" w:rsidRPr="00FF2E14">
        <w:t>machete</w:t>
      </w:r>
      <w:r w:rsidR="009D63CC" w:rsidRPr="00FF2E14">
        <w:t xml:space="preserve">i </w:t>
      </w:r>
      <w:r w:rsidR="00A20202" w:rsidRPr="00FF2E14">
        <w:t xml:space="preserve">din </w:t>
      </w:r>
      <w:r w:rsidR="00DE3688" w:rsidRPr="00FF2E14">
        <w:t>Anex</w:t>
      </w:r>
      <w:r w:rsidR="009D63CC" w:rsidRPr="00FF2E14">
        <w:t>a</w:t>
      </w:r>
      <w:r w:rsidR="00D41A02" w:rsidRPr="00FF2E14">
        <w:t xml:space="preserve"> nr.</w:t>
      </w:r>
      <w:r w:rsidR="00746D28" w:rsidRPr="00FF2E14">
        <w:t xml:space="preserve"> </w:t>
      </w:r>
      <w:r w:rsidR="00BD73B4" w:rsidRPr="00FF2E14">
        <w:t>6</w:t>
      </w:r>
      <w:r w:rsidR="00746D28" w:rsidRPr="00FF2E14">
        <w:t>.</w:t>
      </w:r>
    </w:p>
    <w:p w14:paraId="08B8C80C" w14:textId="77777777" w:rsidR="00CD46FE" w:rsidRPr="00FF2E14" w:rsidRDefault="00CD46FE" w:rsidP="002839A5">
      <w:pPr>
        <w:tabs>
          <w:tab w:val="left" w:pos="270"/>
          <w:tab w:val="left" w:pos="851"/>
          <w:tab w:val="left" w:pos="1560"/>
        </w:tabs>
        <w:spacing w:line="360" w:lineRule="auto"/>
        <w:jc w:val="both"/>
      </w:pPr>
      <w:r w:rsidRPr="00FF2E14">
        <w:rPr>
          <w:rFonts w:ascii="Times New Roman" w:hAnsi="Times New Roman" w:cs="Times New Roman"/>
          <w:sz w:val="24"/>
          <w:szCs w:val="24"/>
        </w:rPr>
        <w:t>(2) În cazul în care nu sunt prezentate documente justificative pentru costurile fixe solicitate, se pot admite creșteri ale acestora față de valorile din structura prețului/tarifului actual, în limita indicelui prețurilor de consum – total (</w:t>
      </w:r>
      <w:r w:rsidR="002839A5" w:rsidRPr="00FF2E14">
        <w:rPr>
          <w:rFonts w:ascii="Times New Roman" w:hAnsi="Times New Roman" w:cs="Times New Roman"/>
          <w:sz w:val="24"/>
          <w:szCs w:val="24"/>
        </w:rPr>
        <w:t>valori</w:t>
      </w:r>
      <w:r w:rsidRPr="00FF2E14">
        <w:rPr>
          <w:rFonts w:ascii="Times New Roman" w:hAnsi="Times New Roman" w:cs="Times New Roman"/>
          <w:sz w:val="24"/>
          <w:szCs w:val="24"/>
        </w:rPr>
        <w:t xml:space="preserve"> publicate de către INS), aferent perioadei cuprinse între data ultimei modificări/ajustări/stabiliri de preț/tarif și data solicitării.</w:t>
      </w:r>
    </w:p>
    <w:p w14:paraId="33DF3480" w14:textId="3829EC42" w:rsidR="00937336" w:rsidRPr="00FF2E14" w:rsidRDefault="009917EC" w:rsidP="000D28FB">
      <w:pPr>
        <w:numPr>
          <w:ilvl w:val="0"/>
          <w:numId w:val="8"/>
        </w:numPr>
        <w:tabs>
          <w:tab w:val="left" w:pos="27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Ref99643668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(1) </w:t>
      </w:r>
      <w:r w:rsidR="00027763" w:rsidRPr="00FF2E14">
        <w:rPr>
          <w:rFonts w:ascii="Times New Roman" w:eastAsia="Times New Roman" w:hAnsi="Times New Roman" w:cs="Times New Roman"/>
          <w:sz w:val="24"/>
          <w:szCs w:val="24"/>
        </w:rPr>
        <w:t>În cadrul p</w:t>
      </w:r>
      <w:r w:rsidRPr="00FF2E14">
        <w:rPr>
          <w:rFonts w:ascii="Times New Roman" w:hAnsi="Times New Roman" w:cs="Times New Roman"/>
          <w:sz w:val="24"/>
          <w:szCs w:val="24"/>
        </w:rPr>
        <w:t>rocesul</w:t>
      </w:r>
      <w:r w:rsidR="00027763" w:rsidRPr="00FF2E14">
        <w:rPr>
          <w:rFonts w:ascii="Times New Roman" w:hAnsi="Times New Roman" w:cs="Times New Roman"/>
          <w:sz w:val="24"/>
          <w:szCs w:val="24"/>
        </w:rPr>
        <w:t>ui</w:t>
      </w:r>
      <w:r w:rsidRPr="00FF2E14">
        <w:rPr>
          <w:rFonts w:ascii="Times New Roman" w:hAnsi="Times New Roman" w:cs="Times New Roman"/>
          <w:sz w:val="24"/>
          <w:szCs w:val="24"/>
        </w:rPr>
        <w:t xml:space="preserve"> de modificare a prețurilor și tarifelor</w:t>
      </w:r>
      <w:r w:rsidR="00EB0B1F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150362" w:rsidRPr="00FF2E14">
        <w:rPr>
          <w:rFonts w:ascii="Times New Roman" w:hAnsi="Times New Roman" w:cs="Times New Roman"/>
          <w:sz w:val="24"/>
          <w:szCs w:val="24"/>
        </w:rPr>
        <w:t>aferente SPAET</w:t>
      </w:r>
      <w:r w:rsidR="00027763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763" w:rsidRPr="00FF2E14">
        <w:rPr>
          <w:rFonts w:ascii="Times New Roman" w:hAnsi="Times New Roman" w:cs="Times New Roman"/>
          <w:sz w:val="24"/>
          <w:szCs w:val="24"/>
        </w:rPr>
        <w:t>pentru justificarea costurilor variabile,</w:t>
      </w:r>
      <w:r w:rsidR="00027763" w:rsidRPr="00FF2E14">
        <w:t xml:space="preserve"> </w:t>
      </w:r>
      <w:r w:rsidR="00027763" w:rsidRPr="00FF2E14">
        <w:rPr>
          <w:rFonts w:ascii="Times New Roman" w:hAnsi="Times New Roman" w:cs="Times New Roman"/>
          <w:sz w:val="24"/>
          <w:szCs w:val="24"/>
        </w:rPr>
        <w:t xml:space="preserve">solicitantul transmite </w:t>
      </w:r>
      <w:r w:rsidR="009C622A" w:rsidRPr="00FF2E14">
        <w:rPr>
          <w:rFonts w:ascii="Times New Roman" w:hAnsi="Times New Roman" w:cs="Times New Roman"/>
          <w:sz w:val="24"/>
          <w:szCs w:val="24"/>
        </w:rPr>
        <w:t xml:space="preserve">doar </w:t>
      </w:r>
      <w:r w:rsidR="00027763" w:rsidRPr="00FF2E14">
        <w:rPr>
          <w:rFonts w:ascii="Times New Roman" w:hAnsi="Times New Roman" w:cs="Times New Roman"/>
          <w:sz w:val="24"/>
          <w:szCs w:val="24"/>
        </w:rPr>
        <w:t xml:space="preserve">actele/documentele care fundamentează elementele de calcul luate în considerare la modificarea </w:t>
      </w:r>
      <w:r w:rsidR="001D30D8" w:rsidRPr="00FF2E14">
        <w:rPr>
          <w:rFonts w:ascii="Times New Roman" w:hAnsi="Times New Roman" w:cs="Times New Roman"/>
          <w:sz w:val="24"/>
          <w:szCs w:val="24"/>
        </w:rPr>
        <w:t>prețurilor</w:t>
      </w:r>
      <w:r w:rsidR="00027763" w:rsidRPr="00FF2E14">
        <w:rPr>
          <w:rFonts w:ascii="Times New Roman" w:hAnsi="Times New Roman" w:cs="Times New Roman"/>
          <w:sz w:val="24"/>
          <w:szCs w:val="24"/>
        </w:rPr>
        <w:t xml:space="preserve">/tarifelor (facturi, contracte, sau orice alte documente </w:t>
      </w:r>
      <w:r w:rsidR="000C6A67" w:rsidRPr="00FF2E14">
        <w:rPr>
          <w:rFonts w:ascii="Times New Roman" w:hAnsi="Times New Roman" w:cs="Times New Roman"/>
          <w:sz w:val="24"/>
          <w:szCs w:val="24"/>
        </w:rPr>
        <w:t>relevante</w:t>
      </w:r>
      <w:r w:rsidR="00027763" w:rsidRPr="00FF2E14">
        <w:rPr>
          <w:rFonts w:ascii="Times New Roman" w:hAnsi="Times New Roman" w:cs="Times New Roman"/>
          <w:sz w:val="24"/>
          <w:szCs w:val="24"/>
        </w:rPr>
        <w:t>)</w:t>
      </w:r>
      <w:bookmarkEnd w:id="32"/>
      <w:r w:rsidR="00027763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14EDD890" w14:textId="3BEB326B" w:rsidR="00135FEB" w:rsidRPr="00FF2E14" w:rsidRDefault="00135FEB" w:rsidP="00917D93">
      <w:pPr>
        <w:tabs>
          <w:tab w:val="left" w:pos="27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(2) </w:t>
      </w:r>
      <w:r w:rsidR="00917D93" w:rsidRPr="00FF2E14">
        <w:rPr>
          <w:rFonts w:ascii="Times New Roman" w:hAnsi="Times New Roman" w:cs="Times New Roman"/>
          <w:sz w:val="24"/>
          <w:szCs w:val="24"/>
        </w:rPr>
        <w:t xml:space="preserve">În memoriul tehnico-economic al solicitării de modificare a </w:t>
      </w:r>
      <w:r w:rsidR="001D30D8" w:rsidRPr="00FF2E14">
        <w:rPr>
          <w:rFonts w:ascii="Times New Roman" w:hAnsi="Times New Roman" w:cs="Times New Roman"/>
          <w:sz w:val="24"/>
          <w:szCs w:val="24"/>
        </w:rPr>
        <w:t>prețurilor</w:t>
      </w:r>
      <w:r w:rsidR="00917D93" w:rsidRPr="00FF2E14">
        <w:rPr>
          <w:rFonts w:ascii="Times New Roman" w:hAnsi="Times New Roman" w:cs="Times New Roman"/>
          <w:sz w:val="24"/>
          <w:szCs w:val="24"/>
        </w:rPr>
        <w:t xml:space="preserve"> şi tarifelor aferente SPAET, solicitantul prezintă</w:t>
      </w:r>
      <w:r w:rsidR="00E5586A" w:rsidRPr="00FF2E14">
        <w:rPr>
          <w:rFonts w:ascii="Times New Roman" w:hAnsi="Times New Roman" w:cs="Times New Roman"/>
          <w:sz w:val="24"/>
          <w:szCs w:val="24"/>
        </w:rPr>
        <w:t>, după caz</w:t>
      </w:r>
      <w:r w:rsidR="00917D93" w:rsidRPr="00FF2E14">
        <w:rPr>
          <w:rFonts w:ascii="Times New Roman" w:hAnsi="Times New Roman" w:cs="Times New Roman"/>
          <w:sz w:val="24"/>
          <w:szCs w:val="24"/>
        </w:rPr>
        <w:t>:</w:t>
      </w:r>
    </w:p>
    <w:p w14:paraId="0399B96C" w14:textId="77777777" w:rsidR="00917D93" w:rsidRPr="00FF2E14" w:rsidRDefault="00917D93" w:rsidP="00917D93">
      <w:pPr>
        <w:pStyle w:val="ListParagraph"/>
        <w:numPr>
          <w:ilvl w:val="0"/>
          <w:numId w:val="41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F2E14">
        <w:t xml:space="preserve">centralizator/centralizatoare cu </w:t>
      </w:r>
      <w:proofErr w:type="spellStart"/>
      <w:r w:rsidRPr="00FF2E14">
        <w:t>preţul</w:t>
      </w:r>
      <w:proofErr w:type="spellEnd"/>
      <w:r w:rsidRPr="00FF2E14">
        <w:t xml:space="preserve"> combustibilului/resursei primare, al energiei termice cumpărate de la </w:t>
      </w:r>
      <w:proofErr w:type="spellStart"/>
      <w:r w:rsidRPr="00FF2E14">
        <w:t>terţi</w:t>
      </w:r>
      <w:proofErr w:type="spellEnd"/>
      <w:r w:rsidRPr="00FF2E14">
        <w:t xml:space="preserve">, al energiei electrice, al apei brute/apei tratate/canalizării, al </w:t>
      </w:r>
      <w:r w:rsidRPr="00FF2E14">
        <w:rPr>
          <w:color w:val="000000"/>
        </w:rPr>
        <w:t>certificatelor de emisii CO</w:t>
      </w:r>
      <w:r w:rsidRPr="00FF2E14">
        <w:rPr>
          <w:color w:val="000000"/>
          <w:vertAlign w:val="subscript"/>
        </w:rPr>
        <w:t>2</w:t>
      </w:r>
      <w:r w:rsidRPr="00FF2E14">
        <w:rPr>
          <w:color w:val="000000"/>
        </w:rPr>
        <w:t>, al pierderilor de energie termică în reţelele de transport/</w:t>
      </w:r>
      <w:proofErr w:type="spellStart"/>
      <w:r w:rsidRPr="00FF2E14">
        <w:rPr>
          <w:color w:val="000000"/>
        </w:rPr>
        <w:t>distribuţie</w:t>
      </w:r>
      <w:proofErr w:type="spellEnd"/>
      <w:r w:rsidRPr="00FF2E14">
        <w:rPr>
          <w:color w:val="000000"/>
        </w:rPr>
        <w:t xml:space="preserve"> SACET</w:t>
      </w:r>
      <w:r w:rsidRPr="00FF2E14">
        <w:t xml:space="preserve">, considerat în </w:t>
      </w:r>
      <w:proofErr w:type="spellStart"/>
      <w:r w:rsidRPr="00FF2E14">
        <w:t>preţurile</w:t>
      </w:r>
      <w:proofErr w:type="spellEnd"/>
      <w:r w:rsidRPr="00FF2E14">
        <w:t>/tarifele actuale și</w:t>
      </w:r>
      <w:r w:rsidR="00D22D6C" w:rsidRPr="00FF2E14">
        <w:t>,</w:t>
      </w:r>
      <w:r w:rsidRPr="00FF2E14">
        <w:t xml:space="preserve"> respectiv</w:t>
      </w:r>
      <w:r w:rsidR="00D22D6C" w:rsidRPr="00FF2E14">
        <w:t>,</w:t>
      </w:r>
      <w:r w:rsidRPr="00FF2E14">
        <w:t xml:space="preserve"> estimat pentru următoarele 12 luni;</w:t>
      </w:r>
    </w:p>
    <w:p w14:paraId="3B6B250C" w14:textId="77777777" w:rsidR="00917D93" w:rsidRPr="00FF2E14" w:rsidRDefault="00917D93" w:rsidP="00D22D6C">
      <w:pPr>
        <w:pStyle w:val="ListParagraph"/>
        <w:numPr>
          <w:ilvl w:val="0"/>
          <w:numId w:val="41"/>
        </w:numPr>
        <w:tabs>
          <w:tab w:val="left" w:pos="189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FF2E14">
        <w:rPr>
          <w:color w:val="000000"/>
        </w:rPr>
        <w:t xml:space="preserve">breviare de calcul aferente datelor din centralizatoarele </w:t>
      </w:r>
      <w:proofErr w:type="spellStart"/>
      <w:r w:rsidRPr="00FF2E14">
        <w:rPr>
          <w:color w:val="000000"/>
        </w:rPr>
        <w:t>menţionate</w:t>
      </w:r>
      <w:proofErr w:type="spellEnd"/>
      <w:r w:rsidRPr="00FF2E14">
        <w:rPr>
          <w:color w:val="000000"/>
        </w:rPr>
        <w:t xml:space="preserve"> la lit. a).</w:t>
      </w:r>
    </w:p>
    <w:p w14:paraId="18791BC6" w14:textId="7B3F004A" w:rsidR="00EB0B1F" w:rsidRPr="00FF2E14" w:rsidRDefault="009917EC" w:rsidP="00D22D6C">
      <w:pPr>
        <w:tabs>
          <w:tab w:val="left" w:pos="27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C6A67" w:rsidRPr="00FF2E14">
        <w:rPr>
          <w:rFonts w:ascii="Times New Roman" w:hAnsi="Times New Roman" w:cs="Times New Roman"/>
          <w:sz w:val="24"/>
          <w:szCs w:val="24"/>
        </w:rPr>
        <w:t>3</w:t>
      </w:r>
      <w:r w:rsidRPr="00FF2E14">
        <w:rPr>
          <w:rFonts w:ascii="Times New Roman" w:hAnsi="Times New Roman" w:cs="Times New Roman"/>
          <w:sz w:val="24"/>
          <w:szCs w:val="24"/>
        </w:rPr>
        <w:t xml:space="preserve">) Modificarea prețurilor și tarifelor </w:t>
      </w:r>
      <w:r w:rsidR="00BF7BB3" w:rsidRPr="00FF2E14">
        <w:rPr>
          <w:rFonts w:ascii="Times New Roman" w:hAnsi="Times New Roman" w:cs="Times New Roman"/>
          <w:sz w:val="24"/>
          <w:szCs w:val="24"/>
        </w:rPr>
        <w:t xml:space="preserve">aferente SPAET </w:t>
      </w:r>
      <w:r w:rsidR="00EB0B1F" w:rsidRPr="00FF2E14">
        <w:rPr>
          <w:rFonts w:ascii="Times New Roman" w:hAnsi="Times New Roman" w:cs="Times New Roman"/>
          <w:sz w:val="24"/>
          <w:szCs w:val="24"/>
        </w:rPr>
        <w:t xml:space="preserve">se face </w:t>
      </w:r>
      <w:r w:rsidR="006371B0" w:rsidRPr="00FF2E14">
        <w:rPr>
          <w:rFonts w:ascii="Times New Roman" w:hAnsi="Times New Roman" w:cs="Times New Roman"/>
          <w:sz w:val="24"/>
          <w:szCs w:val="24"/>
        </w:rPr>
        <w:t>pe baza</w:t>
      </w:r>
      <w:r w:rsidR="00EB0B1F" w:rsidRPr="00FF2E14">
        <w:rPr>
          <w:rFonts w:ascii="Times New Roman" w:hAnsi="Times New Roman" w:cs="Times New Roman"/>
          <w:sz w:val="24"/>
          <w:szCs w:val="24"/>
        </w:rPr>
        <w:t xml:space="preserve"> formulelor </w:t>
      </w:r>
      <w:r w:rsidR="006371B0" w:rsidRPr="00FF2E14">
        <w:rPr>
          <w:rFonts w:ascii="Times New Roman" w:hAnsi="Times New Roman" w:cs="Times New Roman"/>
          <w:sz w:val="24"/>
          <w:szCs w:val="24"/>
        </w:rPr>
        <w:t xml:space="preserve">specifice acestui proces, </w:t>
      </w:r>
      <w:r w:rsidR="00EB0B1F" w:rsidRPr="00FF2E14">
        <w:rPr>
          <w:rFonts w:ascii="Times New Roman" w:hAnsi="Times New Roman" w:cs="Times New Roman"/>
          <w:sz w:val="24"/>
          <w:szCs w:val="24"/>
        </w:rPr>
        <w:t>prevăzute la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_Ref100065975 \r \h </w:instrTex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t>Art. 43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_Ref100065979 \r \h </w:instrTex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t>Art. 46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_Ref100065982 \r \h </w:instrTex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t>Art. 47</w:t>
      </w:r>
      <w:r w:rsidR="00743499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2A56C1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56C1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B294F" w14:textId="77777777" w:rsidR="00D33120" w:rsidRPr="00FF2E14" w:rsidRDefault="00D33120" w:rsidP="00B17D4F">
      <w:pPr>
        <w:numPr>
          <w:ilvl w:val="0"/>
          <w:numId w:val="8"/>
        </w:numPr>
        <w:tabs>
          <w:tab w:val="left" w:pos="27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F74D41" w:rsidRPr="00FF2E1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F74D41" w:rsidRPr="00FF2E14">
        <w:rPr>
          <w:rFonts w:ascii="Times New Roman" w:hAnsi="Times New Roman" w:cs="Times New Roman"/>
          <w:sz w:val="24"/>
          <w:szCs w:val="24"/>
        </w:rPr>
        <w:t>n cadrul procesului de stabilire/ajustare a prețurilor și tarifelor aferente SPAET</w:t>
      </w:r>
      <w:r w:rsidR="00F74D41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2D5B" w:rsidRPr="00FF2E14">
        <w:rPr>
          <w:rFonts w:ascii="Times New Roman" w:hAnsi="Times New Roman" w:cs="Times New Roman"/>
          <w:sz w:val="24"/>
          <w:szCs w:val="24"/>
        </w:rPr>
        <w:t>cantitățile</w:t>
      </w:r>
      <w:r w:rsidRPr="00FF2E14">
        <w:rPr>
          <w:rFonts w:ascii="Times New Roman" w:hAnsi="Times New Roman" w:cs="Times New Roman"/>
          <w:sz w:val="24"/>
          <w:szCs w:val="24"/>
        </w:rPr>
        <w:t xml:space="preserve"> de energie termică</w:t>
      </w:r>
      <w:r w:rsidR="00872837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C06E89" w:rsidRPr="00FF2E14">
        <w:rPr>
          <w:rFonts w:ascii="Times New Roman" w:hAnsi="Times New Roman" w:cs="Times New Roman"/>
          <w:sz w:val="24"/>
          <w:szCs w:val="24"/>
        </w:rPr>
        <w:t xml:space="preserve">pe baza cărora se calculează </w:t>
      </w:r>
      <w:r w:rsidR="005149B1" w:rsidRPr="00FF2E14">
        <w:rPr>
          <w:rFonts w:ascii="Times New Roman" w:hAnsi="Times New Roman" w:cs="Times New Roman"/>
          <w:sz w:val="24"/>
          <w:szCs w:val="24"/>
        </w:rPr>
        <w:t>preturile</w:t>
      </w:r>
      <w:r w:rsidR="00C06E89" w:rsidRPr="00FF2E14">
        <w:rPr>
          <w:rFonts w:ascii="Times New Roman" w:hAnsi="Times New Roman" w:cs="Times New Roman"/>
          <w:sz w:val="24"/>
          <w:szCs w:val="24"/>
        </w:rPr>
        <w:t>/tarifele solicitate</w:t>
      </w:r>
      <w:r w:rsidR="00857136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724E71" w:rsidRPr="00FF2E14">
        <w:rPr>
          <w:rFonts w:ascii="Times New Roman" w:hAnsi="Times New Roman" w:cs="Times New Roman"/>
          <w:sz w:val="24"/>
          <w:szCs w:val="24"/>
        </w:rPr>
        <w:t xml:space="preserve">se </w:t>
      </w:r>
      <w:r w:rsidR="00EE2D5B" w:rsidRPr="00FF2E14">
        <w:rPr>
          <w:rFonts w:ascii="Times New Roman" w:hAnsi="Times New Roman" w:cs="Times New Roman"/>
          <w:sz w:val="24"/>
          <w:szCs w:val="24"/>
        </w:rPr>
        <w:t>estimează conform</w:t>
      </w:r>
      <w:r w:rsidR="00B07995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EE2D5B" w:rsidRPr="00FF2E14">
        <w:rPr>
          <w:rFonts w:ascii="Times New Roman" w:hAnsi="Times New Roman" w:cs="Times New Roman"/>
          <w:sz w:val="24"/>
          <w:szCs w:val="24"/>
        </w:rPr>
        <w:t>următoarelor principii:</w:t>
      </w:r>
    </w:p>
    <w:p w14:paraId="07DCA640" w14:textId="77777777" w:rsidR="00D33120" w:rsidRPr="00FF2E14" w:rsidRDefault="00D33120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810" w:hanging="270"/>
        <w:jc w:val="both"/>
      </w:pPr>
      <w:r w:rsidRPr="00FF2E14">
        <w:t>cantitățile de energie termică prognozate a fi livrate se fundamentează în baza istoricului de producție/consum/</w:t>
      </w:r>
      <w:r w:rsidR="00761C22" w:rsidRPr="00FF2E14">
        <w:t>livrare</w:t>
      </w:r>
      <w:r w:rsidRPr="00FF2E14">
        <w:t xml:space="preserve"> din ultimele 12 luni şi a </w:t>
      </w:r>
      <w:r w:rsidR="008C6F7F" w:rsidRPr="00FF2E14">
        <w:t>tendințelor</w:t>
      </w:r>
      <w:r w:rsidRPr="00FF2E14">
        <w:t xml:space="preserve"> de </w:t>
      </w:r>
      <w:r w:rsidR="00E52D8E" w:rsidRPr="00FF2E14">
        <w:t>branșare</w:t>
      </w:r>
      <w:r w:rsidRPr="00FF2E14">
        <w:t>/</w:t>
      </w:r>
      <w:r w:rsidR="008C6F7F" w:rsidRPr="00FF2E14">
        <w:t>debranșare</w:t>
      </w:r>
      <w:r w:rsidRPr="00FF2E14">
        <w:t xml:space="preserve"> specifice UAT, </w:t>
      </w:r>
      <w:proofErr w:type="spellStart"/>
      <w:r w:rsidR="00761C22" w:rsidRPr="00FF2E14">
        <w:t>ţinând</w:t>
      </w:r>
      <w:proofErr w:type="spellEnd"/>
      <w:r w:rsidR="00761C22" w:rsidRPr="00FF2E14">
        <w:t xml:space="preserve"> cont de</w:t>
      </w:r>
      <w:r w:rsidRPr="00FF2E14">
        <w:t xml:space="preserve"> strategi</w:t>
      </w:r>
      <w:r w:rsidR="00761C22" w:rsidRPr="00FF2E14">
        <w:t>a</w:t>
      </w:r>
      <w:r w:rsidRPr="00FF2E14">
        <w:t xml:space="preserve"> </w:t>
      </w:r>
      <w:r w:rsidR="00761C22" w:rsidRPr="00FF2E14">
        <w:t xml:space="preserve">locală </w:t>
      </w:r>
      <w:r w:rsidRPr="00FF2E14">
        <w:t xml:space="preserve">de </w:t>
      </w:r>
      <w:r w:rsidR="00761C22" w:rsidRPr="00FF2E14">
        <w:t>alimentare cu energie termică adoptată de AAPL conform actelor normative aplicabile</w:t>
      </w:r>
      <w:r w:rsidRPr="00FF2E14">
        <w:t>;</w:t>
      </w:r>
    </w:p>
    <w:p w14:paraId="36E2A41E" w14:textId="77777777" w:rsidR="00D33120" w:rsidRPr="00FF2E14" w:rsidRDefault="00693361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811" w:hanging="272"/>
        <w:jc w:val="both"/>
      </w:pPr>
      <w:r w:rsidRPr="00FF2E14">
        <w:t>la fundamentarea prețului</w:t>
      </w:r>
      <w:r w:rsidR="00D33120" w:rsidRPr="00FF2E14">
        <w:t xml:space="preserve"> de producere a energiei termice în CT, cantitatea de energie termică prognozată a fi livrată se determină ca sumă dintre:</w:t>
      </w:r>
    </w:p>
    <w:p w14:paraId="2FBED596" w14:textId="77777777" w:rsidR="00D33120" w:rsidRPr="00FF2E14" w:rsidRDefault="00D33120" w:rsidP="000455AD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jc w:val="both"/>
      </w:pPr>
      <w:r w:rsidRPr="00FF2E14">
        <w:t xml:space="preserve">cantitatea livrată în </w:t>
      </w:r>
      <w:r w:rsidR="00C8060D" w:rsidRPr="00FF2E14">
        <w:t>RT</w:t>
      </w:r>
      <w:r w:rsidRPr="00FF2E14">
        <w:t xml:space="preserve"> sau</w:t>
      </w:r>
      <w:r w:rsidR="008C6F7F" w:rsidRPr="00FF2E14">
        <w:t>, după caz,</w:t>
      </w:r>
      <w:r w:rsidRPr="00FF2E14">
        <w:t xml:space="preserve"> în </w:t>
      </w:r>
      <w:r w:rsidR="00CC7AC4" w:rsidRPr="00FF2E14">
        <w:t>RD</w:t>
      </w:r>
      <w:r w:rsidR="00346B25" w:rsidRPr="00FF2E14">
        <w:t>;</w:t>
      </w:r>
    </w:p>
    <w:p w14:paraId="4714A84B" w14:textId="77777777" w:rsidR="00D33120" w:rsidRPr="00FF2E14" w:rsidRDefault="00D33120" w:rsidP="000455AD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jc w:val="both"/>
      </w:pPr>
      <w:r w:rsidRPr="00FF2E14">
        <w:t xml:space="preserve">cantitatea livrată consumatorilor </w:t>
      </w:r>
      <w:r w:rsidR="00E52D8E" w:rsidRPr="00FF2E14">
        <w:t>racordați</w:t>
      </w:r>
      <w:r w:rsidRPr="00FF2E14">
        <w:t xml:space="preserve"> la gardul CT</w:t>
      </w:r>
      <w:r w:rsidR="00346B25" w:rsidRPr="00FF2E14">
        <w:t>;</w:t>
      </w:r>
    </w:p>
    <w:p w14:paraId="7E89260D" w14:textId="77777777" w:rsidR="00D33120" w:rsidRPr="00FF2E14" w:rsidRDefault="00D33120" w:rsidP="000455AD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jc w:val="both"/>
      </w:pPr>
      <w:r w:rsidRPr="00FF2E14">
        <w:t>cantitatea folosită în propriile procese tehnologice din activitatea de bază, în cazul autoproducătorilor;</w:t>
      </w:r>
    </w:p>
    <w:p w14:paraId="6E85B4A2" w14:textId="77777777" w:rsidR="00D33120" w:rsidRPr="00FF2E14" w:rsidRDefault="00AC3034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811" w:hanging="272"/>
        <w:jc w:val="both"/>
      </w:pPr>
      <w:r w:rsidRPr="00FF2E14">
        <w:t>l</w:t>
      </w:r>
      <w:r w:rsidR="00D33120" w:rsidRPr="00FF2E14">
        <w:t>a fundamentarea tarifului de transport, cantitatea de energie termică prognozată a fi  livrată se determină ca sumă dintre:</w:t>
      </w:r>
    </w:p>
    <w:p w14:paraId="1A6FAB0E" w14:textId="77777777" w:rsidR="00D33120" w:rsidRPr="00FF2E14" w:rsidRDefault="00D33120" w:rsidP="000455AD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ind w:left="1775" w:hanging="357"/>
        <w:jc w:val="both"/>
      </w:pPr>
      <w:r w:rsidRPr="00FF2E14">
        <w:t xml:space="preserve">cantitatea livrată în </w:t>
      </w:r>
      <w:r w:rsidR="00F81EFA" w:rsidRPr="00FF2E14">
        <w:t>rețeaua</w:t>
      </w:r>
      <w:r w:rsidRPr="00FF2E14">
        <w:t xml:space="preserve"> de </w:t>
      </w:r>
      <w:r w:rsidR="00F81EFA" w:rsidRPr="00FF2E14">
        <w:t>distribuție</w:t>
      </w:r>
      <w:r w:rsidRPr="00FF2E14">
        <w:t xml:space="preserve"> SACET</w:t>
      </w:r>
      <w:r w:rsidR="00346B25" w:rsidRPr="00FF2E14">
        <w:t>;</w:t>
      </w:r>
    </w:p>
    <w:p w14:paraId="490209D5" w14:textId="77777777" w:rsidR="00D33120" w:rsidRPr="00FF2E14" w:rsidRDefault="00D33120" w:rsidP="000455AD">
      <w:pPr>
        <w:pStyle w:val="ListParagraph"/>
        <w:numPr>
          <w:ilvl w:val="0"/>
          <w:numId w:val="10"/>
        </w:numPr>
        <w:tabs>
          <w:tab w:val="left" w:pos="851"/>
        </w:tabs>
        <w:spacing w:line="360" w:lineRule="auto"/>
        <w:jc w:val="both"/>
      </w:pPr>
      <w:r w:rsidRPr="00FF2E14">
        <w:t xml:space="preserve">cantitatea livrată consumatorilor </w:t>
      </w:r>
      <w:r w:rsidR="00F81EFA" w:rsidRPr="00FF2E14">
        <w:t>racordați</w:t>
      </w:r>
      <w:r w:rsidRPr="00FF2E14">
        <w:t xml:space="preserve"> direct la </w:t>
      </w:r>
      <w:r w:rsidR="00F81EFA" w:rsidRPr="00FF2E14">
        <w:t>rețeaua</w:t>
      </w:r>
      <w:r w:rsidRPr="00FF2E14">
        <w:t xml:space="preserve"> de transport</w:t>
      </w:r>
      <w:r w:rsidR="00CC7AC4" w:rsidRPr="00FF2E14">
        <w:t xml:space="preserve"> SACET</w:t>
      </w:r>
      <w:r w:rsidR="00872837" w:rsidRPr="00FF2E14">
        <w:t>;</w:t>
      </w:r>
    </w:p>
    <w:p w14:paraId="6E4010BC" w14:textId="77777777" w:rsidR="00D33120" w:rsidRPr="00FF2E14" w:rsidRDefault="00AC3034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810" w:hanging="270"/>
        <w:jc w:val="both"/>
      </w:pPr>
      <w:r w:rsidRPr="00FF2E14">
        <w:t>l</w:t>
      </w:r>
      <w:r w:rsidR="00D33120" w:rsidRPr="00FF2E14">
        <w:t xml:space="preserve">a fundamentarea tarifului de </w:t>
      </w:r>
      <w:r w:rsidR="00F81EFA" w:rsidRPr="00FF2E14">
        <w:t>distribuție</w:t>
      </w:r>
      <w:r w:rsidR="00D33120" w:rsidRPr="00FF2E14">
        <w:t xml:space="preserve">, cantitatea de energie termică prognozată a fi livrată este egală cu cantitatea livrată consumatorilor </w:t>
      </w:r>
      <w:r w:rsidR="00F81EFA" w:rsidRPr="00FF2E14">
        <w:t>racordați</w:t>
      </w:r>
      <w:r w:rsidR="00D33120" w:rsidRPr="00FF2E14">
        <w:t xml:space="preserve"> la rețeaua de </w:t>
      </w:r>
      <w:proofErr w:type="spellStart"/>
      <w:r w:rsidR="00D33120" w:rsidRPr="00FF2E14">
        <w:t>distribuţie</w:t>
      </w:r>
      <w:proofErr w:type="spellEnd"/>
      <w:r w:rsidR="00D33120" w:rsidRPr="00FF2E14">
        <w:t xml:space="preserve"> SACET.</w:t>
      </w:r>
    </w:p>
    <w:p w14:paraId="2ACEECC4" w14:textId="77777777" w:rsidR="001B3FE9" w:rsidRPr="00FF2E14" w:rsidRDefault="004A049D" w:rsidP="000455AD">
      <w:pPr>
        <w:numPr>
          <w:ilvl w:val="0"/>
          <w:numId w:val="8"/>
        </w:numPr>
        <w:tabs>
          <w:tab w:val="left" w:pos="27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Cota de profit inclusă în calculul </w:t>
      </w:r>
      <w:proofErr w:type="spellStart"/>
      <w:r w:rsidR="00D639B6" w:rsidRPr="00FF2E14">
        <w:rPr>
          <w:rFonts w:ascii="Times New Roman" w:hAnsi="Times New Roman" w:cs="Times New Roman"/>
          <w:sz w:val="24"/>
          <w:szCs w:val="24"/>
        </w:rPr>
        <w:t>preţurilor</w:t>
      </w:r>
      <w:proofErr w:type="spellEnd"/>
      <w:r w:rsidR="00D639B6" w:rsidRPr="00FF2E14">
        <w:rPr>
          <w:rFonts w:ascii="Times New Roman" w:hAnsi="Times New Roman" w:cs="Times New Roman"/>
          <w:sz w:val="24"/>
          <w:szCs w:val="24"/>
        </w:rPr>
        <w:t xml:space="preserve">/tarifelor </w:t>
      </w:r>
      <w:r w:rsidR="003A281F" w:rsidRPr="00FF2E14">
        <w:rPr>
          <w:rFonts w:ascii="Times New Roman" w:hAnsi="Times New Roman" w:cs="Times New Roman"/>
          <w:sz w:val="24"/>
          <w:szCs w:val="24"/>
        </w:rPr>
        <w:t xml:space="preserve">solicitate </w:t>
      </w:r>
      <w:r w:rsidR="00A72A71" w:rsidRPr="00FF2E14">
        <w:rPr>
          <w:rFonts w:ascii="Times New Roman" w:hAnsi="Times New Roman" w:cs="Times New Roman"/>
          <w:sz w:val="24"/>
          <w:szCs w:val="24"/>
        </w:rPr>
        <w:t xml:space="preserve">nu poate depăși </w:t>
      </w:r>
      <w:r w:rsidR="001B3FE9" w:rsidRPr="00FF2E14">
        <w:rPr>
          <w:rFonts w:ascii="Times New Roman" w:hAnsi="Times New Roman" w:cs="Times New Roman"/>
          <w:sz w:val="24"/>
          <w:szCs w:val="24"/>
        </w:rPr>
        <w:t>5% din totalul costurilor.</w:t>
      </w:r>
    </w:p>
    <w:p w14:paraId="5F5DE767" w14:textId="15F95336" w:rsidR="00D639B6" w:rsidRPr="00FF2E14" w:rsidRDefault="00D639B6" w:rsidP="000455AD">
      <w:pPr>
        <w:numPr>
          <w:ilvl w:val="0"/>
          <w:numId w:val="8"/>
        </w:numPr>
        <w:tabs>
          <w:tab w:val="left" w:pos="270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F2E14">
        <w:rPr>
          <w:rFonts w:ascii="Times New Roman" w:hAnsi="Times New Roman" w:cs="Times New Roman"/>
          <w:sz w:val="24"/>
          <w:szCs w:val="24"/>
        </w:rPr>
        <w:t xml:space="preserve">Cota de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dezvoltare</w:t>
      </w:r>
      <w:r w:rsidRPr="00FF2E14">
        <w:rPr>
          <w:rFonts w:ascii="Times New Roman" w:hAnsi="Times New Roman" w:cs="Times New Roman"/>
          <w:sz w:val="24"/>
          <w:szCs w:val="24"/>
        </w:rPr>
        <w:t>, corespunzătoare cheltuielilor pentru dezvoltarea şi modernizarea SACET</w:t>
      </w:r>
      <w:r w:rsidR="00872837" w:rsidRPr="00FF2E14">
        <w:rPr>
          <w:rFonts w:ascii="Times New Roman" w:hAnsi="Times New Roman" w:cs="Times New Roman"/>
          <w:sz w:val="24"/>
          <w:szCs w:val="24"/>
        </w:rPr>
        <w:t>,</w:t>
      </w:r>
      <w:r w:rsidR="00DE4058" w:rsidRPr="00FF2E14">
        <w:rPr>
          <w:rFonts w:ascii="Times New Roman" w:hAnsi="Times New Roman" w:cs="Times New Roman"/>
          <w:sz w:val="24"/>
          <w:szCs w:val="24"/>
        </w:rPr>
        <w:t xml:space="preserve"> se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E4058" w:rsidRPr="00FF2E14">
        <w:rPr>
          <w:rFonts w:ascii="Times New Roman" w:hAnsi="Times New Roman" w:cs="Times New Roman"/>
          <w:sz w:val="24"/>
          <w:szCs w:val="24"/>
        </w:rPr>
        <w:t xml:space="preserve">aplică la valoarea costurilor totale și </w:t>
      </w:r>
      <w:r w:rsidR="006016EC" w:rsidRPr="00FF2E14">
        <w:rPr>
          <w:rFonts w:ascii="Times New Roman" w:hAnsi="Times New Roman" w:cs="Times New Roman"/>
          <w:sz w:val="24"/>
          <w:szCs w:val="24"/>
        </w:rPr>
        <w:t>este</w:t>
      </w:r>
      <w:r w:rsidRPr="00FF2E14">
        <w:rPr>
          <w:rFonts w:ascii="Times New Roman" w:hAnsi="Times New Roman" w:cs="Times New Roman"/>
          <w:sz w:val="24"/>
          <w:szCs w:val="24"/>
        </w:rPr>
        <w:t xml:space="preserve"> inclusă în calculul </w:t>
      </w:r>
      <w:r w:rsidR="00F506C1" w:rsidRPr="00FF2E14">
        <w:rPr>
          <w:rFonts w:ascii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hAnsi="Times New Roman" w:cs="Times New Roman"/>
          <w:sz w:val="24"/>
          <w:szCs w:val="24"/>
        </w:rPr>
        <w:t xml:space="preserve">/tarifelor </w:t>
      </w:r>
      <w:r w:rsidR="00C8060D" w:rsidRPr="00FF2E14">
        <w:rPr>
          <w:rFonts w:ascii="Times New Roman" w:hAnsi="Times New Roman" w:cs="Times New Roman"/>
          <w:sz w:val="24"/>
          <w:szCs w:val="24"/>
        </w:rPr>
        <w:t>solicitate de operatorii S</w:t>
      </w:r>
      <w:r w:rsidR="00A7708D" w:rsidRPr="00FF2E14">
        <w:rPr>
          <w:rFonts w:ascii="Times New Roman" w:hAnsi="Times New Roman" w:cs="Times New Roman"/>
          <w:sz w:val="24"/>
          <w:szCs w:val="24"/>
        </w:rPr>
        <w:t>P</w:t>
      </w:r>
      <w:r w:rsidR="00C8060D" w:rsidRPr="00FF2E14">
        <w:rPr>
          <w:rFonts w:ascii="Times New Roman" w:hAnsi="Times New Roman" w:cs="Times New Roman"/>
          <w:sz w:val="24"/>
          <w:szCs w:val="24"/>
        </w:rPr>
        <w:t xml:space="preserve">AET </w:t>
      </w:r>
      <w:r w:rsidRPr="00FF2E14">
        <w:rPr>
          <w:rFonts w:ascii="Times New Roman" w:hAnsi="Times New Roman" w:cs="Times New Roman"/>
          <w:sz w:val="24"/>
          <w:szCs w:val="24"/>
        </w:rPr>
        <w:t xml:space="preserve">numai </w:t>
      </w:r>
      <w:r w:rsidR="006016EC" w:rsidRPr="00FF2E14">
        <w:rPr>
          <w:rFonts w:ascii="Times New Roman" w:hAnsi="Times New Roman" w:cs="Times New Roman"/>
          <w:sz w:val="24"/>
          <w:szCs w:val="24"/>
        </w:rPr>
        <w:t>după aprobarea acesteia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8C6F7F" w:rsidRPr="00FF2E14">
        <w:rPr>
          <w:rFonts w:ascii="Times New Roman" w:hAnsi="Times New Roman" w:cs="Times New Roman"/>
          <w:sz w:val="24"/>
          <w:szCs w:val="24"/>
        </w:rPr>
        <w:t xml:space="preserve">prin hotărâre a </w:t>
      </w:r>
      <w:r w:rsidRPr="00FF2E14">
        <w:rPr>
          <w:rFonts w:ascii="Times New Roman" w:hAnsi="Times New Roman" w:cs="Times New Roman"/>
          <w:sz w:val="24"/>
          <w:szCs w:val="24"/>
        </w:rPr>
        <w:t>AAPL</w:t>
      </w:r>
      <w:r w:rsidR="00175275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30835035" w14:textId="77777777" w:rsidR="007745A8" w:rsidRPr="00FF2E14" w:rsidRDefault="007745A8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Sumele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încasate</w:t>
      </w:r>
      <w:r w:rsidRPr="00FF2E14">
        <w:rPr>
          <w:rFonts w:ascii="Times New Roman" w:hAnsi="Times New Roman" w:cs="Times New Roman"/>
          <w:sz w:val="24"/>
          <w:szCs w:val="24"/>
        </w:rPr>
        <w:t xml:space="preserve"> prin prețuri și/tarife, corespunzătoare cheltuielilor pentru dezvoltarea și modernizarea SACET, se constituie într-un cont distinct al operatorului </w:t>
      </w:r>
      <w:r w:rsidR="00761C22" w:rsidRPr="00FF2E14">
        <w:rPr>
          <w:rFonts w:ascii="Times New Roman" w:hAnsi="Times New Roman" w:cs="Times New Roman"/>
          <w:sz w:val="24"/>
          <w:szCs w:val="24"/>
        </w:rPr>
        <w:t xml:space="preserve">SPAET </w:t>
      </w:r>
      <w:r w:rsidRPr="00FF2E14">
        <w:rPr>
          <w:rFonts w:ascii="Times New Roman" w:hAnsi="Times New Roman" w:cs="Times New Roman"/>
          <w:sz w:val="24"/>
          <w:szCs w:val="24"/>
        </w:rPr>
        <w:t>și se utilize</w:t>
      </w:r>
      <w:r w:rsidR="00183225" w:rsidRPr="00FF2E14">
        <w:rPr>
          <w:rFonts w:ascii="Times New Roman" w:hAnsi="Times New Roman" w:cs="Times New Roman"/>
          <w:sz w:val="24"/>
          <w:szCs w:val="24"/>
        </w:rPr>
        <w:t>a</w:t>
      </w:r>
      <w:r w:rsidRPr="00FF2E14">
        <w:rPr>
          <w:rFonts w:ascii="Times New Roman" w:hAnsi="Times New Roman" w:cs="Times New Roman"/>
          <w:sz w:val="24"/>
          <w:szCs w:val="24"/>
        </w:rPr>
        <w:t>ză pe baza programului de dezvoltare avizat de AAPL</w:t>
      </w:r>
      <w:r w:rsidR="00175275" w:rsidRPr="00FF2E14">
        <w:rPr>
          <w:rFonts w:ascii="Times New Roman" w:hAnsi="Times New Roman" w:cs="Times New Roman"/>
          <w:sz w:val="24"/>
          <w:szCs w:val="24"/>
        </w:rPr>
        <w:t xml:space="preserve"> implicate</w:t>
      </w:r>
      <w:r w:rsidR="00CD4188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exclusiv </w:t>
      </w:r>
      <w:r w:rsidR="00CD4188"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r w:rsidRPr="00FF2E14">
        <w:rPr>
          <w:rFonts w:ascii="Times New Roman" w:hAnsi="Times New Roman" w:cs="Times New Roman"/>
          <w:sz w:val="24"/>
          <w:szCs w:val="24"/>
        </w:rPr>
        <w:t xml:space="preserve">scopul </w:t>
      </w:r>
      <w:r w:rsidR="00CD4188" w:rsidRPr="00FF2E14">
        <w:rPr>
          <w:rFonts w:ascii="Times New Roman" w:hAnsi="Times New Roman" w:cs="Times New Roman"/>
          <w:sz w:val="24"/>
          <w:szCs w:val="24"/>
        </w:rPr>
        <w:t xml:space="preserve">pentru </w:t>
      </w:r>
      <w:r w:rsidRPr="00FF2E14">
        <w:rPr>
          <w:rFonts w:ascii="Times New Roman" w:hAnsi="Times New Roman" w:cs="Times New Roman"/>
          <w:sz w:val="24"/>
          <w:szCs w:val="24"/>
        </w:rPr>
        <w:t>care a fost constituit.</w:t>
      </w:r>
    </w:p>
    <w:p w14:paraId="38A8C969" w14:textId="577759CE" w:rsidR="00B91E8D" w:rsidRPr="00FF2E14" w:rsidRDefault="004A6E75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4D3"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B91E8D" w:rsidRPr="00FF2E14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2754D3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E8D" w:rsidRPr="00FF2E14">
        <w:rPr>
          <w:rFonts w:ascii="Times New Roman" w:eastAsia="Times New Roman" w:hAnsi="Times New Roman" w:cs="Times New Roman"/>
          <w:sz w:val="24"/>
          <w:szCs w:val="24"/>
        </w:rPr>
        <w:t xml:space="preserve">Veniturile </w:t>
      </w:r>
      <w:r w:rsidR="00761C22" w:rsidRPr="00FF2E14">
        <w:rPr>
          <w:rFonts w:ascii="Times New Roman" w:eastAsia="Times New Roman" w:hAnsi="Times New Roman" w:cs="Times New Roman"/>
          <w:sz w:val="24"/>
          <w:szCs w:val="24"/>
        </w:rPr>
        <w:t>r</w:t>
      </w:r>
      <w:r w:rsidR="00B91E8D" w:rsidRPr="00FF2E14">
        <w:rPr>
          <w:rFonts w:ascii="Times New Roman" w:eastAsia="Times New Roman" w:hAnsi="Times New Roman" w:cs="Times New Roman"/>
          <w:sz w:val="24"/>
          <w:szCs w:val="24"/>
        </w:rPr>
        <w:t>ealizat</w:t>
      </w:r>
      <w:r w:rsidR="00761C22" w:rsidRPr="00FF2E14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E8D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ultimele 12 luni se  determină pe baza cantităților de energie termică facturate şi a prețurilor</w:t>
      </w:r>
      <w:r w:rsidR="00BF7BB3" w:rsidRPr="00FF2E14">
        <w:rPr>
          <w:rFonts w:ascii="Times New Roman" w:eastAsia="Times New Roman" w:hAnsi="Times New Roman" w:cs="Times New Roman"/>
          <w:sz w:val="24"/>
          <w:szCs w:val="24"/>
        </w:rPr>
        <w:t>/</w:t>
      </w:r>
      <w:r w:rsidR="00B91E8D" w:rsidRPr="00FF2E14">
        <w:rPr>
          <w:rFonts w:ascii="Times New Roman" w:eastAsia="Times New Roman" w:hAnsi="Times New Roman" w:cs="Times New Roman"/>
          <w:sz w:val="24"/>
          <w:szCs w:val="24"/>
        </w:rPr>
        <w:t xml:space="preserve">tarifelor în vigoare </w:t>
      </w:r>
      <w:r w:rsidR="008F1842" w:rsidRPr="00FF2E14">
        <w:rPr>
          <w:rFonts w:ascii="Times New Roman" w:eastAsia="Times New Roman" w:hAnsi="Times New Roman" w:cs="Times New Roman"/>
          <w:sz w:val="24"/>
          <w:szCs w:val="24"/>
        </w:rPr>
        <w:t>aferente perioadei respective</w:t>
      </w:r>
      <w:r w:rsidR="00B91E8D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4397E9" w14:textId="77777777" w:rsidR="00B91E8D" w:rsidRPr="00FF2E14" w:rsidRDefault="005149B1" w:rsidP="000455AD">
      <w:pPr>
        <w:pStyle w:val="ListParagraph"/>
        <w:numPr>
          <w:ilvl w:val="4"/>
          <w:numId w:val="16"/>
        </w:numPr>
        <w:tabs>
          <w:tab w:val="left" w:pos="426"/>
        </w:tabs>
        <w:spacing w:line="360" w:lineRule="auto"/>
        <w:ind w:left="0" w:firstLine="0"/>
        <w:jc w:val="both"/>
      </w:pPr>
      <w:r w:rsidRPr="00FF2E14">
        <w:t>Valoarea p</w:t>
      </w:r>
      <w:r w:rsidR="00B91E8D" w:rsidRPr="00FF2E14">
        <w:t>rofitul</w:t>
      </w:r>
      <w:r w:rsidRPr="00FF2E14">
        <w:t>ui</w:t>
      </w:r>
      <w:r w:rsidR="00B91E8D" w:rsidRPr="00FF2E14">
        <w:t xml:space="preserve"> </w:t>
      </w:r>
      <w:r w:rsidR="00761C22" w:rsidRPr="00FF2E14">
        <w:t>r</w:t>
      </w:r>
      <w:r w:rsidR="00B91E8D" w:rsidRPr="00FF2E14">
        <w:t xml:space="preserve">ealizat în ultimele 12 luni se determină ca diferență între veniturile totale </w:t>
      </w:r>
      <w:r w:rsidR="00761C22" w:rsidRPr="00FF2E14">
        <w:t xml:space="preserve">realizate </w:t>
      </w:r>
      <w:r w:rsidR="00B91E8D" w:rsidRPr="00FF2E14">
        <w:t>și costurile totale</w:t>
      </w:r>
      <w:r w:rsidR="00761C22" w:rsidRPr="00FF2E14">
        <w:t xml:space="preserve"> realizate în ultimele 12 luni</w:t>
      </w:r>
      <w:r w:rsidR="00B91E8D" w:rsidRPr="00FF2E14">
        <w:t>.</w:t>
      </w:r>
    </w:p>
    <w:p w14:paraId="4227AC85" w14:textId="18BD2A9A" w:rsidR="00B35FE6" w:rsidRPr="00FF2E14" w:rsidRDefault="00B35FE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B249BD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Elementele de calcul luate în considerare la stabilirea/a</w:t>
      </w:r>
      <w:r w:rsidR="00CF0CF1" w:rsidRPr="00FF2E14">
        <w:rPr>
          <w:rFonts w:ascii="Times New Roman" w:hAnsi="Times New Roman" w:cs="Times New Roman"/>
          <w:sz w:val="24"/>
          <w:szCs w:val="24"/>
        </w:rPr>
        <w:t>justarea</w:t>
      </w:r>
      <w:r w:rsidR="00802ED2" w:rsidRPr="00FF2E14">
        <w:rPr>
          <w:rFonts w:ascii="Times New Roman" w:hAnsi="Times New Roman" w:cs="Times New Roman"/>
          <w:sz w:val="24"/>
          <w:szCs w:val="24"/>
        </w:rPr>
        <w:t>/modificarea</w:t>
      </w:r>
      <w:r w:rsidRPr="00FF2E14">
        <w:rPr>
          <w:rFonts w:ascii="Times New Roman" w:hAnsi="Times New Roman" w:cs="Times New Roman"/>
          <w:sz w:val="24"/>
          <w:szCs w:val="24"/>
        </w:rPr>
        <w:t xml:space="preserve"> prețurilor/tarifelor aferente SPAET</w:t>
      </w:r>
      <w:r w:rsidR="005149B1" w:rsidRPr="00FF2E14">
        <w:rPr>
          <w:rFonts w:ascii="Times New Roman" w:hAnsi="Times New Roman" w:cs="Times New Roman"/>
          <w:sz w:val="24"/>
          <w:szCs w:val="24"/>
        </w:rPr>
        <w:t>,</w:t>
      </w:r>
      <w:r w:rsidRPr="00FF2E14">
        <w:rPr>
          <w:rFonts w:ascii="Times New Roman" w:hAnsi="Times New Roman" w:cs="Times New Roman"/>
          <w:sz w:val="24"/>
          <w:szCs w:val="24"/>
        </w:rPr>
        <w:t xml:space="preserve"> se </w:t>
      </w:r>
      <w:r w:rsidR="00C610F7" w:rsidRPr="00FF2E14">
        <w:rPr>
          <w:rFonts w:ascii="Times New Roman" w:hAnsi="Times New Roman" w:cs="Times New Roman"/>
          <w:sz w:val="24"/>
          <w:szCs w:val="24"/>
        </w:rPr>
        <w:t>explică/</w:t>
      </w:r>
      <w:r w:rsidR="00DA679A" w:rsidRPr="00FF2E14">
        <w:rPr>
          <w:rFonts w:ascii="Times New Roman" w:hAnsi="Times New Roman" w:cs="Times New Roman"/>
          <w:sz w:val="24"/>
          <w:szCs w:val="24"/>
        </w:rPr>
        <w:t xml:space="preserve">detaliază </w:t>
      </w:r>
      <w:r w:rsidRPr="00FF2E14">
        <w:rPr>
          <w:rFonts w:ascii="Times New Roman" w:hAnsi="Times New Roman" w:cs="Times New Roman"/>
          <w:sz w:val="24"/>
          <w:szCs w:val="24"/>
        </w:rPr>
        <w:t xml:space="preserve">în cadrul </w:t>
      </w:r>
      <w:r w:rsidR="00761C22" w:rsidRPr="00FF2E14">
        <w:rPr>
          <w:rFonts w:ascii="Times New Roman" w:hAnsi="Times New Roman" w:cs="Times New Roman"/>
          <w:sz w:val="24"/>
          <w:szCs w:val="24"/>
        </w:rPr>
        <w:t>m</w:t>
      </w:r>
      <w:r w:rsidRPr="00FF2E14">
        <w:rPr>
          <w:rFonts w:ascii="Times New Roman" w:hAnsi="Times New Roman" w:cs="Times New Roman"/>
          <w:sz w:val="24"/>
          <w:szCs w:val="24"/>
        </w:rPr>
        <w:t>emoriului tehnico-economic justificativ, cu respectarea condițiilor prevăzute în această secțiune.</w:t>
      </w:r>
    </w:p>
    <w:p w14:paraId="289AC22F" w14:textId="40469357" w:rsidR="00475E16" w:rsidRPr="00FF2E14" w:rsidRDefault="00475E1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F4A35" w14:textId="25A7920D" w:rsidR="00A36742" w:rsidRPr="00FF2E14" w:rsidRDefault="001C6D5D" w:rsidP="001C29EB">
      <w:pPr>
        <w:pStyle w:val="Heading2"/>
      </w:pPr>
      <w:r w:rsidRPr="00FF2E14">
        <w:t xml:space="preserve">Secțiunea </w:t>
      </w:r>
      <w:r w:rsidR="0006546C" w:rsidRPr="00FF2E14">
        <w:t>3</w:t>
      </w:r>
      <w:r w:rsidRPr="00FF2E14">
        <w:t>.3. Pierderi tehnologice</w:t>
      </w:r>
      <w:r w:rsidR="00A36742" w:rsidRPr="00FF2E14">
        <w:t xml:space="preserve"> </w:t>
      </w:r>
      <w:r w:rsidR="00C610F7" w:rsidRPr="00FF2E14">
        <w:t>în rețeaua de transport SACET, respectiv, în rețeaua de distribuție SACET</w:t>
      </w:r>
    </w:p>
    <w:p w14:paraId="169EBC4E" w14:textId="1CB4AC2E" w:rsidR="00E665EE" w:rsidRPr="00FF2E14" w:rsidRDefault="00070B03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–</w:t>
      </w:r>
      <w:r w:rsidR="002D2268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E665EE" w:rsidRPr="00FF2E14">
        <w:rPr>
          <w:rFonts w:ascii="Times New Roman" w:hAnsi="Times New Roman" w:cs="Times New Roman"/>
          <w:sz w:val="24"/>
          <w:szCs w:val="24"/>
        </w:rPr>
        <w:t xml:space="preserve">În cadrul documentației de fundamentare a </w:t>
      </w:r>
      <w:proofErr w:type="spellStart"/>
      <w:r w:rsidR="00E665EE" w:rsidRPr="00FF2E14">
        <w:rPr>
          <w:rFonts w:ascii="Times New Roman" w:hAnsi="Times New Roman" w:cs="Times New Roman"/>
          <w:sz w:val="24"/>
          <w:szCs w:val="24"/>
        </w:rPr>
        <w:t>preţurilor</w:t>
      </w:r>
      <w:proofErr w:type="spellEnd"/>
      <w:r w:rsidR="00E665EE" w:rsidRPr="00FF2E14">
        <w:rPr>
          <w:rFonts w:ascii="Times New Roman" w:hAnsi="Times New Roman" w:cs="Times New Roman"/>
          <w:sz w:val="24"/>
          <w:szCs w:val="24"/>
        </w:rPr>
        <w:t>/tarifelor aferente SPAET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, pierderile tehnologice se determină pe baza celor mai recente valori procentuale ale pierderilor tehnologice de energie termică în </w:t>
      </w:r>
      <w:r w:rsidR="009E1C82" w:rsidRPr="00FF2E14">
        <w:rPr>
          <w:rFonts w:ascii="Times New Roman" w:hAnsi="Times New Roman" w:cs="Times New Roman"/>
          <w:sz w:val="24"/>
          <w:szCs w:val="24"/>
        </w:rPr>
        <w:t>rețeaua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de transport SACET, respectiv, în </w:t>
      </w:r>
      <w:r w:rsidR="00882A03" w:rsidRPr="00FF2E14">
        <w:rPr>
          <w:rFonts w:ascii="Times New Roman" w:hAnsi="Times New Roman" w:cs="Times New Roman"/>
          <w:sz w:val="24"/>
          <w:szCs w:val="24"/>
        </w:rPr>
        <w:t>rețeaua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de </w:t>
      </w:r>
      <w:r w:rsidR="00882A03" w:rsidRPr="00FF2E14">
        <w:rPr>
          <w:rFonts w:ascii="Times New Roman" w:hAnsi="Times New Roman" w:cs="Times New Roman"/>
          <w:sz w:val="24"/>
          <w:szCs w:val="24"/>
        </w:rPr>
        <w:t>distribuție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SACET, aprobate de AAPL </w:t>
      </w:r>
      <w:r w:rsidR="002D4093" w:rsidRPr="00FF2E14">
        <w:rPr>
          <w:rFonts w:ascii="Times New Roman" w:hAnsi="Times New Roman" w:cs="Times New Roman"/>
          <w:sz w:val="24"/>
          <w:szCs w:val="24"/>
        </w:rPr>
        <w:t>sau cuprinse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2D4093"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r w:rsidR="003D25C7" w:rsidRPr="00FF2E14">
        <w:rPr>
          <w:rFonts w:ascii="Times New Roman" w:hAnsi="Times New Roman" w:cs="Times New Roman"/>
          <w:sz w:val="24"/>
          <w:szCs w:val="24"/>
        </w:rPr>
        <w:t>documentația avizată de ANRE</w:t>
      </w:r>
      <w:r w:rsidR="00761C22" w:rsidRPr="00FF2E14">
        <w:rPr>
          <w:rFonts w:ascii="Times New Roman" w:hAnsi="Times New Roman" w:cs="Times New Roman"/>
          <w:sz w:val="24"/>
          <w:szCs w:val="24"/>
        </w:rPr>
        <w:t>,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B777B1" w:rsidRPr="00FF2E14">
        <w:rPr>
          <w:rFonts w:ascii="Times New Roman" w:hAnsi="Times New Roman" w:cs="Times New Roman"/>
          <w:sz w:val="24"/>
          <w:szCs w:val="24"/>
        </w:rPr>
        <w:t xml:space="preserve">întocmită 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pe baza unui </w:t>
      </w:r>
      <w:r w:rsidR="009E1C82" w:rsidRPr="00FF2E14">
        <w:rPr>
          <w:rFonts w:ascii="Times New Roman" w:hAnsi="Times New Roman" w:cs="Times New Roman"/>
          <w:sz w:val="24"/>
          <w:szCs w:val="24"/>
        </w:rPr>
        <w:t>bilanț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termoenergetic nu mai vechi de </w:t>
      </w:r>
      <w:r w:rsidR="009D7759" w:rsidRPr="00FF2E14">
        <w:rPr>
          <w:rFonts w:ascii="Times New Roman" w:hAnsi="Times New Roman" w:cs="Times New Roman"/>
          <w:sz w:val="24"/>
          <w:szCs w:val="24"/>
        </w:rPr>
        <w:t>2</w:t>
      </w:r>
      <w:r w:rsidR="003D25C7" w:rsidRPr="00FF2E14">
        <w:rPr>
          <w:rFonts w:ascii="Times New Roman" w:hAnsi="Times New Roman" w:cs="Times New Roman"/>
          <w:sz w:val="24"/>
          <w:szCs w:val="24"/>
        </w:rPr>
        <w:t xml:space="preserve"> ani.</w:t>
      </w:r>
    </w:p>
    <w:p w14:paraId="62AAC923" w14:textId="77777777" w:rsidR="0090446C" w:rsidRPr="00FF2E14" w:rsidRDefault="00070B03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CD3589" w:rsidRPr="00FF2E14">
        <w:rPr>
          <w:rFonts w:ascii="Times New Roman" w:hAnsi="Times New Roman" w:cs="Times New Roman"/>
          <w:sz w:val="24"/>
          <w:szCs w:val="24"/>
        </w:rPr>
        <w:t>- (</w:t>
      </w:r>
      <w:r w:rsidR="002D2268" w:rsidRPr="00FF2E14">
        <w:rPr>
          <w:rFonts w:ascii="Times New Roman" w:hAnsi="Times New Roman" w:cs="Times New Roman"/>
          <w:sz w:val="24"/>
          <w:szCs w:val="24"/>
        </w:rPr>
        <w:t>1</w:t>
      </w:r>
      <w:r w:rsidR="00CD3589" w:rsidRPr="00FF2E14">
        <w:rPr>
          <w:rFonts w:ascii="Times New Roman" w:hAnsi="Times New Roman" w:cs="Times New Roman"/>
          <w:sz w:val="24"/>
          <w:szCs w:val="24"/>
        </w:rPr>
        <w:t xml:space="preserve">) </w:t>
      </w:r>
      <w:r w:rsidR="00F506C1"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r w:rsidR="001B5774" w:rsidRPr="00FF2E14">
        <w:rPr>
          <w:rFonts w:ascii="Times New Roman" w:hAnsi="Times New Roman" w:cs="Times New Roman"/>
          <w:sz w:val="24"/>
          <w:szCs w:val="24"/>
        </w:rPr>
        <w:t xml:space="preserve">cazul în care </w:t>
      </w:r>
      <w:r w:rsidR="00934AEC" w:rsidRPr="00FF2E14">
        <w:rPr>
          <w:rFonts w:ascii="Times New Roman" w:hAnsi="Times New Roman" w:cs="Times New Roman"/>
          <w:sz w:val="24"/>
          <w:szCs w:val="24"/>
        </w:rPr>
        <w:t xml:space="preserve">valorile </w:t>
      </w:r>
      <w:r w:rsidR="00C610F7" w:rsidRPr="00FF2E14">
        <w:rPr>
          <w:rFonts w:ascii="Times New Roman" w:hAnsi="Times New Roman" w:cs="Times New Roman"/>
          <w:sz w:val="24"/>
          <w:szCs w:val="24"/>
        </w:rPr>
        <w:t xml:space="preserve">procentuale ale </w:t>
      </w:r>
      <w:r w:rsidR="001B5774" w:rsidRPr="00FF2E14">
        <w:rPr>
          <w:rFonts w:ascii="Times New Roman" w:hAnsi="Times New Roman" w:cs="Times New Roman"/>
          <w:sz w:val="24"/>
          <w:szCs w:val="24"/>
        </w:rPr>
        <w:t>pierderil</w:t>
      </w:r>
      <w:r w:rsidR="00934AEC" w:rsidRPr="00FF2E14">
        <w:rPr>
          <w:rFonts w:ascii="Times New Roman" w:hAnsi="Times New Roman" w:cs="Times New Roman"/>
          <w:sz w:val="24"/>
          <w:szCs w:val="24"/>
        </w:rPr>
        <w:t>or</w:t>
      </w:r>
      <w:r w:rsidR="001B5774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11061B" w:rsidRPr="00FF2E14">
        <w:rPr>
          <w:rFonts w:ascii="Times New Roman" w:hAnsi="Times New Roman" w:cs="Times New Roman"/>
          <w:sz w:val="24"/>
          <w:szCs w:val="24"/>
        </w:rPr>
        <w:t xml:space="preserve">tehnologice </w:t>
      </w:r>
      <w:r w:rsidR="00C610F7" w:rsidRPr="00FF2E14">
        <w:rPr>
          <w:rFonts w:ascii="Times New Roman" w:hAnsi="Times New Roman" w:cs="Times New Roman"/>
          <w:sz w:val="24"/>
          <w:szCs w:val="24"/>
        </w:rPr>
        <w:t xml:space="preserve">de energie termică </w:t>
      </w:r>
      <w:r w:rsidR="001B5774" w:rsidRPr="00FF2E14">
        <w:rPr>
          <w:rFonts w:ascii="Times New Roman" w:hAnsi="Times New Roman" w:cs="Times New Roman"/>
          <w:sz w:val="24"/>
          <w:szCs w:val="24"/>
        </w:rPr>
        <w:t xml:space="preserve">aprobate de AAPL </w:t>
      </w:r>
      <w:r w:rsidR="00C610F7" w:rsidRPr="00FF2E14">
        <w:rPr>
          <w:rFonts w:ascii="Times New Roman" w:hAnsi="Times New Roman" w:cs="Times New Roman"/>
          <w:sz w:val="24"/>
          <w:szCs w:val="24"/>
        </w:rPr>
        <w:t xml:space="preserve">pentru rețeaua de transport SACET şi/sau pentru rețeaua de distribuție SACET </w:t>
      </w:r>
      <w:r w:rsidR="001B5774" w:rsidRPr="00FF2E14">
        <w:rPr>
          <w:rFonts w:ascii="Times New Roman" w:hAnsi="Times New Roman" w:cs="Times New Roman"/>
          <w:sz w:val="24"/>
          <w:szCs w:val="24"/>
        </w:rPr>
        <w:t xml:space="preserve">sunt </w:t>
      </w:r>
      <w:r w:rsidR="000B5C90" w:rsidRPr="00FF2E14">
        <w:rPr>
          <w:rFonts w:ascii="Times New Roman" w:hAnsi="Times New Roman" w:cs="Times New Roman"/>
          <w:sz w:val="24"/>
          <w:szCs w:val="24"/>
        </w:rPr>
        <w:t xml:space="preserve">cele </w:t>
      </w:r>
      <w:r w:rsidR="00934AEC" w:rsidRPr="00FF2E14">
        <w:rPr>
          <w:rFonts w:ascii="Times New Roman" w:hAnsi="Times New Roman" w:cs="Times New Roman"/>
          <w:sz w:val="24"/>
          <w:szCs w:val="24"/>
        </w:rPr>
        <w:t xml:space="preserve">rezultate </w:t>
      </w:r>
      <w:r w:rsidR="000B5C90" w:rsidRPr="00FF2E14">
        <w:rPr>
          <w:rFonts w:ascii="Times New Roman" w:hAnsi="Times New Roman" w:cs="Times New Roman"/>
          <w:sz w:val="24"/>
          <w:szCs w:val="24"/>
        </w:rPr>
        <w:t>din bilanțul termoenergetic real</w:t>
      </w:r>
      <w:r w:rsidR="001B5774" w:rsidRPr="00FF2E14">
        <w:rPr>
          <w:rFonts w:ascii="Times New Roman" w:hAnsi="Times New Roman" w:cs="Times New Roman"/>
          <w:sz w:val="24"/>
          <w:szCs w:val="24"/>
        </w:rPr>
        <w:t xml:space="preserve">, </w:t>
      </w:r>
      <w:r w:rsidR="00836BE1" w:rsidRPr="00FF2E14">
        <w:rPr>
          <w:rFonts w:ascii="Times New Roman" w:hAnsi="Times New Roman" w:cs="Times New Roman"/>
          <w:sz w:val="24"/>
          <w:szCs w:val="24"/>
        </w:rPr>
        <w:t xml:space="preserve">solicitantul trebuie să prezinte </w:t>
      </w:r>
      <w:r w:rsidR="008F1842" w:rsidRPr="00FF2E14">
        <w:rPr>
          <w:rFonts w:ascii="Times New Roman" w:hAnsi="Times New Roman" w:cs="Times New Roman"/>
          <w:sz w:val="24"/>
          <w:szCs w:val="24"/>
        </w:rPr>
        <w:t xml:space="preserve">un </w:t>
      </w:r>
      <w:r w:rsidR="001B5774" w:rsidRPr="00FF2E14">
        <w:rPr>
          <w:rFonts w:ascii="Times New Roman" w:hAnsi="Times New Roman" w:cs="Times New Roman"/>
          <w:sz w:val="24"/>
          <w:szCs w:val="24"/>
        </w:rPr>
        <w:t>plan</w:t>
      </w:r>
      <w:r w:rsidR="000B5C90" w:rsidRPr="00FF2E14">
        <w:rPr>
          <w:rFonts w:ascii="Times New Roman" w:hAnsi="Times New Roman" w:cs="Times New Roman"/>
          <w:sz w:val="24"/>
          <w:szCs w:val="24"/>
        </w:rPr>
        <w:t>/program</w:t>
      </w:r>
      <w:r w:rsidR="001B5774" w:rsidRPr="00FF2E14">
        <w:rPr>
          <w:rFonts w:ascii="Times New Roman" w:hAnsi="Times New Roman" w:cs="Times New Roman"/>
          <w:sz w:val="24"/>
          <w:szCs w:val="24"/>
        </w:rPr>
        <w:t xml:space="preserve"> de măsuri privind scăderea </w:t>
      </w:r>
      <w:r w:rsidR="00A76FCB" w:rsidRPr="00FF2E14">
        <w:rPr>
          <w:rFonts w:ascii="Times New Roman" w:hAnsi="Times New Roman" w:cs="Times New Roman"/>
          <w:sz w:val="24"/>
          <w:szCs w:val="24"/>
        </w:rPr>
        <w:t>acestora</w:t>
      </w:r>
      <w:r w:rsidR="00F506C1" w:rsidRPr="00FF2E14">
        <w:rPr>
          <w:rFonts w:ascii="Times New Roman" w:hAnsi="Times New Roman" w:cs="Times New Roman"/>
          <w:sz w:val="24"/>
          <w:szCs w:val="24"/>
        </w:rPr>
        <w:t>,</w:t>
      </w:r>
      <w:r w:rsidR="000E40A8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F506C1" w:rsidRPr="00FF2E14">
        <w:rPr>
          <w:rFonts w:ascii="Times New Roman" w:hAnsi="Times New Roman" w:cs="Times New Roman"/>
          <w:sz w:val="24"/>
          <w:szCs w:val="24"/>
        </w:rPr>
        <w:t>aprobat de către AAPL</w:t>
      </w:r>
      <w:r w:rsidR="00E665EE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4CF32486" w14:textId="77777777" w:rsidR="00CC24DD" w:rsidRPr="00FF2E14" w:rsidRDefault="00590E07" w:rsidP="000455AD">
      <w:pPr>
        <w:pStyle w:val="ListParagraph"/>
        <w:tabs>
          <w:tab w:val="left" w:pos="426"/>
        </w:tabs>
        <w:spacing w:line="360" w:lineRule="auto"/>
        <w:ind w:left="0"/>
        <w:jc w:val="both"/>
      </w:pPr>
      <w:r w:rsidRPr="00FF2E14">
        <w:t xml:space="preserve">(2) </w:t>
      </w:r>
      <w:r w:rsidR="00CC24DD" w:rsidRPr="00FF2E14">
        <w:t>Planu</w:t>
      </w:r>
      <w:r w:rsidR="00F7615D" w:rsidRPr="00FF2E14">
        <w:t>l de măsuri menționat la alin</w:t>
      </w:r>
      <w:r w:rsidR="00761C22" w:rsidRPr="00FF2E14">
        <w:t>.</w:t>
      </w:r>
      <w:r w:rsidR="00F7615D" w:rsidRPr="00FF2E14">
        <w:t xml:space="preserve"> (</w:t>
      </w:r>
      <w:r w:rsidRPr="00FF2E14">
        <w:t>1</w:t>
      </w:r>
      <w:r w:rsidR="00CC24DD" w:rsidRPr="00FF2E14">
        <w:t xml:space="preserve">) trebuie să fie în concordanță cu </w:t>
      </w:r>
      <w:r w:rsidR="00761C22" w:rsidRPr="00FF2E14">
        <w:t xml:space="preserve">strategiile şi </w:t>
      </w:r>
      <w:r w:rsidR="00CC24DD" w:rsidRPr="00FF2E14">
        <w:rPr>
          <w:color w:val="000000"/>
        </w:rPr>
        <w:t>program</w:t>
      </w:r>
      <w:r w:rsidR="00761C22" w:rsidRPr="00FF2E14">
        <w:rPr>
          <w:color w:val="000000"/>
        </w:rPr>
        <w:t>ele</w:t>
      </w:r>
      <w:r w:rsidR="00CC24DD" w:rsidRPr="00FF2E14">
        <w:rPr>
          <w:color w:val="000000"/>
        </w:rPr>
        <w:t xml:space="preserve"> de măsuri pe termen scurt, mediu şi lung</w:t>
      </w:r>
      <w:r w:rsidR="00761C22" w:rsidRPr="00FF2E14">
        <w:rPr>
          <w:color w:val="000000"/>
        </w:rPr>
        <w:t xml:space="preserve"> relevante, aprobate de AAPL</w:t>
      </w:r>
      <w:r w:rsidR="00CC24DD" w:rsidRPr="00FF2E14">
        <w:t xml:space="preserve">.  </w:t>
      </w:r>
    </w:p>
    <w:p w14:paraId="3E92546F" w14:textId="794FDA2E" w:rsidR="008E5509" w:rsidRDefault="008E5509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  <w:bookmarkStart w:id="33" w:name="_CAPITOLUL_IV._FORMULE"/>
      <w:bookmarkEnd w:id="33"/>
    </w:p>
    <w:p w14:paraId="07721F00" w14:textId="77777777" w:rsidR="003800D6" w:rsidRPr="00FF2E14" w:rsidRDefault="003800D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</w:p>
    <w:p w14:paraId="200F0F33" w14:textId="0E8C7C89" w:rsidR="00D639B6" w:rsidRPr="00FF2E14" w:rsidRDefault="00D639B6" w:rsidP="00250435">
      <w:pPr>
        <w:pStyle w:val="Heading1"/>
        <w:rPr>
          <w:lang w:val="ro-RO"/>
        </w:rPr>
      </w:pPr>
      <w:r w:rsidRPr="00FF2E14">
        <w:rPr>
          <w:lang w:val="ro-RO"/>
        </w:rPr>
        <w:t xml:space="preserve">CAPITOLUL </w:t>
      </w:r>
      <w:r w:rsidR="0006546C" w:rsidRPr="00FF2E14">
        <w:rPr>
          <w:lang w:val="ro-RO"/>
        </w:rPr>
        <w:t>I</w:t>
      </w:r>
      <w:r w:rsidR="00475E16" w:rsidRPr="00FF2E14">
        <w:rPr>
          <w:lang w:val="ro-RO"/>
        </w:rPr>
        <w:t>V</w:t>
      </w:r>
      <w:r w:rsidRPr="00FF2E14">
        <w:rPr>
          <w:lang w:val="ro-RO"/>
        </w:rPr>
        <w:t xml:space="preserve">. FORMULE DE CALCUL </w:t>
      </w:r>
    </w:p>
    <w:p w14:paraId="7CC6E23A" w14:textId="4D2EA51B" w:rsidR="00D639B6" w:rsidRPr="00FF2E14" w:rsidRDefault="009E1C82" w:rsidP="001C29EB">
      <w:pPr>
        <w:pStyle w:val="Heading2"/>
      </w:pPr>
      <w:r w:rsidRPr="00FF2E14">
        <w:t>Secțiunea</w:t>
      </w:r>
      <w:r w:rsidR="00D639B6" w:rsidRPr="00FF2E14">
        <w:t xml:space="preserve"> </w:t>
      </w:r>
      <w:r w:rsidR="00475E16" w:rsidRPr="00FF2E14">
        <w:t>4</w:t>
      </w:r>
      <w:r w:rsidR="00D639B6" w:rsidRPr="00FF2E14">
        <w:t xml:space="preserve">.1. </w:t>
      </w:r>
      <w:r w:rsidR="00ED10BC" w:rsidRPr="00FF2E14">
        <w:t>Prețuri</w:t>
      </w:r>
      <w:r w:rsidR="00D639B6" w:rsidRPr="00FF2E14">
        <w:t xml:space="preserve"> de producere</w:t>
      </w:r>
    </w:p>
    <w:p w14:paraId="74E1CEF1" w14:textId="77777777" w:rsidR="00D639B6" w:rsidRPr="00FF2E14" w:rsidRDefault="00D639B6" w:rsidP="000963BA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Ref100065919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(1) 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tabilirea</w:t>
      </w:r>
      <w:r w:rsidR="007E2201" w:rsidRPr="00FF2E14">
        <w:rPr>
          <w:rFonts w:ascii="Times New Roman" w:eastAsia="Times New Roman" w:hAnsi="Times New Roman" w:cs="Times New Roman"/>
          <w:sz w:val="24"/>
          <w:szCs w:val="24"/>
        </w:rPr>
        <w:t>/ajustarea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C82" w:rsidRPr="00FF2E14">
        <w:rPr>
          <w:rFonts w:ascii="Times New Roman" w:hAnsi="Times New Roman" w:cs="Times New Roman"/>
          <w:sz w:val="24"/>
          <w:szCs w:val="24"/>
        </w:rPr>
        <w:t>prețului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 a energiei termice în CT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se aplic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următoare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formul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calcul:</w:t>
      </w:r>
      <w:bookmarkEnd w:id="34"/>
    </w:p>
    <w:p w14:paraId="15CCE7C4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var,i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+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fix,j</m:t>
                            </m:r>
                          </m:sub>
                        </m:sSub>
                      </m:e>
                    </m:d>
                  </m:e>
                </m:nary>
              </m:e>
            </m:nary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/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livrat</m:t>
            </m:r>
          </m:sub>
        </m:sSub>
      </m:oMath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 [lei/MWh]</w:t>
      </w:r>
    </w:p>
    <w:p w14:paraId="70E4198D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79B51DC5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de producere a energiei termice în CT, în lei/MWh;</w:t>
      </w:r>
    </w:p>
    <w:p w14:paraId="34440FF8" w14:textId="529CF1A7" w:rsidR="00590E07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sub>
        </m:sSub>
      </m:oMath>
      <w:r w:rsidR="00590E07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cota de dezvoltare aferentă activităţii de producere a energiei termice, în %; se aplică doar în cazul </w:t>
      </w:r>
      <w:r w:rsidR="002F690C" w:rsidRPr="00FF2E14">
        <w:rPr>
          <w:rFonts w:ascii="Times New Roman" w:eastAsia="Times New Roman" w:hAnsi="Times New Roman" w:cs="Times New Roman"/>
          <w:sz w:val="24"/>
          <w:szCs w:val="24"/>
        </w:rPr>
        <w:t xml:space="preserve">operatorilor </w:t>
      </w:r>
      <w:r w:rsidR="00882661" w:rsidRPr="00FF2E14">
        <w:rPr>
          <w:rFonts w:ascii="Times New Roman" w:eastAsia="Times New Roman" w:hAnsi="Times New Roman" w:cs="Times New Roman"/>
          <w:sz w:val="24"/>
          <w:szCs w:val="24"/>
        </w:rPr>
        <w:t>SPAET</w:t>
      </w:r>
      <w:r w:rsidR="00590E07" w:rsidRPr="00FF2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256B3F" w14:textId="77777777" w:rsidR="00590E07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sub>
        </m:sSub>
      </m:oMath>
      <w:r w:rsidR="00590E07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cota de profit aferentă activităţii de producere a energiei termice, în %;</w:t>
      </w:r>
    </w:p>
    <w:p w14:paraId="609014AB" w14:textId="65D3DB59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var,i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costurile variabile justificate af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erente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>activității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 a energiei termice în CT, în lei;</w:t>
      </w:r>
    </w:p>
    <w:p w14:paraId="1275DA96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fix,i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costurile fixe justificate aferente activităţii de producere a energiei termice în CT, în lei;</w:t>
      </w:r>
    </w:p>
    <w:p w14:paraId="4E4F66A3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livrat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cantitatea de energie termică prognozată a fi </w:t>
      </w:r>
      <w:r w:rsidR="007E2201" w:rsidRPr="00FF2E14">
        <w:rPr>
          <w:rFonts w:ascii="Times New Roman" w:eastAsia="Times New Roman" w:hAnsi="Times New Roman" w:cs="Times New Roman"/>
          <w:sz w:val="24"/>
          <w:szCs w:val="24"/>
        </w:rPr>
        <w:t>livrată di</w:t>
      </w:r>
      <w:r w:rsidR="00504368" w:rsidRPr="00FF2E14">
        <w:rPr>
          <w:rFonts w:ascii="Times New Roman" w:eastAsia="Times New Roman" w:hAnsi="Times New Roman" w:cs="Times New Roman"/>
          <w:sz w:val="24"/>
          <w:szCs w:val="24"/>
        </w:rPr>
        <w:t>n CT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următoarele 12 luni</w:t>
      </w:r>
      <w:r w:rsidR="00504368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MWh.</w:t>
      </w:r>
    </w:p>
    <w:p w14:paraId="57215341" w14:textId="77777777" w:rsidR="00C74E3F" w:rsidRPr="00FF2E14" w:rsidRDefault="004A6E75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(2</w:t>
      </w:r>
      <w:r w:rsidR="00E151E7" w:rsidRPr="00FF2E14">
        <w:rPr>
          <w:rFonts w:ascii="Times New Roman" w:eastAsia="Times New Roman" w:hAnsi="Times New Roman" w:cs="Times New Roman"/>
          <w:sz w:val="24"/>
          <w:szCs w:val="24"/>
        </w:rPr>
        <w:t xml:space="preserve">) Prețul de producere a energiei termice în CT se stabilește/ajustează separat numai dacă se livrează energie termică consumatorilor racordați la gardul </w:t>
      </w:r>
      <w:r w:rsidR="00C74E3F" w:rsidRPr="00FF2E14">
        <w:rPr>
          <w:rFonts w:ascii="Times New Roman" w:eastAsia="Times New Roman" w:hAnsi="Times New Roman" w:cs="Times New Roman"/>
          <w:sz w:val="24"/>
          <w:szCs w:val="24"/>
        </w:rPr>
        <w:t>centralei.</w:t>
      </w:r>
    </w:p>
    <w:p w14:paraId="3483CEDD" w14:textId="77777777" w:rsidR="00592D43" w:rsidRPr="00FF2E14" w:rsidRDefault="00592D43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6E75" w:rsidRPr="00FF2E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80435" w:rsidRPr="00FF2E14">
        <w:rPr>
          <w:rFonts w:ascii="Times New Roman" w:eastAsia="Times New Roman" w:hAnsi="Times New Roman" w:cs="Times New Roman"/>
          <w:sz w:val="24"/>
          <w:szCs w:val="24"/>
        </w:rPr>
        <w:t>În cazul producătorilor care utilizează o parte din energia termică produsă pentru autoconsum și/sau pentru livrare la consumatorii proprii, prețul de producere se determină pe baza costurilor totale ale activității de producere și a cantității totale de energie termică livrată.</w:t>
      </w:r>
    </w:p>
    <w:p w14:paraId="3FA3BD7E" w14:textId="77777777" w:rsidR="00592D43" w:rsidRPr="00FF2E14" w:rsidRDefault="004A6E75" w:rsidP="000455AD">
      <w:pPr>
        <w:pStyle w:val="ListParagraph"/>
        <w:tabs>
          <w:tab w:val="left" w:pos="567"/>
        </w:tabs>
        <w:spacing w:line="360" w:lineRule="auto"/>
        <w:ind w:left="21"/>
        <w:jc w:val="both"/>
      </w:pPr>
      <w:r w:rsidRPr="00FF2E14">
        <w:t>(4</w:t>
      </w:r>
      <w:r w:rsidR="0006546C" w:rsidRPr="00FF2E14">
        <w:t xml:space="preserve">) </w:t>
      </w:r>
      <w:r w:rsidR="00592D43" w:rsidRPr="00FF2E14">
        <w:t>În cazul producătorilor care livrează în SACET inclusiv energie termică achiziționată de la un alt producător, prețul de producere se determină pe baza costurilor totale ale solicitantului și a cantității totale de energie termică livrată.</w:t>
      </w:r>
    </w:p>
    <w:p w14:paraId="07A95003" w14:textId="34A6C02F" w:rsidR="00D639B6" w:rsidRPr="00FF2E14" w:rsidRDefault="00D639B6" w:rsidP="000963BA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Ref100065975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0021C" w:rsidRPr="00FF2E14">
        <w:rPr>
          <w:rFonts w:ascii="Times New Roman" w:eastAsia="Times New Roman" w:hAnsi="Times New Roman" w:cs="Times New Roman"/>
          <w:sz w:val="24"/>
          <w:szCs w:val="24"/>
        </w:rPr>
        <w:t>Modificarea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>prețului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producere a energiei termice în CT se face prin aplicarea următoarei formule de calcul:</w:t>
      </w:r>
      <w:bookmarkEnd w:id="35"/>
    </w:p>
    <w:p w14:paraId="056F3047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PM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P,actual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×∆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var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/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livrat</m:t>
            </m:r>
          </m:sub>
        </m:sSub>
      </m:oMath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   [lei/MWh]</w:t>
      </w:r>
    </w:p>
    <w:p w14:paraId="159BB537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1183B2E9" w14:textId="77777777" w:rsidR="00D639B6" w:rsidRPr="00FF2E14" w:rsidRDefault="00DD4E25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D639B6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P</w:t>
      </w:r>
      <w:r w:rsidR="002D7ED8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M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–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ED8" w:rsidRPr="00FF2E14">
        <w:rPr>
          <w:rFonts w:ascii="Times New Roman" w:eastAsia="Times New Roman" w:hAnsi="Times New Roman" w:cs="Times New Roman"/>
          <w:sz w:val="24"/>
          <w:szCs w:val="24"/>
        </w:rPr>
        <w:t>modificat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 a energiei termice în CT, în lei/MWh;</w:t>
      </w:r>
    </w:p>
    <w:p w14:paraId="04734367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P,actual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de producere a energiei termice în CT, în vigoare la data solicitării de avizare, în lei/MWh;</w:t>
      </w:r>
    </w:p>
    <w:p w14:paraId="54ED8715" w14:textId="0F1B0EE0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∆C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var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D4E25" w:rsidRPr="00FF2E14">
        <w:rPr>
          <w:rFonts w:ascii="Times New Roman" w:eastAsia="Times New Roman" w:hAnsi="Times New Roman" w:cs="Times New Roman"/>
          <w:sz w:val="24"/>
          <w:szCs w:val="24"/>
        </w:rPr>
        <w:t xml:space="preserve"> variația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costuril</w:t>
      </w:r>
      <w:r w:rsidR="00DD4E25" w:rsidRPr="00FF2E1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variabile aferente </w:t>
      </w:r>
      <w:r w:rsidR="001D30D8" w:rsidRPr="00FF2E14">
        <w:rPr>
          <w:rFonts w:ascii="Times New Roman" w:eastAsia="Times New Roman" w:hAnsi="Times New Roman" w:cs="Times New Roman"/>
          <w:sz w:val="24"/>
          <w:szCs w:val="24"/>
        </w:rPr>
        <w:t>activității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 a energiei termice în CT, datorate </w:t>
      </w:r>
      <w:r w:rsidR="00DD4E25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modificării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p</w:t>
      </w:r>
      <w:r w:rsidR="00D639B6" w:rsidRPr="00FF2E14">
        <w:rPr>
          <w:rFonts w:ascii="Times New Roman" w:hAnsi="Times New Roman" w:cs="Times New Roman"/>
          <w:sz w:val="24"/>
          <w:szCs w:val="24"/>
        </w:rPr>
        <w:t>reţului</w:t>
      </w:r>
      <w:proofErr w:type="spellEnd"/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>combustibilului, energiei electrice şi/sau apei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valorile luate în considerare la</w:t>
      </w:r>
      <w:r w:rsidR="009F4638" w:rsidRPr="00FF2E14">
        <w:rPr>
          <w:rFonts w:ascii="Times New Roman" w:eastAsia="Times New Roman" w:hAnsi="Times New Roman" w:cs="Times New Roman"/>
          <w:sz w:val="24"/>
          <w:szCs w:val="24"/>
        </w:rPr>
        <w:t xml:space="preserve"> calculul </w:t>
      </w:r>
      <w:proofErr w:type="spellStart"/>
      <w:r w:rsidR="009F4638" w:rsidRPr="00FF2E1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9F4638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P,actual</w:t>
      </w:r>
      <w:proofErr w:type="spellEnd"/>
      <w:r w:rsidR="009F4638" w:rsidRPr="00FF2E1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9F4638" w:rsidRPr="00FF2E14">
        <w:rPr>
          <w:rFonts w:ascii="Times New Roman" w:eastAsia="Times New Roman" w:hAnsi="Times New Roman" w:cs="Times New Roman"/>
          <w:sz w:val="24"/>
          <w:szCs w:val="24"/>
        </w:rPr>
        <w:t>, în lei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A4059" w14:textId="77777777" w:rsidR="008E5509" w:rsidRPr="00FF2E14" w:rsidRDefault="008E5509" w:rsidP="00DA1522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64011A" w14:textId="2C9A1B68" w:rsidR="00D639B6" w:rsidRPr="00FF2E14" w:rsidRDefault="00951B40" w:rsidP="001C29EB">
      <w:pPr>
        <w:pStyle w:val="Heading2"/>
      </w:pPr>
      <w:r w:rsidRPr="00FF2E14">
        <w:t>Secțiunea</w:t>
      </w:r>
      <w:r w:rsidR="00D639B6" w:rsidRPr="00FF2E14">
        <w:t xml:space="preserve"> </w:t>
      </w:r>
      <w:r w:rsidR="00475E16" w:rsidRPr="00FF2E14">
        <w:t>4</w:t>
      </w:r>
      <w:r w:rsidR="00D639B6" w:rsidRPr="00FF2E14">
        <w:t>.2. Tarife de transport</w:t>
      </w:r>
      <w:r w:rsidR="0050021C" w:rsidRPr="00FF2E14">
        <w:t xml:space="preserve"> și</w:t>
      </w:r>
      <w:r w:rsidR="00D639B6" w:rsidRPr="00FF2E14">
        <w:t xml:space="preserve"> </w:t>
      </w:r>
      <w:r w:rsidRPr="00FF2E14">
        <w:t>distribuție</w:t>
      </w:r>
      <w:r w:rsidR="00387850" w:rsidRPr="00FF2E14">
        <w:t xml:space="preserve"> </w:t>
      </w:r>
    </w:p>
    <w:p w14:paraId="128B1F6F" w14:textId="77777777" w:rsidR="00D639B6" w:rsidRPr="00FF2E14" w:rsidRDefault="00D639B6" w:rsidP="00B249B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Ref100065924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Pentru s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tabilirea</w:t>
      </w:r>
      <w:r w:rsidR="00D43970" w:rsidRPr="00FF2E14">
        <w:rPr>
          <w:rFonts w:ascii="Times New Roman" w:eastAsia="Times New Roman" w:hAnsi="Times New Roman" w:cs="Times New Roman"/>
          <w:sz w:val="24"/>
          <w:szCs w:val="24"/>
        </w:rPr>
        <w:t>/ajustarea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>tarifului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E25" w:rsidRPr="00FF2E14">
        <w:rPr>
          <w:rFonts w:ascii="Times New Roman" w:eastAsia="Times New Roman" w:hAnsi="Times New Roman" w:cs="Times New Roman"/>
          <w:sz w:val="24"/>
          <w:szCs w:val="24"/>
        </w:rPr>
        <w:t xml:space="preserve">serviciului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de transport</w:t>
      </w:r>
      <w:r w:rsidR="00163575" w:rsidRPr="00FF2E14">
        <w:rPr>
          <w:rFonts w:ascii="Times New Roman" w:eastAsia="Times New Roman" w:hAnsi="Times New Roman" w:cs="Times New Roman"/>
          <w:sz w:val="24"/>
          <w:szCs w:val="24"/>
        </w:rPr>
        <w:t xml:space="preserve"> al e</w:t>
      </w:r>
      <w:r w:rsidR="00DD4E25" w:rsidRPr="00FF2E14">
        <w:rPr>
          <w:rFonts w:ascii="Times New Roman" w:eastAsia="Times New Roman" w:hAnsi="Times New Roman" w:cs="Times New Roman"/>
          <w:sz w:val="24"/>
          <w:szCs w:val="24"/>
        </w:rPr>
        <w:t>nergiei termice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se aplic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următoare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formul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calcul:</w:t>
      </w:r>
      <w:bookmarkEnd w:id="36"/>
    </w:p>
    <w:p w14:paraId="7E41A8C2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d,T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p,T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var,T,i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+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fix,T,j</m:t>
                            </m:r>
                          </m:sub>
                        </m:sSub>
                      </m:e>
                    </m:d>
                  </m:e>
                </m:nary>
              </m:e>
            </m:nary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/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livrat,T</m:t>
            </m:r>
          </m:sub>
        </m:sSub>
      </m:oMath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448E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[lei/MWh]</w:t>
      </w:r>
    </w:p>
    <w:p w14:paraId="37F40699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27ADF99E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tariful de transport al energiei termice, în lei/MWh;</w:t>
      </w:r>
    </w:p>
    <w:p w14:paraId="584DFAAA" w14:textId="77777777" w:rsidR="00320364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d,T</m:t>
            </m:r>
          </m:sub>
        </m:sSub>
      </m:oMath>
      <w:r w:rsidR="00320364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cota de dezvoltare aferentă servic</w:t>
      </w:r>
      <w:proofErr w:type="spellStart"/>
      <w:r w:rsidR="00320364" w:rsidRPr="00FF2E14">
        <w:rPr>
          <w:rFonts w:ascii="Times New Roman" w:eastAsia="Times New Roman" w:hAnsi="Times New Roman" w:cs="Times New Roman"/>
          <w:sz w:val="24"/>
          <w:szCs w:val="24"/>
        </w:rPr>
        <w:t>iului</w:t>
      </w:r>
      <w:proofErr w:type="spellEnd"/>
      <w:r w:rsidR="00320364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 al energiei termice, în %;</w:t>
      </w:r>
    </w:p>
    <w:p w14:paraId="4296248C" w14:textId="77777777" w:rsidR="00320364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p,T</m:t>
            </m:r>
          </m:sub>
        </m:sSub>
      </m:oMath>
      <w:r w:rsidR="00320364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cota de profit aferentă serviciului de transport al energiei termice, în %;</w:t>
      </w:r>
    </w:p>
    <w:p w14:paraId="1504F211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var,T,i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costurile variabile justificate aferente serviciului de transport al energiei termice, în lei;</w:t>
      </w:r>
    </w:p>
    <w:p w14:paraId="79C73C88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fix,T,j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costurile fixe justificate aferente serviciului de transport al energiei termice, în lei;</w:t>
      </w:r>
    </w:p>
    <w:p w14:paraId="6B6A1CBF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livrat,T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cantitatea de energie termică prognozată a fi livrată 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în următoarele 12 luni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transport, direct la consumatori şi/sau în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distribuţie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SACET, în MWh.</w:t>
      </w:r>
    </w:p>
    <w:p w14:paraId="60DDC897" w14:textId="77777777" w:rsidR="00D639B6" w:rsidRPr="00FF2E14" w:rsidRDefault="00D639B6" w:rsidP="00B249B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Ref100065929"/>
      <w:r w:rsidRPr="00FF2E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Pentru s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tabilirea</w:t>
      </w:r>
      <w:r w:rsidR="00D43970" w:rsidRPr="00FF2E14">
        <w:rPr>
          <w:rFonts w:ascii="Times New Roman" w:eastAsia="Times New Roman" w:hAnsi="Times New Roman" w:cs="Times New Roman"/>
          <w:sz w:val="24"/>
          <w:szCs w:val="24"/>
        </w:rPr>
        <w:t>/ajustarea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tarifului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E25" w:rsidRPr="00FF2E14">
        <w:rPr>
          <w:rFonts w:ascii="Times New Roman" w:eastAsia="Times New Roman" w:hAnsi="Times New Roman" w:cs="Times New Roman"/>
          <w:sz w:val="24"/>
          <w:szCs w:val="24"/>
        </w:rPr>
        <w:t xml:space="preserve">serviciului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63575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se aplic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următoare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formul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calcul:</w:t>
      </w:r>
      <w:bookmarkEnd w:id="37"/>
    </w:p>
    <w:p w14:paraId="376536C7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d,D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p,D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sub>
              <m:sup/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var,D,i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+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j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fix,D,j</m:t>
                            </m:r>
                          </m:sub>
                        </m:sSub>
                      </m:e>
                    </m:d>
                  </m:e>
                </m:nary>
              </m:e>
            </m:nary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/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livrat,D</m:t>
            </m:r>
          </m:sub>
        </m:sSub>
      </m:oMath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448E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39" w:rsidRPr="00FF2E14">
        <w:rPr>
          <w:rFonts w:ascii="Times New Roman" w:eastAsia="Times New Roman" w:hAnsi="Times New Roman" w:cs="Times New Roman"/>
          <w:sz w:val="24"/>
          <w:szCs w:val="24"/>
        </w:rPr>
        <w:t>[lei/MWh]</w:t>
      </w:r>
    </w:p>
    <w:p w14:paraId="40F335AD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4D5F0F54" w14:textId="77777777" w:rsidR="00D639B6" w:rsidRPr="00FF2E14" w:rsidRDefault="0000736B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D</w:t>
      </w:r>
      <w:r w:rsidRPr="00FF2E1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tariful de </w:t>
      </w:r>
      <w:r w:rsidR="009E1C82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a energiei termice, în lei/MWh;</w:t>
      </w:r>
      <w:r w:rsidR="00C057C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BEF6B" w14:textId="77777777" w:rsidR="00320364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d,D</m:t>
            </m:r>
          </m:sub>
        </m:sSub>
      </m:oMath>
      <w:r w:rsidR="00320364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cota de dezvoltare aferentă serviciului de distribuţie a energiei termice, în %;</w:t>
      </w:r>
    </w:p>
    <w:p w14:paraId="5A7CB6E8" w14:textId="77777777" w:rsidR="00320364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p,D</m:t>
            </m:r>
          </m:sub>
        </m:sSub>
      </m:oMath>
      <w:r w:rsidR="00320364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cota de profit aferentă serviciului de distribuţie a energiei termice, în %;</w:t>
      </w:r>
    </w:p>
    <w:p w14:paraId="7D81D6B7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var,D,i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costurile variabile justificate aferente serviciului de distribuţie a energiei termice, în lei;</w:t>
      </w:r>
    </w:p>
    <w:p w14:paraId="79173505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fix,D,j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costurile fixe justificate aferente serviciului de distribuţie a energiei termice, în lei;</w:t>
      </w:r>
    </w:p>
    <w:p w14:paraId="0A59FB7A" w14:textId="0EBECFC4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livrat,D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cantitatea de energie termică prognozată a fi livrată la consumatori din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D30D8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SACET, în MWh.</w:t>
      </w:r>
    </w:p>
    <w:p w14:paraId="39113822" w14:textId="77777777" w:rsidR="00D639B6" w:rsidRPr="00FF2E14" w:rsidRDefault="006D539C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Ref100065979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43970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Modificarea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tarifului de transport se face prin aplicarea următoarei formule de calcul:</w:t>
      </w:r>
      <w:bookmarkEnd w:id="38"/>
    </w:p>
    <w:p w14:paraId="64A34EC2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TM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T,actual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d,T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p,T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×∆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var,T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/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livrat,T</m:t>
            </m:r>
          </m:sub>
        </m:sSub>
      </m:oMath>
      <w:r w:rsidR="00655CEE" w:rsidRPr="00FF2E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 xml:space="preserve"> [lei/MWh]</w:t>
      </w:r>
    </w:p>
    <w:p w14:paraId="68116395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7E2635AC" w14:textId="77777777" w:rsidR="001D3717" w:rsidRPr="00FF2E14" w:rsidRDefault="00D43DDE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1D3717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</w:t>
      </w:r>
      <w:r w:rsidR="002D7ED8" w:rsidRPr="00FF2E14">
        <w:rPr>
          <w:rFonts w:ascii="Times New Roman" w:eastAsia="Times New Roman" w:hAnsi="Times New Roman" w:cs="Times New Roman"/>
          <w:sz w:val="24"/>
          <w:szCs w:val="24"/>
          <w:vertAlign w:val="subscript"/>
        </w:rPr>
        <w:t>M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tariful de transport al energiei termice, </w:t>
      </w:r>
      <w:r w:rsidR="002D7ED8" w:rsidRPr="00FF2E14">
        <w:rPr>
          <w:rFonts w:ascii="Times New Roman" w:eastAsia="Times New Roman" w:hAnsi="Times New Roman" w:cs="Times New Roman"/>
          <w:sz w:val="24"/>
          <w:szCs w:val="24"/>
        </w:rPr>
        <w:t>modificat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>, în lei/MWh;</w:t>
      </w:r>
    </w:p>
    <w:p w14:paraId="1AE612EE" w14:textId="77777777" w:rsidR="00D639B6" w:rsidRPr="00FF2E14" w:rsidRDefault="002979F6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T, actual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tariful de transport al energiei termice, în vigoare la data solicitării de avizare, în lei/MWh;</w:t>
      </w:r>
    </w:p>
    <w:p w14:paraId="0770E94A" w14:textId="199174CE" w:rsidR="00D639B6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∆C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var,T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2471E" w:rsidRPr="00FF2E14">
        <w:rPr>
          <w:rFonts w:ascii="Times New Roman" w:eastAsia="Times New Roman" w:hAnsi="Times New Roman" w:cs="Times New Roman"/>
          <w:sz w:val="24"/>
          <w:szCs w:val="24"/>
        </w:rPr>
        <w:t xml:space="preserve">variația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costuril</w:t>
      </w:r>
      <w:r w:rsidR="00B2471E" w:rsidRPr="00FF2E1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variabile aferente serviciului de transport al energiei termice, </w:t>
      </w:r>
      <w:r w:rsidR="001A47AF" w:rsidRPr="00FF2E14">
        <w:rPr>
          <w:rFonts w:ascii="Times New Roman" w:eastAsia="Times New Roman" w:hAnsi="Times New Roman" w:cs="Times New Roman"/>
          <w:sz w:val="24"/>
          <w:szCs w:val="24"/>
        </w:rPr>
        <w:t xml:space="preserve">ca urmare a </w:t>
      </w:r>
      <w:r w:rsidR="00B2471E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modificării </w:t>
      </w:r>
      <w:r w:rsidR="006B6830" w:rsidRPr="00FF2E14">
        <w:rPr>
          <w:rFonts w:ascii="Times New Roman" w:eastAsia="Times New Roman" w:hAnsi="Times New Roman" w:cs="Times New Roman"/>
          <w:sz w:val="24"/>
          <w:szCs w:val="24"/>
        </w:rPr>
        <w:t>p</w:t>
      </w:r>
      <w:r w:rsidR="006B6830" w:rsidRPr="00FF2E14">
        <w:rPr>
          <w:rFonts w:ascii="Times New Roman" w:hAnsi="Times New Roman" w:cs="Times New Roman"/>
          <w:sz w:val="24"/>
          <w:szCs w:val="24"/>
        </w:rPr>
        <w:t>rețului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energiei electrice, </w:t>
      </w:r>
      <w:r w:rsidR="001D3717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prețului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>apei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şi/sau </w:t>
      </w:r>
      <w:r w:rsidR="00655CEE" w:rsidRPr="00FF2E14">
        <w:rPr>
          <w:rFonts w:ascii="Times New Roman" w:eastAsia="Times New Roman" w:hAnsi="Times New Roman" w:cs="Times New Roman"/>
          <w:sz w:val="24"/>
          <w:szCs w:val="24"/>
        </w:rPr>
        <w:t xml:space="preserve">costului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>pierderilor tehnologice de energie termică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față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valorile luate în considerare la calculul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T,actual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, în lei.</w:t>
      </w:r>
    </w:p>
    <w:p w14:paraId="11B27189" w14:textId="77777777" w:rsidR="00D639B6" w:rsidRPr="00FF2E14" w:rsidRDefault="00D639B6" w:rsidP="00B249B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Ref100065982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43970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Modificarea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tarifului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625" w:rsidRPr="00FF2E14">
        <w:rPr>
          <w:rFonts w:ascii="Times New Roman" w:eastAsia="Times New Roman" w:hAnsi="Times New Roman" w:cs="Times New Roman"/>
          <w:sz w:val="24"/>
          <w:szCs w:val="24"/>
        </w:rPr>
        <w:t xml:space="preserve">a energiei termice,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se face prin aplicarea următoarei formule de calcul:</w:t>
      </w:r>
      <w:bookmarkEnd w:id="39"/>
    </w:p>
    <w:p w14:paraId="05BA4A59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DM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D,actual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d,D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p,D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/100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×∆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var,D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/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livrat,D</m:t>
            </m:r>
          </m:sub>
        </m:sSub>
      </m:oMath>
      <w:r w:rsidR="00C057C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CEE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7C9" w:rsidRPr="00FF2E14">
        <w:rPr>
          <w:rFonts w:ascii="Times New Roman" w:eastAsia="Times New Roman" w:hAnsi="Times New Roman" w:cs="Times New Roman"/>
          <w:sz w:val="24"/>
          <w:szCs w:val="24"/>
        </w:rPr>
        <w:t xml:space="preserve"> [lei/MWh]</w:t>
      </w:r>
    </w:p>
    <w:p w14:paraId="56C2E6F0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0E225E48" w14:textId="77777777" w:rsidR="002979F6" w:rsidRPr="00FF2E14" w:rsidRDefault="00D43DDE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1D3717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D</w:t>
      </w:r>
      <w:r w:rsidR="002D7ED8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M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tariful de distribuție a energiei termice, </w:t>
      </w:r>
      <w:r w:rsidR="002D7ED8" w:rsidRPr="00FF2E14">
        <w:rPr>
          <w:rFonts w:ascii="Times New Roman" w:eastAsia="Times New Roman" w:hAnsi="Times New Roman" w:cs="Times New Roman"/>
          <w:sz w:val="24"/>
          <w:szCs w:val="24"/>
        </w:rPr>
        <w:t>modificat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>, în lei/MWh;</w:t>
      </w:r>
    </w:p>
    <w:p w14:paraId="5787A282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D,actual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tariful de distribuţie a energiei termice, în vigoare la data solicitării de avizare, în lei/MWh;</w:t>
      </w:r>
    </w:p>
    <w:p w14:paraId="09723178" w14:textId="094DFFD5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∆C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var,D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2471E" w:rsidRPr="00FF2E14">
        <w:rPr>
          <w:rFonts w:ascii="Times New Roman" w:eastAsia="Times New Roman" w:hAnsi="Times New Roman" w:cs="Times New Roman"/>
          <w:sz w:val="24"/>
          <w:szCs w:val="24"/>
        </w:rPr>
        <w:t xml:space="preserve">variația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costuril</w:t>
      </w:r>
      <w:r w:rsidR="00B2471E" w:rsidRPr="00FF2E1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variabile aferente serviciului de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a energiei termice, </w:t>
      </w:r>
      <w:r w:rsidR="001A47AF" w:rsidRPr="00FF2E14">
        <w:rPr>
          <w:rFonts w:ascii="Times New Roman" w:eastAsia="Times New Roman" w:hAnsi="Times New Roman" w:cs="Times New Roman"/>
          <w:sz w:val="24"/>
          <w:szCs w:val="24"/>
        </w:rPr>
        <w:t>ca urmare 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71E" w:rsidRPr="00FF2E14">
        <w:rPr>
          <w:rFonts w:ascii="Times New Roman" w:eastAsia="Times New Roman" w:hAnsi="Times New Roman" w:cs="Times New Roman"/>
          <w:sz w:val="24"/>
          <w:szCs w:val="24"/>
        </w:rPr>
        <w:t xml:space="preserve">modificării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p</w:t>
      </w:r>
      <w:r w:rsidR="005C1A8C" w:rsidRPr="00FF2E14">
        <w:rPr>
          <w:rFonts w:ascii="Times New Roman" w:hAnsi="Times New Roman" w:cs="Times New Roman"/>
          <w:sz w:val="24"/>
          <w:szCs w:val="24"/>
        </w:rPr>
        <w:t>rețului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energiei electrice, </w:t>
      </w:r>
      <w:r w:rsidR="001D3717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prețului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>apei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şi/sau </w:t>
      </w:r>
      <w:r w:rsidR="00655CEE" w:rsidRPr="00FF2E14">
        <w:rPr>
          <w:rFonts w:ascii="Times New Roman" w:eastAsia="Times New Roman" w:hAnsi="Times New Roman" w:cs="Times New Roman"/>
          <w:sz w:val="24"/>
          <w:szCs w:val="24"/>
        </w:rPr>
        <w:t xml:space="preserve">costului </w:t>
      </w:r>
      <w:r w:rsidR="00D639B6" w:rsidRPr="00FF2E14">
        <w:rPr>
          <w:rFonts w:ascii="Times New Roman" w:hAnsi="Times New Roman" w:cs="Times New Roman"/>
          <w:color w:val="000000"/>
          <w:sz w:val="24"/>
          <w:szCs w:val="24"/>
        </w:rPr>
        <w:t>pierderilor tehnologice de energie termică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valorile luate în considerare la calculul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D,actual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>, în lei.</w:t>
      </w:r>
    </w:p>
    <w:p w14:paraId="7FBCD7EF" w14:textId="77777777" w:rsidR="00B355AE" w:rsidRPr="00FF2E14" w:rsidRDefault="00B355AE" w:rsidP="003800D6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5BBF6" w14:textId="77777777" w:rsidR="001D30D8" w:rsidRPr="003800D6" w:rsidRDefault="001D30D8" w:rsidP="003800D6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A2E27" w14:textId="77777777" w:rsidR="001D30D8" w:rsidRPr="003800D6" w:rsidRDefault="001D30D8" w:rsidP="003800D6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74AB9" w14:textId="6991CAB3" w:rsidR="00D639B6" w:rsidRPr="00FF2E14" w:rsidRDefault="009E1C82" w:rsidP="001C29EB">
      <w:pPr>
        <w:pStyle w:val="Heading2"/>
      </w:pPr>
      <w:r w:rsidRPr="00FF2E14">
        <w:t>Secțiunea</w:t>
      </w:r>
      <w:r w:rsidR="00D639B6" w:rsidRPr="00FF2E14">
        <w:t xml:space="preserve"> </w:t>
      </w:r>
      <w:r w:rsidR="00475E16" w:rsidRPr="00FF2E14">
        <w:t>4</w:t>
      </w:r>
      <w:r w:rsidR="002979F6" w:rsidRPr="00FF2E14">
        <w:t>.</w:t>
      </w:r>
      <w:r w:rsidR="00ED10BC" w:rsidRPr="00FF2E14">
        <w:t>3. Preț</w:t>
      </w:r>
      <w:r w:rsidR="00D639B6" w:rsidRPr="00FF2E14">
        <w:t>uri locale de furnizare</w:t>
      </w:r>
    </w:p>
    <w:p w14:paraId="3ABA757F" w14:textId="77777777" w:rsidR="00582745" w:rsidRPr="00FF2E14" w:rsidRDefault="00582745" w:rsidP="0068357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Pentru </w:t>
      </w:r>
      <w:r w:rsidRPr="00FF2E14">
        <w:rPr>
          <w:rFonts w:ascii="Times New Roman" w:hAnsi="Times New Roman" w:cs="Times New Roman"/>
          <w:sz w:val="24"/>
          <w:szCs w:val="24"/>
        </w:rPr>
        <w:t>consumatorii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energie termică </w:t>
      </w:r>
      <w:r w:rsidR="00163575" w:rsidRPr="00FF2E14">
        <w:rPr>
          <w:rFonts w:ascii="Times New Roman" w:eastAsia="Times New Roman" w:hAnsi="Times New Roman" w:cs="Times New Roman"/>
          <w:sz w:val="24"/>
          <w:szCs w:val="24"/>
        </w:rPr>
        <w:t>alimentați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la gardul unei centrale, </w:t>
      </w:r>
      <w:r w:rsidR="00163575" w:rsidRPr="00FF2E14">
        <w:rPr>
          <w:rFonts w:ascii="Times New Roman" w:eastAsia="Times New Roman" w:hAnsi="Times New Roman" w:cs="Times New Roman"/>
          <w:sz w:val="24"/>
          <w:szCs w:val="24"/>
        </w:rPr>
        <w:t>prețul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 de furnizare se determină conform următoarei formule generale:</w:t>
      </w:r>
    </w:p>
    <w:p w14:paraId="1E3A5E42" w14:textId="77777777" w:rsidR="00582745" w:rsidRPr="00FF2E14" w:rsidRDefault="00FB303D" w:rsidP="000455AD">
      <w:pPr>
        <w:pStyle w:val="ListParagraph"/>
        <w:tabs>
          <w:tab w:val="left" w:pos="851"/>
        </w:tabs>
        <w:spacing w:line="360" w:lineRule="auto"/>
        <w:jc w:val="center"/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82745" w:rsidRPr="00FF2E14">
        <w:t xml:space="preserve"> </w:t>
      </w:r>
      <w:r w:rsidR="00655CEE" w:rsidRPr="00FF2E14">
        <w:t xml:space="preserve"> </w:t>
      </w:r>
      <w:r w:rsidR="00582745" w:rsidRPr="00FF2E14">
        <w:t xml:space="preserve"> [lei/MWh]</w:t>
      </w:r>
    </w:p>
    <w:p w14:paraId="403ECAA4" w14:textId="77777777" w:rsidR="00582745" w:rsidRPr="00FF2E14" w:rsidRDefault="00582745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43F0C60D" w14:textId="77777777" w:rsidR="00582745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sub>
        </m:sSub>
      </m:oMath>
      <w:r w:rsidR="00582745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local de furnizare, în lei/MWh;</w:t>
      </w:r>
    </w:p>
    <w:p w14:paraId="06EABDB6" w14:textId="77777777" w:rsidR="00582745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sub>
        </m:sSub>
      </m:oMath>
      <w:r w:rsidR="00582745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de producere a energiei termice, în lei/MWh; </w:t>
      </w:r>
    </w:p>
    <w:p w14:paraId="767CB28D" w14:textId="77777777" w:rsidR="00582745" w:rsidRPr="00FF2E14" w:rsidRDefault="00582745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8DAB759" w14:textId="34FC0B65" w:rsidR="00DD45F6" w:rsidRPr="00FF2E14" w:rsidRDefault="00DD45F6" w:rsidP="0068357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30D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710C7" w:rsidRPr="001D30D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1D30D8">
        <w:rPr>
          <w:rFonts w:ascii="Times New Roman" w:eastAsia="Times New Roman" w:hAnsi="Times New Roman" w:cs="Times New Roman"/>
          <w:sz w:val="24"/>
          <w:szCs w:val="24"/>
        </w:rPr>
        <w:t xml:space="preserve">Pentru consumatorii </w:t>
      </w:r>
      <w:r w:rsidRPr="001D30D8">
        <w:rPr>
          <w:rFonts w:ascii="Times New Roman" w:hAnsi="Times New Roman" w:cs="Times New Roman"/>
          <w:sz w:val="24"/>
          <w:szCs w:val="24"/>
        </w:rPr>
        <w:t>de</w:t>
      </w:r>
      <w:r w:rsidRPr="001D30D8">
        <w:rPr>
          <w:rFonts w:ascii="Times New Roman" w:eastAsia="Times New Roman" w:hAnsi="Times New Roman" w:cs="Times New Roman"/>
          <w:sz w:val="24"/>
          <w:szCs w:val="24"/>
        </w:rPr>
        <w:t xml:space="preserve"> energie termică </w:t>
      </w:r>
      <w:r w:rsidR="003800D6" w:rsidRPr="001D30D8">
        <w:rPr>
          <w:rFonts w:ascii="Times New Roman" w:eastAsia="Times New Roman" w:hAnsi="Times New Roman" w:cs="Times New Roman"/>
          <w:sz w:val="24"/>
          <w:szCs w:val="24"/>
        </w:rPr>
        <w:t>alimentați</w:t>
      </w:r>
      <w:r w:rsidRPr="001D30D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1D30D8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Pr="001D30D8">
        <w:rPr>
          <w:rFonts w:ascii="Times New Roman" w:eastAsia="Times New Roman" w:hAnsi="Times New Roman" w:cs="Times New Roman"/>
          <w:sz w:val="24"/>
          <w:szCs w:val="24"/>
        </w:rPr>
        <w:t xml:space="preserve"> de transport,</w:t>
      </w:r>
      <w:r w:rsidR="00817BD6" w:rsidRPr="001D30D8">
        <w:rPr>
          <w:rFonts w:ascii="Times New Roman" w:eastAsia="Times New Roman" w:hAnsi="Times New Roman" w:cs="Times New Roman"/>
          <w:sz w:val="24"/>
          <w:szCs w:val="24"/>
        </w:rPr>
        <w:t xml:space="preserve"> în condițiile existenței unuia </w:t>
      </w:r>
      <w:r w:rsidR="00817BD6" w:rsidRPr="00FF2E14">
        <w:rPr>
          <w:rFonts w:ascii="Times New Roman" w:eastAsia="Times New Roman" w:hAnsi="Times New Roman" w:cs="Times New Roman"/>
          <w:sz w:val="24"/>
          <w:szCs w:val="24"/>
        </w:rPr>
        <w:t>sau mai multor producători,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E14">
        <w:rPr>
          <w:rFonts w:ascii="Times New Roman" w:eastAsia="Times New Roman" w:hAnsi="Times New Roman" w:cs="Times New Roman"/>
          <w:sz w:val="24"/>
          <w:szCs w:val="24"/>
        </w:rPr>
        <w:t>preţul</w:t>
      </w:r>
      <w:proofErr w:type="spellEnd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 de furnizare se determină conform următoarei formule generale:</w:t>
      </w:r>
    </w:p>
    <w:p w14:paraId="69B88900" w14:textId="77777777" w:rsidR="00DD45F6" w:rsidRPr="00FF2E14" w:rsidRDefault="00DD45F6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L</w:t>
      </w: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= P</w:t>
      </w: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P</w:t>
      </w:r>
      <w:r w:rsidR="00747F9D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T</w:t>
      </w: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+ T</w:t>
      </w:r>
      <w:r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T</w:t>
      </w:r>
      <w:r w:rsidR="009E1C82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7C9" w:rsidRPr="00FF2E14">
        <w:rPr>
          <w:rFonts w:ascii="Times New Roman" w:eastAsia="Times New Roman" w:hAnsi="Times New Roman" w:cs="Times New Roman"/>
          <w:sz w:val="24"/>
          <w:szCs w:val="24"/>
        </w:rPr>
        <w:t xml:space="preserve"> [lei/MWh]</w:t>
      </w:r>
    </w:p>
    <w:p w14:paraId="676CC3A0" w14:textId="77777777" w:rsidR="00DD45F6" w:rsidRPr="00FF2E14" w:rsidRDefault="00DD45F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5299D047" w14:textId="77777777" w:rsidR="00DD45F6" w:rsidRPr="00FF2E14" w:rsidRDefault="00DD45F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L</w:t>
      </w: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– prețul local de furnizare a energiei termice;</w:t>
      </w:r>
    </w:p>
    <w:p w14:paraId="71D816FF" w14:textId="18FD072F" w:rsidR="00DD45F6" w:rsidRPr="00FF2E14" w:rsidRDefault="00DD45F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P</w:t>
      </w:r>
      <w:r w:rsidR="00747F9D"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T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prețul de producere a energiei termice în CT, în lei/MWh;</w:t>
      </w:r>
    </w:p>
    <w:p w14:paraId="63378DCD" w14:textId="0CCFA160" w:rsidR="00600095" w:rsidRPr="00FF2E14" w:rsidRDefault="00600095" w:rsidP="0060009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</m:oMath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tariful de transport al energiei termice, în lei/MWh;</w:t>
      </w:r>
    </w:p>
    <w:p w14:paraId="6B1FE9A0" w14:textId="77777777" w:rsidR="00600095" w:rsidRPr="001D30D8" w:rsidRDefault="00817BD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0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F7215C" w14:textId="5164C52E" w:rsidR="009C44A2" w:rsidRPr="00FF2E14" w:rsidRDefault="009710C7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0D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817BD6" w:rsidRPr="001D30D8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817BD6" w:rsidRPr="00FF2E14">
        <w:rPr>
          <w:rFonts w:ascii="Times New Roman" w:eastAsia="Times New Roman" w:hAnsi="Times New Roman" w:cs="Times New Roman"/>
          <w:sz w:val="24"/>
          <w:szCs w:val="24"/>
        </w:rPr>
        <w:t xml:space="preserve">cazul în care sunt mai mulți producători care livrează energie termică în rețeaua de transport a aceluiași SACET,  </w:t>
      </w:r>
      <w:r w:rsidR="00817BD6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817BD6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PT</w:t>
      </w:r>
      <w:r w:rsidR="00817BD6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= </w:t>
      </w:r>
      <w:proofErr w:type="spellStart"/>
      <w:r w:rsidR="00817BD6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817BD6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P,med</w:t>
      </w:r>
      <w:proofErr w:type="spellEnd"/>
      <w:r w:rsidR="00817BD6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, C-RT</w:t>
      </w:r>
      <w:r w:rsidR="00817BD6" w:rsidRPr="00FF2E14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817BD6" w:rsidRPr="00FF2E1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17BD6" w:rsidRPr="00FF2E14">
        <w:rPr>
          <w:rFonts w:ascii="Times New Roman" w:eastAsia="Times New Roman" w:hAnsi="Times New Roman" w:cs="Times New Roman"/>
          <w:sz w:val="24"/>
          <w:szCs w:val="24"/>
        </w:rPr>
        <w:t xml:space="preserve"> unde:</w:t>
      </w:r>
    </w:p>
    <w:p w14:paraId="68C78F7A" w14:textId="77777777" w:rsidR="009C44A2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P,med,C-RT</m:t>
            </m:r>
          </m:sub>
        </m:sSub>
      </m:oMath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mediu de producere a energiei termice livrate </w:t>
      </w:r>
      <w:r w:rsidR="00817BD6" w:rsidRPr="00FF2E14">
        <w:rPr>
          <w:rFonts w:ascii="Times New Roman" w:eastAsia="Times New Roman" w:hAnsi="Times New Roman" w:cs="Times New Roman"/>
          <w:sz w:val="24"/>
          <w:szCs w:val="24"/>
        </w:rPr>
        <w:t>de producători</w:t>
      </w:r>
      <w:r w:rsidR="00973486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7BD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>din centralele termice</w:t>
      </w:r>
      <w:r w:rsidR="00973486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041F8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transport, în lei/MWh: </w:t>
      </w:r>
    </w:p>
    <w:p w14:paraId="4AD818FB" w14:textId="77777777" w:rsidR="009C44A2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P,med,C-RT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  <m:sup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P,i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livrat,C-RT,i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/</m:t>
            </m:r>
          </m:e>
        </m:nary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  <m:sup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livrat,C-RT,i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</m:nary>
      </m:oMath>
      <w:r w:rsidR="00973486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[lei/MWh]</w:t>
      </w:r>
    </w:p>
    <w:p w14:paraId="5F4330F8" w14:textId="77777777" w:rsidR="009C44A2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P,i</m:t>
            </m:r>
          </m:sub>
        </m:sSub>
      </m:oMath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de producere a energiei termice corespunzător centralei </w:t>
      </w:r>
      <w:r w:rsidR="009C44A2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="009C44A2" w:rsidRPr="00FF2E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care livrează energie termică în </w:t>
      </w:r>
      <w:r w:rsidR="009F3943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transport, în lei/MWh;</w:t>
      </w:r>
    </w:p>
    <w:p w14:paraId="2FBA877E" w14:textId="3C15A2A3" w:rsidR="009C44A2" w:rsidRPr="00FF2E14" w:rsidRDefault="00FB303D" w:rsidP="00DA1522">
      <w:pPr>
        <w:tabs>
          <w:tab w:val="left" w:pos="851"/>
        </w:tabs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livrat,C-RT,i</m:t>
            </m:r>
          </m:sub>
        </m:sSub>
      </m:oMath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cantitatea de energie termică prognozată a fi /livrată din centrala </w:t>
      </w:r>
      <w:r w:rsidR="009C44A2" w:rsidRPr="00FF2E1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9C44A2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522" w:rsidRPr="00FF2E14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proofErr w:type="spellStart"/>
      <w:r w:rsidR="00DA1522" w:rsidRPr="00FF2E14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="00DA152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transport, în MWh.</w:t>
      </w:r>
    </w:p>
    <w:p w14:paraId="0EEBFBFE" w14:textId="7B2016B2" w:rsidR="00D639B6" w:rsidRPr="00FF2E14" w:rsidRDefault="00D639B6" w:rsidP="0068357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710C7" w:rsidRPr="003800D6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3800D6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Pr="003800D6">
        <w:rPr>
          <w:rFonts w:ascii="Times New Roman" w:hAnsi="Times New Roman" w:cs="Times New Roman"/>
          <w:sz w:val="24"/>
          <w:szCs w:val="24"/>
        </w:rPr>
        <w:t>consumatorii</w:t>
      </w:r>
      <w:r w:rsidRPr="003800D6">
        <w:rPr>
          <w:rFonts w:ascii="Times New Roman" w:eastAsia="Times New Roman" w:hAnsi="Times New Roman" w:cs="Times New Roman"/>
          <w:sz w:val="24"/>
          <w:szCs w:val="24"/>
        </w:rPr>
        <w:t xml:space="preserve"> de energie termică </w:t>
      </w:r>
      <w:r w:rsidR="00ED10BC" w:rsidRPr="003800D6">
        <w:rPr>
          <w:rFonts w:ascii="Times New Roman" w:eastAsia="Times New Roman" w:hAnsi="Times New Roman" w:cs="Times New Roman"/>
          <w:sz w:val="24"/>
          <w:szCs w:val="24"/>
        </w:rPr>
        <w:t>alimentați</w:t>
      </w:r>
      <w:r w:rsidRPr="003800D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DA1522" w:rsidRPr="003800D6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Pr="003800D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D10BC" w:rsidRPr="003800D6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Pr="003800D6">
        <w:rPr>
          <w:rFonts w:ascii="Times New Roman" w:eastAsia="Times New Roman" w:hAnsi="Times New Roman" w:cs="Times New Roman"/>
          <w:sz w:val="24"/>
          <w:szCs w:val="24"/>
        </w:rPr>
        <w:t xml:space="preserve"> SACET, în condițiile exis</w:t>
      </w:r>
      <w:r w:rsidR="00CA4733" w:rsidRPr="003800D6">
        <w:rPr>
          <w:rFonts w:ascii="Times New Roman" w:eastAsia="Times New Roman" w:hAnsi="Times New Roman" w:cs="Times New Roman"/>
          <w:sz w:val="24"/>
          <w:szCs w:val="24"/>
        </w:rPr>
        <w:t xml:space="preserve">tenței </w:t>
      </w:r>
      <w:r w:rsidR="00116E50" w:rsidRPr="00FF2E14">
        <w:rPr>
          <w:rFonts w:ascii="Times New Roman" w:eastAsia="Times New Roman" w:hAnsi="Times New Roman" w:cs="Times New Roman"/>
          <w:sz w:val="24"/>
          <w:szCs w:val="24"/>
        </w:rPr>
        <w:t xml:space="preserve">unuia sau </w:t>
      </w:r>
      <w:r w:rsidR="00CA4733" w:rsidRPr="00FF2E14">
        <w:rPr>
          <w:rFonts w:ascii="Times New Roman" w:eastAsia="Times New Roman" w:hAnsi="Times New Roman" w:cs="Times New Roman"/>
          <w:sz w:val="24"/>
          <w:szCs w:val="24"/>
        </w:rPr>
        <w:t xml:space="preserve">mai multor producători, </w:t>
      </w:r>
      <w:r w:rsidR="009E1C82" w:rsidRPr="00FF2E14">
        <w:rPr>
          <w:rFonts w:ascii="Times New Roman" w:eastAsia="Times New Roman" w:hAnsi="Times New Roman" w:cs="Times New Roman"/>
          <w:sz w:val="24"/>
          <w:szCs w:val="24"/>
        </w:rPr>
        <w:t>prețul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 de furnizare se determină conform următoarei formule generale:</w:t>
      </w:r>
    </w:p>
    <w:p w14:paraId="0E2EFC32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PD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1D3717" w:rsidRPr="00FF2E1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>[lei/MWh]</w:t>
      </w:r>
    </w:p>
    <w:p w14:paraId="3B8DB121" w14:textId="77777777" w:rsidR="00D639B6" w:rsidRPr="00FF2E14" w:rsidRDefault="00D639B6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unde:</w:t>
      </w:r>
    </w:p>
    <w:p w14:paraId="45D103D9" w14:textId="77777777" w:rsidR="009F3943" w:rsidRPr="00FF2E14" w:rsidRDefault="008C07CC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16E50" w:rsidRPr="00FF2E14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F2E1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PD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prețul de producere a energiei termice livrate din centrale în rețeaua de transport/ direct în </w:t>
      </w:r>
      <w:r w:rsidR="009F3943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F3943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</w:t>
      </w:r>
      <w:r w:rsidR="009F3943" w:rsidRPr="00FF2E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ED889F" w14:textId="77777777" w:rsidR="009710C7" w:rsidRPr="00FF2E14" w:rsidRDefault="009710C7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D72E5" w14:textId="0E4CE6A3" w:rsidR="008C07CC" w:rsidRPr="00FF2E14" w:rsidRDefault="009710C7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</w:t>
      </w:r>
      <w:r w:rsidR="008C07CC" w:rsidRPr="003800D6">
        <w:rPr>
          <w:rFonts w:ascii="Times New Roman" w:eastAsia="Times New Roman" w:hAnsi="Times New Roman" w:cs="Times New Roman"/>
          <w:sz w:val="24"/>
          <w:szCs w:val="24"/>
        </w:rPr>
        <w:t xml:space="preserve">În cazul în care sunt mai mulți producători care livrează energie termică în rețeaua de transport / </w:t>
      </w:r>
      <w:r w:rsidR="008C07CC" w:rsidRPr="00FF2E14">
        <w:rPr>
          <w:rFonts w:ascii="Times New Roman" w:eastAsia="Times New Roman" w:hAnsi="Times New Roman" w:cs="Times New Roman"/>
          <w:sz w:val="24"/>
          <w:szCs w:val="24"/>
        </w:rPr>
        <w:t xml:space="preserve">direct în rețeaua de distribuție a aceleiași SACET,  </w:t>
      </w:r>
      <w:r w:rsidR="008C07CC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8C07CC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PD</w:t>
      </w:r>
      <w:r w:rsidR="008C07CC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= </w:t>
      </w:r>
      <w:proofErr w:type="spellStart"/>
      <w:r w:rsidR="008C07CC" w:rsidRPr="00FF2E14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8C07CC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P,med</w:t>
      </w:r>
      <w:proofErr w:type="spellEnd"/>
      <w:r w:rsidR="008C07CC" w:rsidRPr="00FF2E14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, C-RT/RD</w:t>
      </w:r>
      <w:r w:rsidR="008C07CC" w:rsidRPr="00FF2E14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8C07CC" w:rsidRPr="00FF2E1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C07CC" w:rsidRPr="00FF2E14">
        <w:rPr>
          <w:rFonts w:ascii="Times New Roman" w:eastAsia="Times New Roman" w:hAnsi="Times New Roman" w:cs="Times New Roman"/>
          <w:sz w:val="24"/>
          <w:szCs w:val="24"/>
        </w:rPr>
        <w:t xml:space="preserve"> unde:</w:t>
      </w:r>
    </w:p>
    <w:p w14:paraId="137DBDF2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P,med,C-RT/RD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mediu</w:t>
      </w:r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(ca medie ponderată)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 a energiei termice livrate din centrale în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 / direct în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SACET, </w:t>
      </w:r>
      <w:r w:rsidR="008167C7" w:rsidRPr="00FF2E14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lei/MWh: </w:t>
      </w:r>
    </w:p>
    <w:p w14:paraId="59EC9F0A" w14:textId="77777777" w:rsidR="00D639B6" w:rsidRPr="00FF2E14" w:rsidRDefault="00FB303D" w:rsidP="000455AD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P,med,C-RT/RD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  <m:sup/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P,j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livrat,C-RT/RD,j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/</m:t>
            </m:r>
          </m:e>
        </m:nary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  <m:sup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livrat,C-RT/RD,j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</m:nary>
      </m:oMath>
      <w:r w:rsidR="001D3717" w:rsidRPr="00FF2E14">
        <w:rPr>
          <w:rFonts w:ascii="Times New Roman" w:eastAsia="Times New Roman" w:hAnsi="Times New Roman" w:cs="Times New Roman"/>
          <w:sz w:val="24"/>
          <w:szCs w:val="24"/>
        </w:rPr>
        <w:t xml:space="preserve">  [lei/MWh]</w:t>
      </w:r>
      <w:r w:rsidR="00ED10B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E3053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P,j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preţul de producere a energiei termice corespunzător centralei </w:t>
      </w:r>
      <w:r w:rsidR="00D639B6" w:rsidRPr="00FF2E14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care livrează energie termică în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 / direct în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SACET, în lei/MWh;</w:t>
      </w:r>
    </w:p>
    <w:p w14:paraId="00B0DD5D" w14:textId="77777777" w:rsidR="00D639B6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livrat,C-RT/RD,j</m:t>
            </m:r>
          </m:sub>
        </m:sSub>
      </m:oMath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cantitatea de energie termică prognozată a fi livrată din centrala </w:t>
      </w:r>
      <w:r w:rsidR="00D639B6" w:rsidRPr="00FF2E14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0041F8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 / direct în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rețeaua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C5D14" w:rsidRPr="00FF2E14">
        <w:rPr>
          <w:rFonts w:ascii="Times New Roman" w:eastAsia="Times New Roman" w:hAnsi="Times New Roman" w:cs="Times New Roman"/>
          <w:sz w:val="24"/>
          <w:szCs w:val="24"/>
        </w:rPr>
        <w:t>distribuție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SACET, în MWh;</w:t>
      </w:r>
    </w:p>
    <w:p w14:paraId="1C28D9E8" w14:textId="77777777" w:rsidR="00491072" w:rsidRPr="00FF2E14" w:rsidRDefault="00FB303D" w:rsidP="000455AD">
      <w:pPr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</m:oMath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coeficientul de utilizare a reţelei de transport, astfel:</w:t>
      </w:r>
    </w:p>
    <w:p w14:paraId="663C57B2" w14:textId="667FF69D" w:rsidR="00491072" w:rsidRPr="00FF2E14" w:rsidRDefault="00FB303D" w:rsidP="000455AD">
      <w:pPr>
        <w:tabs>
          <w:tab w:val="left" w:pos="851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="00600095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cazul consumatorilor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racordaţi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la o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reţea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distribuţie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 alimentată din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transport;</w:t>
      </w:r>
    </w:p>
    <w:p w14:paraId="33FD38C5" w14:textId="2E252D24" w:rsidR="00491072" w:rsidRPr="00FF2E14" w:rsidRDefault="00FB303D" w:rsidP="000455AD">
      <w:pPr>
        <w:tabs>
          <w:tab w:val="left" w:pos="851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="00600095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cazul consumatorilor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racordaţi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la o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reţea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>distribuţie</w:t>
      </w:r>
      <w:proofErr w:type="spellEnd"/>
      <w:r w:rsidR="00491072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SACET alimentată direct din centrală/centrale;</w:t>
      </w:r>
    </w:p>
    <w:p w14:paraId="1477AB58" w14:textId="77777777" w:rsidR="006B6830" w:rsidRPr="00FF2E14" w:rsidRDefault="00FB303D" w:rsidP="000455A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sub>
        </m:sSub>
      </m:oMath>
      <w:r w:rsidR="006B6830" w:rsidRPr="00FF2E14">
        <w:rPr>
          <w:rFonts w:ascii="Times New Roman" w:eastAsia="Times New Roman" w:hAnsi="Times New Roman" w:cs="Times New Roman"/>
          <w:sz w:val="24"/>
          <w:szCs w:val="24"/>
        </w:rPr>
        <w:t xml:space="preserve"> – tariful serviciului de distribuție a energiei termice corespunzător, în lei/MWh.</w:t>
      </w:r>
    </w:p>
    <w:p w14:paraId="4DF51746" w14:textId="77777777" w:rsidR="004A6E75" w:rsidRPr="00FF2E14" w:rsidRDefault="004A6E75" w:rsidP="00574C8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04A77" w14:textId="77777777" w:rsidR="00574C8D" w:rsidRPr="00FF2E14" w:rsidRDefault="00574C8D" w:rsidP="00574C8D">
      <w:pPr>
        <w:tabs>
          <w:tab w:val="left" w:pos="851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_CAPITOLUL_V._ETAPE"/>
      <w:bookmarkEnd w:id="40"/>
    </w:p>
    <w:p w14:paraId="4E8ABD22" w14:textId="7DE8EC9A" w:rsidR="00D639B6" w:rsidRPr="00FF2E14" w:rsidRDefault="00D639B6" w:rsidP="00250435">
      <w:pPr>
        <w:pStyle w:val="Heading1"/>
        <w:rPr>
          <w:lang w:val="ro-RO"/>
        </w:rPr>
      </w:pPr>
      <w:r w:rsidRPr="00FF2E14">
        <w:rPr>
          <w:lang w:val="ro-RO"/>
        </w:rPr>
        <w:t>CAPITOLUL</w:t>
      </w:r>
      <w:r w:rsidR="003C7939" w:rsidRPr="00FF2E14">
        <w:rPr>
          <w:lang w:val="ro-RO"/>
        </w:rPr>
        <w:t xml:space="preserve"> </w:t>
      </w:r>
      <w:r w:rsidRPr="00FF2E14">
        <w:rPr>
          <w:lang w:val="ro-RO"/>
        </w:rPr>
        <w:t>V. ETAPE ŞI CONDIŢII DE AVIZARE</w:t>
      </w:r>
    </w:p>
    <w:p w14:paraId="3B869FFD" w14:textId="73A9A147" w:rsidR="00D639B6" w:rsidRPr="00FF2E14" w:rsidRDefault="00DA1522" w:rsidP="001C29EB">
      <w:pPr>
        <w:pStyle w:val="Heading2"/>
      </w:pPr>
      <w:r w:rsidRPr="00FF2E14">
        <w:t>Secțiunea</w:t>
      </w:r>
      <w:r w:rsidR="00D639B6" w:rsidRPr="00FF2E14">
        <w:t xml:space="preserve"> </w:t>
      </w:r>
      <w:r w:rsidR="00475E16" w:rsidRPr="00FF2E14">
        <w:t>5</w:t>
      </w:r>
      <w:r w:rsidR="00D639B6" w:rsidRPr="00FF2E14">
        <w:t>.1. Transmiterea solicitărilor</w:t>
      </w:r>
    </w:p>
    <w:p w14:paraId="36B47032" w14:textId="1264AB24" w:rsidR="00E854E5" w:rsidRPr="00FF2E14" w:rsidRDefault="00D639B6" w:rsidP="00E854E5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Ref99976042"/>
      <w:bookmarkStart w:id="42" w:name="_Ref80283989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854E5" w:rsidRPr="00FF2E14">
        <w:rPr>
          <w:rFonts w:ascii="Times New Roman" w:eastAsia="Times New Roman" w:hAnsi="Times New Roman" w:cs="Times New Roman"/>
          <w:sz w:val="24"/>
          <w:szCs w:val="24"/>
        </w:rPr>
        <w:t xml:space="preserve">Stabilirea/ajustarea/modificarea prețurilor şi tarifelor aferente SPAET se solicită de </w:t>
      </w:r>
      <w:r w:rsidR="003F26AF" w:rsidRPr="00FF2E14">
        <w:rPr>
          <w:rFonts w:ascii="Times New Roman" w:eastAsia="Times New Roman" w:hAnsi="Times New Roman" w:cs="Times New Roman"/>
          <w:sz w:val="24"/>
          <w:szCs w:val="24"/>
        </w:rPr>
        <w:t>către</w:t>
      </w:r>
      <w:r w:rsidR="00E854E5" w:rsidRPr="00FF2E14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E854E5" w:rsidRPr="00FF2E14">
        <w:rPr>
          <w:rFonts w:ascii="Times New Roman" w:hAnsi="Times New Roman" w:cs="Times New Roman"/>
          <w:sz w:val="24"/>
          <w:szCs w:val="24"/>
        </w:rPr>
        <w:t xml:space="preserve">producătorii care livrează energie termică în SACET, respectiv de </w:t>
      </w:r>
      <w:r w:rsidR="003F26AF" w:rsidRPr="00FF2E14">
        <w:rPr>
          <w:rFonts w:ascii="Times New Roman" w:hAnsi="Times New Roman" w:cs="Times New Roman"/>
          <w:sz w:val="24"/>
          <w:szCs w:val="24"/>
        </w:rPr>
        <w:t xml:space="preserve">către </w:t>
      </w:r>
      <w:r w:rsidR="00E854E5" w:rsidRPr="00FF2E14">
        <w:rPr>
          <w:rFonts w:ascii="Times New Roman" w:eastAsia="Times New Roman" w:hAnsi="Times New Roman" w:cs="Times New Roman"/>
          <w:sz w:val="24"/>
          <w:szCs w:val="24"/>
        </w:rPr>
        <w:t>operatorii SPAET, se avizează de către ANRE şi se aprobă de către AAPL/ADI competentă.</w:t>
      </w:r>
    </w:p>
    <w:p w14:paraId="31A16F2D" w14:textId="513CF4F6" w:rsidR="00E02306" w:rsidRPr="00FF2E14" w:rsidRDefault="005C05DA" w:rsidP="00CD0A1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_Ref134104342"/>
      <w:r w:rsidRPr="00FF2E14">
        <w:rPr>
          <w:rStyle w:val="salnttl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–</w:t>
      </w:r>
      <w:r w:rsidR="00E854E5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(1) Pentru </w:t>
      </w:r>
      <w:r w:rsidR="009E1C82" w:rsidRPr="00FF2E14">
        <w:rPr>
          <w:rFonts w:ascii="Times New Roman" w:hAnsi="Times New Roman" w:cs="Times New Roman"/>
          <w:sz w:val="24"/>
          <w:szCs w:val="24"/>
        </w:rPr>
        <w:t>obținerea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 avizului ANRE,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466CA2" w:rsidRPr="00FF2E14">
        <w:rPr>
          <w:rFonts w:ascii="Times New Roman" w:hAnsi="Times New Roman" w:cs="Times New Roman"/>
          <w:sz w:val="24"/>
          <w:szCs w:val="24"/>
        </w:rPr>
        <w:t>solicitantul</w:t>
      </w:r>
      <w:r w:rsidR="00C06AD2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trebuie să transmită </w:t>
      </w:r>
      <w:r w:rsidR="007B30C8" w:rsidRPr="00FF2E14">
        <w:rPr>
          <w:rFonts w:ascii="Times New Roman" w:hAnsi="Times New Roman" w:cs="Times New Roman"/>
          <w:sz w:val="24"/>
          <w:szCs w:val="24"/>
        </w:rPr>
        <w:t>către</w:t>
      </w:r>
      <w:r w:rsidR="00D17E08" w:rsidRPr="00FF2E14">
        <w:rPr>
          <w:rFonts w:ascii="Times New Roman" w:hAnsi="Times New Roman" w:cs="Times New Roman"/>
          <w:sz w:val="24"/>
          <w:szCs w:val="24"/>
        </w:rPr>
        <w:t xml:space="preserve"> ANRE</w:t>
      </w:r>
      <w:r w:rsidR="00DE4058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17E08" w:rsidRPr="00FF2E14">
        <w:rPr>
          <w:rFonts w:ascii="Times New Roman" w:hAnsi="Times New Roman" w:cs="Times New Roman"/>
          <w:sz w:val="24"/>
          <w:szCs w:val="24"/>
        </w:rPr>
        <w:t>cererea privind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hAnsi="Times New Roman" w:cs="Times New Roman"/>
          <w:sz w:val="24"/>
          <w:szCs w:val="24"/>
        </w:rPr>
        <w:t>s</w:t>
      </w:r>
      <w:r w:rsidR="00E05251" w:rsidRPr="00FF2E14">
        <w:rPr>
          <w:rFonts w:ascii="Times New Roman" w:hAnsi="Times New Roman" w:cs="Times New Roman"/>
          <w:sz w:val="24"/>
          <w:szCs w:val="24"/>
        </w:rPr>
        <w:t xml:space="preserve">tabilirea/ajustarea/modificarea </w:t>
      </w:r>
      <w:r w:rsidR="009E1C82" w:rsidRPr="00FF2E14">
        <w:rPr>
          <w:rFonts w:ascii="Times New Roman" w:hAnsi="Times New Roman" w:cs="Times New Roman"/>
          <w:sz w:val="24"/>
          <w:szCs w:val="24"/>
        </w:rPr>
        <w:t>prețurilor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/tarifelor aferente </w:t>
      </w:r>
      <w:r w:rsidR="00BF7BB3" w:rsidRPr="00FF2E14">
        <w:rPr>
          <w:rFonts w:ascii="Times New Roman" w:hAnsi="Times New Roman" w:cs="Times New Roman"/>
          <w:sz w:val="24"/>
          <w:szCs w:val="24"/>
        </w:rPr>
        <w:t>SPAET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, </w:t>
      </w:r>
      <w:r w:rsidR="007A47F5" w:rsidRPr="00FF2E14">
        <w:rPr>
          <w:rFonts w:ascii="Times New Roman" w:hAnsi="Times New Roman" w:cs="Times New Roman"/>
          <w:sz w:val="24"/>
          <w:szCs w:val="24"/>
        </w:rPr>
        <w:t>cu p</w:t>
      </w:r>
      <w:r w:rsidR="00CE73F5" w:rsidRPr="00FF2E14">
        <w:rPr>
          <w:rFonts w:ascii="Times New Roman" w:hAnsi="Times New Roman" w:cs="Times New Roman"/>
          <w:sz w:val="24"/>
          <w:szCs w:val="24"/>
        </w:rPr>
        <w:t xml:space="preserve">recizarea prețurilor/tarifelor </w:t>
      </w:r>
      <w:r w:rsidR="007A47F5" w:rsidRPr="00FF2E14">
        <w:rPr>
          <w:rFonts w:ascii="Times New Roman" w:hAnsi="Times New Roman" w:cs="Times New Roman"/>
          <w:sz w:val="24"/>
          <w:szCs w:val="24"/>
        </w:rPr>
        <w:t xml:space="preserve">actuale şi a </w:t>
      </w:r>
      <w:r w:rsidR="009E1C82" w:rsidRPr="00FF2E14">
        <w:rPr>
          <w:rFonts w:ascii="Times New Roman" w:hAnsi="Times New Roman" w:cs="Times New Roman"/>
          <w:sz w:val="24"/>
          <w:szCs w:val="24"/>
        </w:rPr>
        <w:t>prețurilor</w:t>
      </w:r>
      <w:r w:rsidR="007A47F5" w:rsidRPr="00FF2E14">
        <w:rPr>
          <w:rFonts w:ascii="Times New Roman" w:hAnsi="Times New Roman" w:cs="Times New Roman"/>
          <w:sz w:val="24"/>
          <w:szCs w:val="24"/>
        </w:rPr>
        <w:t>/tarifelor solicitate, conform modelului din Anexa</w:t>
      </w:r>
      <w:r w:rsidR="00C31D53" w:rsidRPr="00FF2E14">
        <w:rPr>
          <w:rFonts w:ascii="Times New Roman" w:hAnsi="Times New Roman" w:cs="Times New Roman"/>
          <w:sz w:val="24"/>
          <w:szCs w:val="24"/>
        </w:rPr>
        <w:t xml:space="preserve"> nr.</w:t>
      </w:r>
      <w:r w:rsidR="007A47F5" w:rsidRPr="00FF2E14">
        <w:rPr>
          <w:rFonts w:ascii="Times New Roman" w:hAnsi="Times New Roman" w:cs="Times New Roman"/>
          <w:sz w:val="24"/>
          <w:szCs w:val="24"/>
        </w:rPr>
        <w:t>1</w:t>
      </w:r>
      <w:r w:rsidR="00015EE0" w:rsidRPr="00FF2E14">
        <w:rPr>
          <w:rFonts w:ascii="Times New Roman" w:hAnsi="Times New Roman" w:cs="Times New Roman"/>
          <w:sz w:val="24"/>
          <w:szCs w:val="24"/>
        </w:rPr>
        <w:t xml:space="preserve"> împreună cu documentația de fundamentare aferentă.</w:t>
      </w:r>
      <w:bookmarkEnd w:id="43"/>
      <w:r w:rsidR="007A47F5" w:rsidRPr="00FF2E1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1"/>
    <w:p w14:paraId="31839889" w14:textId="5D465D40" w:rsidR="00D639B6" w:rsidRPr="00FF2E14" w:rsidRDefault="00A51F0A" w:rsidP="002E2BC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(</w:t>
      </w:r>
      <w:r w:rsidR="00CB1AF8" w:rsidRPr="00FF2E14">
        <w:rPr>
          <w:rFonts w:ascii="Times New Roman" w:hAnsi="Times New Roman" w:cs="Times New Roman"/>
          <w:sz w:val="24"/>
          <w:szCs w:val="24"/>
        </w:rPr>
        <w:t>2</w:t>
      </w:r>
      <w:r w:rsidRPr="00FF2E14">
        <w:rPr>
          <w:rFonts w:ascii="Times New Roman" w:hAnsi="Times New Roman" w:cs="Times New Roman"/>
          <w:sz w:val="24"/>
          <w:szCs w:val="24"/>
        </w:rPr>
        <w:t xml:space="preserve">) În cazul unei solicitări de stabilire/ajustare a </w:t>
      </w:r>
      <w:r w:rsidR="009E1C82" w:rsidRPr="00FF2E14">
        <w:rPr>
          <w:rFonts w:ascii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hAnsi="Times New Roman" w:cs="Times New Roman"/>
          <w:sz w:val="24"/>
          <w:szCs w:val="24"/>
        </w:rPr>
        <w:t xml:space="preserve"> şi tarifelor aferente SPAET, </w:t>
      </w:r>
      <w:r w:rsidR="009E1C82" w:rsidRPr="00FF2E14">
        <w:rPr>
          <w:rFonts w:ascii="Times New Roman" w:hAnsi="Times New Roman" w:cs="Times New Roman"/>
          <w:sz w:val="24"/>
          <w:szCs w:val="24"/>
        </w:rPr>
        <w:t>documentația</w:t>
      </w:r>
      <w:r w:rsidRPr="00FF2E14">
        <w:rPr>
          <w:rFonts w:ascii="Times New Roman" w:hAnsi="Times New Roman" w:cs="Times New Roman"/>
          <w:sz w:val="24"/>
          <w:szCs w:val="24"/>
        </w:rPr>
        <w:t xml:space="preserve"> de fundamentare prevăzută la alin. (</w:t>
      </w:r>
      <w:r w:rsidR="00015EE0" w:rsidRPr="00FF2E14">
        <w:rPr>
          <w:rFonts w:ascii="Times New Roman" w:hAnsi="Times New Roman" w:cs="Times New Roman"/>
          <w:sz w:val="24"/>
          <w:szCs w:val="24"/>
        </w:rPr>
        <w:t>1</w:t>
      </w:r>
      <w:r w:rsidRPr="00FF2E14">
        <w:rPr>
          <w:rFonts w:ascii="Times New Roman" w:hAnsi="Times New Roman" w:cs="Times New Roman"/>
          <w:sz w:val="24"/>
          <w:szCs w:val="24"/>
        </w:rPr>
        <w:t>)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cuprinde cel </w:t>
      </w:r>
      <w:r w:rsidR="009E1C82" w:rsidRPr="00FF2E14">
        <w:rPr>
          <w:rFonts w:ascii="Times New Roman" w:hAnsi="Times New Roman" w:cs="Times New Roman"/>
          <w:sz w:val="24"/>
          <w:szCs w:val="24"/>
        </w:rPr>
        <w:t>puțin</w:t>
      </w:r>
      <w:r w:rsidR="00D639B6" w:rsidRPr="00FF2E14">
        <w:rPr>
          <w:rFonts w:ascii="Times New Roman" w:hAnsi="Times New Roman" w:cs="Times New Roman"/>
          <w:sz w:val="24"/>
          <w:szCs w:val="24"/>
        </w:rPr>
        <w:t>:</w:t>
      </w:r>
      <w:bookmarkEnd w:id="42"/>
    </w:p>
    <w:p w14:paraId="207F9052" w14:textId="77777777" w:rsidR="00CA4733" w:rsidRPr="00FF2E14" w:rsidRDefault="00623039" w:rsidP="008E5509">
      <w:pPr>
        <w:pStyle w:val="ListParagraph"/>
        <w:numPr>
          <w:ilvl w:val="1"/>
          <w:numId w:val="5"/>
        </w:numPr>
        <w:tabs>
          <w:tab w:val="left" w:pos="851"/>
        </w:tabs>
        <w:spacing w:line="360" w:lineRule="auto"/>
        <w:ind w:left="1134" w:hanging="283"/>
        <w:jc w:val="both"/>
      </w:pPr>
      <w:r w:rsidRPr="00FF2E14">
        <w:t xml:space="preserve">copie după </w:t>
      </w:r>
      <w:r w:rsidR="00686FA6" w:rsidRPr="00FF2E14">
        <w:t>actul de atribuire/delegare</w:t>
      </w:r>
      <w:r w:rsidR="00686FA6" w:rsidRPr="00FF2E14">
        <w:rPr>
          <w:color w:val="000000"/>
        </w:rPr>
        <w:t xml:space="preserve"> a gestiunii </w:t>
      </w:r>
      <w:r w:rsidR="00686FA6" w:rsidRPr="00FF2E14">
        <w:t>SPAET</w:t>
      </w:r>
      <w:r w:rsidR="00CA4733" w:rsidRPr="00FF2E14">
        <w:t>;</w:t>
      </w:r>
    </w:p>
    <w:p w14:paraId="485CF17D" w14:textId="71E05563" w:rsidR="00DE4058" w:rsidRPr="00FF2E14" w:rsidRDefault="00DE4058" w:rsidP="008E5509">
      <w:pPr>
        <w:pStyle w:val="ListParagraph"/>
        <w:numPr>
          <w:ilvl w:val="1"/>
          <w:numId w:val="5"/>
        </w:numPr>
        <w:tabs>
          <w:tab w:val="left" w:pos="851"/>
        </w:tabs>
        <w:spacing w:line="360" w:lineRule="auto"/>
        <w:ind w:left="1134" w:hanging="283"/>
        <w:jc w:val="both"/>
      </w:pPr>
      <w:r w:rsidRPr="00FF2E14">
        <w:t>informarea AAPL cu privire la solicitarea de avizare a stabilirii/ajustării prețurilor şi tarifelor aferente SPAET;</w:t>
      </w:r>
    </w:p>
    <w:p w14:paraId="58D05761" w14:textId="5FCC0F8A" w:rsidR="00D639B6" w:rsidRPr="00FF2E14" w:rsidRDefault="000041F8" w:rsidP="008E5509">
      <w:pPr>
        <w:pStyle w:val="ListParagraph"/>
        <w:numPr>
          <w:ilvl w:val="1"/>
          <w:numId w:val="5"/>
        </w:numPr>
        <w:tabs>
          <w:tab w:val="left" w:pos="851"/>
        </w:tabs>
        <w:spacing w:line="360" w:lineRule="auto"/>
        <w:ind w:left="1134" w:hanging="283"/>
        <w:jc w:val="both"/>
      </w:pPr>
      <w:r w:rsidRPr="00FF2E14">
        <w:t>fișele</w:t>
      </w:r>
      <w:r w:rsidR="00D639B6" w:rsidRPr="00FF2E14">
        <w:t xml:space="preserve"> de </w:t>
      </w:r>
      <w:r w:rsidR="00CC78DB" w:rsidRPr="00FF2E14">
        <w:t>fundamentare/</w:t>
      </w:r>
      <w:r w:rsidR="00D639B6" w:rsidRPr="00FF2E14">
        <w:t>calcul</w:t>
      </w:r>
      <w:r w:rsidR="00CC78DB" w:rsidRPr="00FF2E14">
        <w:t>/</w:t>
      </w:r>
      <w:r w:rsidRPr="00FF2E14">
        <w:t>bilanț</w:t>
      </w:r>
      <w:r w:rsidR="00D639B6" w:rsidRPr="00FF2E14">
        <w:t xml:space="preserve"> corespunzătoare </w:t>
      </w:r>
      <w:r w:rsidRPr="00FF2E14">
        <w:t>activităților</w:t>
      </w:r>
      <w:r w:rsidR="003C3820" w:rsidRPr="00FF2E14">
        <w:t xml:space="preserve"> </w:t>
      </w:r>
      <w:r w:rsidRPr="00FF2E14">
        <w:t>desfășurate</w:t>
      </w:r>
      <w:r w:rsidR="003C3820" w:rsidRPr="00FF2E14">
        <w:t xml:space="preserve"> şi </w:t>
      </w:r>
      <w:r w:rsidRPr="00FF2E14">
        <w:t>prețurilor</w:t>
      </w:r>
      <w:r w:rsidR="00D639B6" w:rsidRPr="00FF2E14">
        <w:t xml:space="preserve">/tarifelor </w:t>
      </w:r>
      <w:r w:rsidR="003C3820" w:rsidRPr="00FF2E14">
        <w:t>solicitate</w:t>
      </w:r>
      <w:r w:rsidR="00D639B6" w:rsidRPr="00FF2E14">
        <w:t xml:space="preserve">, conform </w:t>
      </w:r>
      <w:r w:rsidR="00871089">
        <w:t>fișelor</w:t>
      </w:r>
      <w:r w:rsidR="00D639B6" w:rsidRPr="00FF2E14">
        <w:t xml:space="preserve"> </w:t>
      </w:r>
      <w:r w:rsidR="00D639B6" w:rsidRPr="00871089">
        <w:t xml:space="preserve">prevăzute în </w:t>
      </w:r>
      <w:r w:rsidR="00042D82" w:rsidRPr="00871089">
        <w:t>A</w:t>
      </w:r>
      <w:r w:rsidR="00D639B6" w:rsidRPr="00871089">
        <w:t>nexele</w:t>
      </w:r>
      <w:r w:rsidR="00C31D53" w:rsidRPr="00871089">
        <w:t xml:space="preserve"> nr.</w:t>
      </w:r>
      <w:r w:rsidR="00920888" w:rsidRPr="00871089">
        <w:t xml:space="preserve"> </w:t>
      </w:r>
      <w:r w:rsidR="007B30C8" w:rsidRPr="00871089">
        <w:t>3</w:t>
      </w:r>
      <w:r w:rsidR="00D639B6" w:rsidRPr="00871089">
        <w:t>–</w:t>
      </w:r>
      <w:r w:rsidR="002229CB" w:rsidRPr="00871089">
        <w:t>9</w:t>
      </w:r>
      <w:r w:rsidR="00D639B6" w:rsidRPr="00871089">
        <w:t xml:space="preserve">, </w:t>
      </w:r>
      <w:r w:rsidR="00CC78DB" w:rsidRPr="00871089">
        <w:t xml:space="preserve">cu </w:t>
      </w:r>
      <w:r w:rsidR="00CC78DB" w:rsidRPr="00FF2E14">
        <w:t xml:space="preserve">respectarea principiilor şi </w:t>
      </w:r>
      <w:r w:rsidR="00D639B6" w:rsidRPr="00FF2E14">
        <w:t xml:space="preserve">formulelor de calcul din prezenta </w:t>
      </w:r>
      <w:r w:rsidR="00CC78DB" w:rsidRPr="00FF2E14">
        <w:t>m</w:t>
      </w:r>
      <w:r w:rsidR="00D639B6" w:rsidRPr="00FF2E14">
        <w:t>etodologie</w:t>
      </w:r>
      <w:r w:rsidR="00871089">
        <w:t>;</w:t>
      </w:r>
    </w:p>
    <w:p w14:paraId="6AE6294D" w14:textId="77777777" w:rsidR="00185630" w:rsidRPr="00FF2E14" w:rsidRDefault="00185630" w:rsidP="008E5509">
      <w:pPr>
        <w:pStyle w:val="ListParagraph"/>
        <w:numPr>
          <w:ilvl w:val="1"/>
          <w:numId w:val="5"/>
        </w:numPr>
        <w:tabs>
          <w:tab w:val="left" w:pos="851"/>
        </w:tabs>
        <w:spacing w:line="360" w:lineRule="auto"/>
        <w:ind w:left="1134" w:hanging="283"/>
        <w:jc w:val="both"/>
      </w:pPr>
      <w:r w:rsidRPr="00FF2E14">
        <w:t xml:space="preserve">hotărârea AAPL de aprobare a </w:t>
      </w:r>
      <w:r w:rsidR="0011061B" w:rsidRPr="00FF2E14">
        <w:t>pierderilor tehnologice</w:t>
      </w:r>
      <w:r w:rsidRPr="00FF2E14">
        <w:t>;</w:t>
      </w:r>
      <w:r w:rsidR="008150E5" w:rsidRPr="00FF2E14">
        <w:t xml:space="preserve"> </w:t>
      </w:r>
    </w:p>
    <w:p w14:paraId="1ACB521B" w14:textId="38EC4523" w:rsidR="00033D1B" w:rsidRPr="00FF2E14" w:rsidRDefault="00042D82" w:rsidP="008E5509">
      <w:pPr>
        <w:pStyle w:val="ListParagraph"/>
        <w:numPr>
          <w:ilvl w:val="1"/>
          <w:numId w:val="5"/>
        </w:numPr>
        <w:tabs>
          <w:tab w:val="left" w:pos="851"/>
        </w:tabs>
        <w:spacing w:line="360" w:lineRule="auto"/>
        <w:ind w:left="1134" w:hanging="283"/>
        <w:jc w:val="both"/>
      </w:pPr>
      <w:r w:rsidRPr="00FF2E14">
        <w:lastRenderedPageBreak/>
        <w:t>m</w:t>
      </w:r>
      <w:r w:rsidR="00D639B6" w:rsidRPr="00FF2E14">
        <w:t xml:space="preserve">emoriul tehnico-economic justificativ, </w:t>
      </w:r>
      <w:r w:rsidR="00546805" w:rsidRPr="00FF2E14">
        <w:t xml:space="preserve">întocmit în conformitate cu cerințele specificate la </w:t>
      </w:r>
      <w:r w:rsidR="00546805" w:rsidRPr="00FF2E14">
        <w:fldChar w:fldCharType="begin"/>
      </w:r>
      <w:r w:rsidR="00546805" w:rsidRPr="00FF2E14">
        <w:instrText xml:space="preserve"> REF _Ref99988606 \r \h </w:instrText>
      </w:r>
      <w:r w:rsidR="004E1F0E" w:rsidRPr="00FF2E14">
        <w:instrText xml:space="preserve"> \* MERGEFORMAT </w:instrText>
      </w:r>
      <w:r w:rsidR="00546805" w:rsidRPr="00FF2E14">
        <w:fldChar w:fldCharType="separate"/>
      </w:r>
      <w:r w:rsidR="00871089">
        <w:t>Art. 57</w:t>
      </w:r>
      <w:r w:rsidR="00546805" w:rsidRPr="00FF2E14">
        <w:fldChar w:fldCharType="end"/>
      </w:r>
      <w:r w:rsidR="00546805" w:rsidRPr="00FF2E14">
        <w:t>;</w:t>
      </w:r>
      <w:r w:rsidR="00033D1B" w:rsidRPr="00FF2E14">
        <w:t xml:space="preserve"> </w:t>
      </w:r>
    </w:p>
    <w:p w14:paraId="05199547" w14:textId="77777777" w:rsidR="0082387F" w:rsidRPr="00FF2E14" w:rsidRDefault="0082387F" w:rsidP="008E5509">
      <w:pPr>
        <w:pStyle w:val="ListParagraph"/>
        <w:numPr>
          <w:ilvl w:val="1"/>
          <w:numId w:val="5"/>
        </w:numPr>
        <w:tabs>
          <w:tab w:val="left" w:pos="851"/>
        </w:tabs>
        <w:spacing w:line="360" w:lineRule="auto"/>
        <w:ind w:left="1134" w:hanging="283"/>
        <w:jc w:val="both"/>
      </w:pPr>
      <w:r w:rsidRPr="00FF2E14">
        <w:t>alte</w:t>
      </w:r>
      <w:r w:rsidRPr="00FF2E14">
        <w:rPr>
          <w:color w:val="000000" w:themeColor="text1"/>
        </w:rPr>
        <w:t xml:space="preserve"> </w:t>
      </w:r>
      <w:r w:rsidRPr="00FF2E14">
        <w:t>date</w:t>
      </w:r>
      <w:r w:rsidRPr="00FF2E14">
        <w:rPr>
          <w:color w:val="000000" w:themeColor="text1"/>
        </w:rPr>
        <w:t xml:space="preserve"> și </w:t>
      </w:r>
      <w:r w:rsidRPr="00FF2E14">
        <w:t>informații</w:t>
      </w:r>
      <w:r w:rsidRPr="00FF2E14">
        <w:rPr>
          <w:color w:val="000000" w:themeColor="text1"/>
        </w:rPr>
        <w:t xml:space="preserve"> necesare </w:t>
      </w:r>
      <w:r w:rsidR="00CC78DB" w:rsidRPr="00FF2E14">
        <w:rPr>
          <w:color w:val="000000" w:themeColor="text1"/>
        </w:rPr>
        <w:t xml:space="preserve">pentru fundamentarea </w:t>
      </w:r>
      <w:r w:rsidRPr="00FF2E14">
        <w:rPr>
          <w:color w:val="000000" w:themeColor="text1"/>
        </w:rPr>
        <w:t>stabilirii/ajustăr</w:t>
      </w:r>
      <w:r w:rsidRPr="00FF2E14">
        <w:t>i</w:t>
      </w:r>
      <w:r w:rsidR="00882A03" w:rsidRPr="00FF2E14">
        <w:t>i</w:t>
      </w:r>
      <w:r w:rsidRPr="00FF2E14">
        <w:rPr>
          <w:color w:val="7030A0"/>
        </w:rPr>
        <w:t xml:space="preserve"> </w:t>
      </w:r>
      <w:r w:rsidRPr="00FF2E14">
        <w:rPr>
          <w:color w:val="000000" w:themeColor="text1"/>
        </w:rPr>
        <w:t>prețurilor și tarifelor</w:t>
      </w:r>
      <w:r w:rsidR="00CC78DB" w:rsidRPr="00FF2E14">
        <w:rPr>
          <w:color w:val="000000" w:themeColor="text1"/>
        </w:rPr>
        <w:t xml:space="preserve"> </w:t>
      </w:r>
      <w:r w:rsidR="00A51F0A" w:rsidRPr="00FF2E14">
        <w:rPr>
          <w:color w:val="000000" w:themeColor="text1"/>
        </w:rPr>
        <w:t>solicitate</w:t>
      </w:r>
      <w:r w:rsidR="00A01A0A" w:rsidRPr="00FF2E14">
        <w:rPr>
          <w:color w:val="000000" w:themeColor="text1"/>
        </w:rPr>
        <w:t>.</w:t>
      </w:r>
    </w:p>
    <w:p w14:paraId="41807280" w14:textId="6CEDB49C" w:rsidR="008F02D2" w:rsidRPr="00FF2E14" w:rsidRDefault="008F02D2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) În cazul unei solicitări de modificare a </w:t>
      </w:r>
      <w:r w:rsidR="00871089" w:rsidRPr="00FF2E14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şi tarifelor aferente SPAET, </w:t>
      </w:r>
      <w:r w:rsidR="00C85149" w:rsidRPr="00FF2E14">
        <w:rPr>
          <w:rFonts w:ascii="Times New Roman" w:eastAsia="Times New Roman" w:hAnsi="Times New Roman" w:cs="Times New Roman"/>
          <w:sz w:val="24"/>
          <w:szCs w:val="24"/>
        </w:rPr>
        <w:t>documentația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fundamentare prevăzută la alin. (</w:t>
      </w:r>
      <w:r w:rsidR="00015EE0" w:rsidRPr="00FF2E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) cuprinde cel </w:t>
      </w:r>
      <w:r w:rsidR="00871089" w:rsidRPr="00FF2E14">
        <w:rPr>
          <w:rFonts w:ascii="Times New Roman" w:eastAsia="Times New Roman" w:hAnsi="Times New Roman" w:cs="Times New Roman"/>
          <w:sz w:val="24"/>
          <w:szCs w:val="24"/>
        </w:rPr>
        <w:t>puțin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064048" w14:textId="65F2A313" w:rsidR="00DE4058" w:rsidRPr="00FF2E14" w:rsidRDefault="00DE4058" w:rsidP="00DE4058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080" w:hanging="270"/>
        <w:contextualSpacing/>
        <w:jc w:val="both"/>
      </w:pPr>
      <w:r w:rsidRPr="00FF2E14">
        <w:rPr>
          <w:color w:val="000000" w:themeColor="text1"/>
        </w:rPr>
        <w:t>informarea</w:t>
      </w:r>
      <w:r w:rsidRPr="00FF2E14">
        <w:t xml:space="preserve"> AAPL cu privire la solicitarea de avizare a modificării prețurilor şi tarifelor aferente SPAET;</w:t>
      </w:r>
    </w:p>
    <w:p w14:paraId="77B56AB1" w14:textId="42592237" w:rsidR="008F02D2" w:rsidRPr="00FF2E14" w:rsidRDefault="009D32B9" w:rsidP="000455AD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080" w:hanging="270"/>
        <w:contextualSpacing/>
        <w:jc w:val="both"/>
        <w:rPr>
          <w:color w:val="000000" w:themeColor="text1"/>
        </w:rPr>
      </w:pPr>
      <w:r w:rsidRPr="00FF2E14">
        <w:t>m</w:t>
      </w:r>
      <w:r w:rsidR="008F02D2" w:rsidRPr="00FF2E14">
        <w:t xml:space="preserve">emoriul tehnico-economic justificativ, cu prezentarea încadrării în </w:t>
      </w:r>
      <w:proofErr w:type="spellStart"/>
      <w:r w:rsidR="008F02D2" w:rsidRPr="00FF2E14">
        <w:t>condiţia</w:t>
      </w:r>
      <w:proofErr w:type="spellEnd"/>
      <w:r w:rsidR="008F02D2" w:rsidRPr="00FF2E14">
        <w:t xml:space="preserve"> de modificare prevăzută de metodologie, a calculului </w:t>
      </w:r>
      <w:proofErr w:type="spellStart"/>
      <w:r w:rsidR="008F02D2" w:rsidRPr="00FF2E14">
        <w:t>preţurilor</w:t>
      </w:r>
      <w:proofErr w:type="spellEnd"/>
      <w:r w:rsidR="008F02D2" w:rsidRPr="00FF2E14">
        <w:t>/tarifelor solicitate conform formulei aplicabile şi fundamentării elementelor de calcul, inclusiv</w:t>
      </w:r>
      <w:r w:rsidR="008F02D2" w:rsidRPr="00FF2E14">
        <w:rPr>
          <w:color w:val="000000" w:themeColor="text1"/>
        </w:rPr>
        <w:t xml:space="preserve"> cu t</w:t>
      </w:r>
      <w:r w:rsidR="005702E0" w:rsidRPr="00FF2E14">
        <w:rPr>
          <w:color w:val="000000" w:themeColor="text1"/>
        </w:rPr>
        <w:t>rimiteri la documentele anexate;</w:t>
      </w:r>
    </w:p>
    <w:p w14:paraId="05CB1279" w14:textId="11E4EC5C" w:rsidR="00777340" w:rsidRPr="00871089" w:rsidRDefault="00777340" w:rsidP="000455AD">
      <w:pPr>
        <w:pStyle w:val="ListParagraph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080" w:hanging="270"/>
        <w:contextualSpacing/>
        <w:jc w:val="both"/>
      </w:pPr>
      <w:r w:rsidRPr="00FF2E14">
        <w:t xml:space="preserve">fișele de fundamentare/calcul/bilanț corespunzătoare activităților desfășurate şi prețurilor/tarifelor solicitate, conform machetelor </w:t>
      </w:r>
      <w:r w:rsidRPr="00871089">
        <w:t>prevăzute în</w:t>
      </w:r>
      <w:r w:rsidR="00BD73B4" w:rsidRPr="00871089">
        <w:t xml:space="preserve"> Anexa nr. 3,</w:t>
      </w:r>
      <w:r w:rsidRPr="00871089">
        <w:t xml:space="preserve"> Anex</w:t>
      </w:r>
      <w:r w:rsidR="00861512" w:rsidRPr="00871089">
        <w:t>a</w:t>
      </w:r>
      <w:r w:rsidR="00BD73B4" w:rsidRPr="00871089">
        <w:t xml:space="preserve"> nr. 4</w:t>
      </w:r>
      <w:r w:rsidR="002229CB" w:rsidRPr="00871089">
        <w:t xml:space="preserve"> şi</w:t>
      </w:r>
      <w:r w:rsidR="005226F7" w:rsidRPr="00871089">
        <w:t xml:space="preserve"> </w:t>
      </w:r>
      <w:r w:rsidR="00746D28" w:rsidRPr="00871089">
        <w:t xml:space="preserve"> </w:t>
      </w:r>
      <w:r w:rsidR="00861512" w:rsidRPr="00871089">
        <w:t>Anexa</w:t>
      </w:r>
      <w:r w:rsidRPr="00871089">
        <w:t xml:space="preserve"> </w:t>
      </w:r>
      <w:r w:rsidR="00746D28" w:rsidRPr="00871089">
        <w:t xml:space="preserve">nr. </w:t>
      </w:r>
      <w:r w:rsidR="00BD73B4" w:rsidRPr="00871089">
        <w:t>5</w:t>
      </w:r>
      <w:r w:rsidR="005226F7" w:rsidRPr="00871089">
        <w:t xml:space="preserve">. </w:t>
      </w:r>
      <w:r w:rsidRPr="00871089">
        <w:t>În acest caz, nu se completează coloanele aferente ”realizări... 12 luni”;</w:t>
      </w:r>
    </w:p>
    <w:p w14:paraId="5A905D55" w14:textId="77777777" w:rsidR="007B30C8" w:rsidRPr="00871089" w:rsidRDefault="008F02D2" w:rsidP="000455AD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1080" w:hanging="270"/>
        <w:jc w:val="both"/>
      </w:pPr>
      <w:r w:rsidRPr="00871089">
        <w:t xml:space="preserve"> actele/documentele care fundamentează elementele de calcul luate în considerare la m</w:t>
      </w:r>
      <w:r w:rsidR="00A229F1" w:rsidRPr="00871089">
        <w:t xml:space="preserve">odificarea </w:t>
      </w:r>
      <w:proofErr w:type="spellStart"/>
      <w:r w:rsidR="00A229F1" w:rsidRPr="00871089">
        <w:t>preţurilor</w:t>
      </w:r>
      <w:proofErr w:type="spellEnd"/>
      <w:r w:rsidR="00A229F1" w:rsidRPr="00871089">
        <w:t>/tarifelor.</w:t>
      </w:r>
    </w:p>
    <w:p w14:paraId="6F597A9D" w14:textId="12DFE408" w:rsidR="002D2268" w:rsidRPr="00FF2E14" w:rsidRDefault="00A229F1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268" w:rsidRPr="0087108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B1AF8" w:rsidRPr="008710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2268" w:rsidRPr="00871089">
        <w:rPr>
          <w:rFonts w:ascii="Times New Roman" w:eastAsia="Times New Roman" w:hAnsi="Times New Roman" w:cs="Times New Roman"/>
          <w:sz w:val="24"/>
          <w:szCs w:val="24"/>
        </w:rPr>
        <w:t xml:space="preserve">)  În cazul unei solicitări de </w:t>
      </w:r>
      <w:r w:rsidR="00777340" w:rsidRPr="00871089">
        <w:rPr>
          <w:rFonts w:ascii="Times New Roman" w:eastAsia="Times New Roman" w:hAnsi="Times New Roman" w:cs="Times New Roman"/>
          <w:sz w:val="24"/>
          <w:szCs w:val="24"/>
        </w:rPr>
        <w:t>stabilire/</w:t>
      </w:r>
      <w:r w:rsidR="002D2268" w:rsidRPr="00871089">
        <w:rPr>
          <w:rFonts w:ascii="Times New Roman" w:eastAsia="Times New Roman" w:hAnsi="Times New Roman" w:cs="Times New Roman"/>
          <w:sz w:val="24"/>
          <w:szCs w:val="24"/>
        </w:rPr>
        <w:t xml:space="preserve">ajustare a </w:t>
      </w:r>
      <w:r w:rsidR="00682FF2" w:rsidRPr="00871089">
        <w:rPr>
          <w:rFonts w:ascii="Times New Roman" w:eastAsia="Times New Roman" w:hAnsi="Times New Roman" w:cs="Times New Roman"/>
          <w:sz w:val="24"/>
          <w:szCs w:val="24"/>
        </w:rPr>
        <w:t>prețurilor</w:t>
      </w:r>
      <w:r w:rsidR="002D2268" w:rsidRPr="00871089">
        <w:rPr>
          <w:rFonts w:ascii="Times New Roman" w:eastAsia="Times New Roman" w:hAnsi="Times New Roman" w:cs="Times New Roman"/>
          <w:sz w:val="24"/>
          <w:szCs w:val="24"/>
        </w:rPr>
        <w:t xml:space="preserve"> şi tarifelor aferente SPA</w:t>
      </w:r>
      <w:r w:rsidR="002D2268" w:rsidRPr="00FF2E14">
        <w:rPr>
          <w:rFonts w:ascii="Times New Roman" w:eastAsia="Times New Roman" w:hAnsi="Times New Roman" w:cs="Times New Roman"/>
          <w:sz w:val="24"/>
          <w:szCs w:val="24"/>
        </w:rPr>
        <w:t xml:space="preserve">ET pe baza unor formule incluse în </w:t>
      </w:r>
      <w:r w:rsidR="00686FA6" w:rsidRPr="00FF2E14">
        <w:rPr>
          <w:rFonts w:ascii="Times New Roman" w:hAnsi="Times New Roman" w:cs="Times New Roman"/>
          <w:sz w:val="24"/>
          <w:szCs w:val="24"/>
        </w:rPr>
        <w:t>actul de atribuire/delegare</w:t>
      </w:r>
      <w:r w:rsidR="00686FA6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 a gestiunii </w:t>
      </w:r>
      <w:r w:rsidR="002D2268" w:rsidRPr="00FF2E14">
        <w:rPr>
          <w:rFonts w:ascii="Times New Roman" w:eastAsia="Times New Roman" w:hAnsi="Times New Roman" w:cs="Times New Roman"/>
          <w:sz w:val="24"/>
          <w:szCs w:val="24"/>
        </w:rPr>
        <w:t xml:space="preserve">SPAET, </w:t>
      </w:r>
      <w:r w:rsidR="00682FF2" w:rsidRPr="00FF2E14">
        <w:rPr>
          <w:rFonts w:ascii="Times New Roman" w:eastAsia="Times New Roman" w:hAnsi="Times New Roman" w:cs="Times New Roman"/>
          <w:sz w:val="24"/>
          <w:szCs w:val="24"/>
        </w:rPr>
        <w:t>documentația</w:t>
      </w:r>
      <w:r w:rsidR="002D2268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fundamentare prevăzută la alin. (</w:t>
      </w:r>
      <w:r w:rsidR="00E02306" w:rsidRPr="00FF2E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2268" w:rsidRPr="00FF2E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9F06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2268" w:rsidRPr="00FF2E14">
        <w:rPr>
          <w:rFonts w:ascii="Times New Roman" w:eastAsia="Times New Roman" w:hAnsi="Times New Roman" w:cs="Times New Roman"/>
          <w:sz w:val="24"/>
          <w:szCs w:val="24"/>
        </w:rPr>
        <w:t xml:space="preserve"> cuprinde cel </w:t>
      </w:r>
      <w:r w:rsidR="009F06ED" w:rsidRPr="00FF2E14">
        <w:rPr>
          <w:rFonts w:ascii="Times New Roman" w:eastAsia="Times New Roman" w:hAnsi="Times New Roman" w:cs="Times New Roman"/>
          <w:sz w:val="24"/>
          <w:szCs w:val="24"/>
        </w:rPr>
        <w:t>puțin</w:t>
      </w:r>
      <w:r w:rsidR="002D2268" w:rsidRPr="00FF2E14">
        <w:rPr>
          <w:rFonts w:ascii="Times New Roman" w:hAnsi="Times New Roman" w:cs="Times New Roman"/>
          <w:sz w:val="24"/>
          <w:szCs w:val="24"/>
        </w:rPr>
        <w:t>:</w:t>
      </w:r>
    </w:p>
    <w:p w14:paraId="56C1D916" w14:textId="77777777" w:rsidR="002D2268" w:rsidRPr="00FF2E14" w:rsidRDefault="002D2268" w:rsidP="000455AD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283"/>
        <w:contextualSpacing/>
        <w:jc w:val="both"/>
      </w:pPr>
      <w:r w:rsidRPr="00FF2E14">
        <w:t xml:space="preserve">memoriul tehnico-economic justificativ, cu prezentarea încadrării în </w:t>
      </w:r>
      <w:proofErr w:type="spellStart"/>
      <w:r w:rsidRPr="00FF2E14">
        <w:t>condiţia</w:t>
      </w:r>
      <w:proofErr w:type="spellEnd"/>
      <w:r w:rsidRPr="00FF2E14">
        <w:t xml:space="preserve"> de ajustare prevăzută de metodologie, a calculului </w:t>
      </w:r>
      <w:proofErr w:type="spellStart"/>
      <w:r w:rsidRPr="00FF2E14">
        <w:t>preţurilor</w:t>
      </w:r>
      <w:proofErr w:type="spellEnd"/>
      <w:r w:rsidRPr="00FF2E14">
        <w:t>/tarifelor solicitate conform formulei aplicabile şi a fundamentării elementelor de calcul, inclusiv cu trimiteri la documentele anexate;</w:t>
      </w:r>
    </w:p>
    <w:p w14:paraId="65B20B2A" w14:textId="77777777" w:rsidR="002D2268" w:rsidRPr="00FF2E14" w:rsidRDefault="002D2268" w:rsidP="000455AD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283"/>
        <w:contextualSpacing/>
        <w:jc w:val="both"/>
      </w:pPr>
      <w:r w:rsidRPr="00FF2E14">
        <w:t xml:space="preserve">copie după </w:t>
      </w:r>
      <w:r w:rsidR="00686FA6" w:rsidRPr="00FF2E14">
        <w:t>actul de atribuire/delegare</w:t>
      </w:r>
      <w:r w:rsidR="00686FA6" w:rsidRPr="00FF2E14">
        <w:rPr>
          <w:color w:val="000000"/>
        </w:rPr>
        <w:t xml:space="preserve"> a gestiunii </w:t>
      </w:r>
      <w:r w:rsidRPr="00FF2E14">
        <w:t>SPAET</w:t>
      </w:r>
      <w:r w:rsidR="00EE1094" w:rsidRPr="00FF2E14">
        <w:t xml:space="preserve"> sau după actele </w:t>
      </w:r>
      <w:r w:rsidR="00686FA6" w:rsidRPr="00FF2E14">
        <w:t>prin care acesta a fost modificat/completat</w:t>
      </w:r>
      <w:r w:rsidRPr="00FF2E14">
        <w:t>;</w:t>
      </w:r>
    </w:p>
    <w:p w14:paraId="7A6332DB" w14:textId="77777777" w:rsidR="002D2268" w:rsidRPr="00FF2E14" w:rsidRDefault="002D2268" w:rsidP="000455AD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283"/>
        <w:contextualSpacing/>
        <w:jc w:val="both"/>
      </w:pPr>
      <w:r w:rsidRPr="00FF2E14">
        <w:t>copii după actele/documentele care fundamentează valorile parametrilor de calcul din formule;</w:t>
      </w:r>
    </w:p>
    <w:p w14:paraId="4AA2EB47" w14:textId="77777777" w:rsidR="002D2268" w:rsidRPr="00FF2E14" w:rsidRDefault="002D2268" w:rsidP="000455AD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283"/>
        <w:contextualSpacing/>
        <w:jc w:val="both"/>
      </w:pPr>
      <w:r w:rsidRPr="00FF2E14">
        <w:t>alte date și informaț</w:t>
      </w:r>
      <w:r w:rsidR="007D6300" w:rsidRPr="00FF2E14">
        <w:t>ii necesare pentru fundamentare</w:t>
      </w:r>
      <w:r w:rsidR="00452E87" w:rsidRPr="00FF2E14">
        <w:t>.</w:t>
      </w:r>
    </w:p>
    <w:p w14:paraId="6728D609" w14:textId="1E98BE1B" w:rsidR="003D4FC0" w:rsidRPr="00FF2E14" w:rsidRDefault="0041785C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 xml:space="preserve">– </w:t>
      </w:r>
      <w:r w:rsidR="00882A03" w:rsidRPr="00FF2E14">
        <w:rPr>
          <w:rFonts w:ascii="Times New Roman" w:hAnsi="Times New Roman" w:cs="Times New Roman"/>
          <w:sz w:val="24"/>
          <w:szCs w:val="24"/>
        </w:rPr>
        <w:t>Documentația</w:t>
      </w:r>
      <w:r w:rsidR="003D4FC0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920888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transmisă </w:t>
      </w:r>
      <w:r w:rsidR="00CB1AF8"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3D4FC0" w:rsidRPr="00FF2E14">
        <w:rPr>
          <w:rFonts w:ascii="Times New Roman" w:hAnsi="Times New Roman" w:cs="Times New Roman"/>
          <w:sz w:val="24"/>
          <w:szCs w:val="24"/>
        </w:rPr>
        <w:t xml:space="preserve">ANRE trebuie să fie semnată, datată şi înregistrată la </w:t>
      </w:r>
      <w:r w:rsidR="00973959" w:rsidRPr="00FF2E14">
        <w:rPr>
          <w:rFonts w:ascii="Times New Roman" w:hAnsi="Times New Roman" w:cs="Times New Roman"/>
          <w:sz w:val="24"/>
          <w:szCs w:val="24"/>
        </w:rPr>
        <w:t>solicitant</w:t>
      </w:r>
      <w:r w:rsidR="003D4FC0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24A80FE8" w14:textId="1636DAA7" w:rsidR="007E4DD2" w:rsidRPr="00FF2E14" w:rsidRDefault="0041785C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_Ref98765400"/>
      <w:r w:rsidRPr="00FF2E1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23039" w:rsidRPr="00FF2E14">
        <w:rPr>
          <w:rFonts w:ascii="Times New Roman" w:hAnsi="Times New Roman" w:cs="Times New Roman"/>
          <w:color w:val="000000"/>
          <w:sz w:val="24"/>
          <w:szCs w:val="24"/>
        </w:rPr>
        <w:t>Transmiterea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cererii şi a </w:t>
      </w:r>
      <w:r w:rsidR="00623039" w:rsidRPr="00FF2E14">
        <w:rPr>
          <w:rFonts w:ascii="Times New Roman" w:hAnsi="Times New Roman" w:cs="Times New Roman"/>
          <w:sz w:val="24"/>
          <w:szCs w:val="24"/>
        </w:rPr>
        <w:t>documentației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545620" w:rsidRPr="00FF2E14">
        <w:rPr>
          <w:rFonts w:ascii="Times New Roman" w:hAnsi="Times New Roman" w:cs="Times New Roman"/>
          <w:sz w:val="24"/>
          <w:szCs w:val="24"/>
        </w:rPr>
        <w:t xml:space="preserve">de fundamentare 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prevăzute la </w:t>
      </w:r>
      <w:r w:rsidR="00973959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_Ref134104342 \r \h </w:instrText>
      </w:r>
      <w:r w:rsidR="001F2B60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F06ED">
        <w:rPr>
          <w:rFonts w:ascii="Times New Roman" w:eastAsia="Times New Roman" w:hAnsi="Times New Roman" w:cs="Times New Roman"/>
          <w:sz w:val="24"/>
          <w:szCs w:val="24"/>
        </w:rPr>
        <w:t>Art. 52</w:t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CB1AF8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se face 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în </w:t>
      </w:r>
      <w:r w:rsidR="00545620" w:rsidRPr="00FF2E14">
        <w:rPr>
          <w:rFonts w:ascii="Times New Roman" w:hAnsi="Times New Roman" w:cs="Times New Roman"/>
          <w:sz w:val="24"/>
          <w:szCs w:val="24"/>
        </w:rPr>
        <w:t xml:space="preserve">termenele şi </w:t>
      </w:r>
      <w:r w:rsidR="00623039" w:rsidRPr="00FF2E14">
        <w:rPr>
          <w:rFonts w:ascii="Times New Roman" w:hAnsi="Times New Roman" w:cs="Times New Roman"/>
          <w:sz w:val="24"/>
          <w:szCs w:val="24"/>
        </w:rPr>
        <w:t>condițiile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545620" w:rsidRPr="00FF2E14">
        <w:rPr>
          <w:rFonts w:ascii="Times New Roman" w:hAnsi="Times New Roman" w:cs="Times New Roman"/>
          <w:sz w:val="24"/>
          <w:szCs w:val="24"/>
        </w:rPr>
        <w:t xml:space="preserve">specifice </w:t>
      </w:r>
      <w:r w:rsidR="00D639B6" w:rsidRPr="00FF2E14">
        <w:rPr>
          <w:rFonts w:ascii="Times New Roman" w:hAnsi="Times New Roman" w:cs="Times New Roman"/>
          <w:sz w:val="24"/>
          <w:szCs w:val="24"/>
        </w:rPr>
        <w:t xml:space="preserve">prevăzute </w:t>
      </w:r>
      <w:r w:rsidR="00545620" w:rsidRPr="00FF2E14">
        <w:rPr>
          <w:rFonts w:ascii="Times New Roman" w:hAnsi="Times New Roman" w:cs="Times New Roman"/>
          <w:sz w:val="24"/>
          <w:szCs w:val="24"/>
        </w:rPr>
        <w:t xml:space="preserve">de </w:t>
      </w:r>
      <w:r w:rsidR="000041F8" w:rsidRPr="00FF2E14">
        <w:rPr>
          <w:rFonts w:ascii="Times New Roman" w:hAnsi="Times New Roman" w:cs="Times New Roman"/>
          <w:sz w:val="24"/>
          <w:szCs w:val="24"/>
        </w:rPr>
        <w:t xml:space="preserve">prezenta </w:t>
      </w:r>
      <w:r w:rsidR="00545620" w:rsidRPr="00FF2E14">
        <w:rPr>
          <w:rFonts w:ascii="Times New Roman" w:hAnsi="Times New Roman" w:cs="Times New Roman"/>
          <w:sz w:val="24"/>
          <w:szCs w:val="24"/>
        </w:rPr>
        <w:t xml:space="preserve">metodologie, după caz, pentru stabilirea/ajustarea/modificarea </w:t>
      </w:r>
      <w:proofErr w:type="spellStart"/>
      <w:r w:rsidR="00545620" w:rsidRPr="00FF2E14">
        <w:rPr>
          <w:rFonts w:ascii="Times New Roman" w:hAnsi="Times New Roman" w:cs="Times New Roman"/>
          <w:sz w:val="24"/>
          <w:szCs w:val="24"/>
        </w:rPr>
        <w:t>preţuri</w:t>
      </w:r>
      <w:r w:rsidR="006371B0" w:rsidRPr="00FF2E14">
        <w:rPr>
          <w:rFonts w:ascii="Times New Roman" w:hAnsi="Times New Roman" w:cs="Times New Roman"/>
          <w:sz w:val="24"/>
          <w:szCs w:val="24"/>
        </w:rPr>
        <w:t>l</w:t>
      </w:r>
      <w:r w:rsidR="00545620" w:rsidRPr="00FF2E1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45620" w:rsidRPr="00FF2E14">
        <w:rPr>
          <w:rFonts w:ascii="Times New Roman" w:hAnsi="Times New Roman" w:cs="Times New Roman"/>
          <w:sz w:val="24"/>
          <w:szCs w:val="24"/>
        </w:rPr>
        <w:t xml:space="preserve"> şi tarifelor aferente SPAET</w:t>
      </w:r>
      <w:bookmarkEnd w:id="44"/>
      <w:r w:rsidR="00545620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5E76FBB0" w14:textId="77BC6D69" w:rsidR="00E1286A" w:rsidRPr="00FF2E14" w:rsidRDefault="0087016A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Style w:val="salnttl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–</w:t>
      </w:r>
      <w:r w:rsidR="0041785C" w:rsidRPr="00FF2E14">
        <w:rPr>
          <w:rStyle w:val="salnttl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F2E14">
        <w:rPr>
          <w:rStyle w:val="salnttl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(</w:t>
      </w:r>
      <w:r w:rsidR="007E4DD2" w:rsidRPr="00FF2E14">
        <w:rPr>
          <w:rFonts w:ascii="Times New Roman" w:hAnsi="Times New Roman" w:cs="Times New Roman"/>
          <w:sz w:val="24"/>
          <w:szCs w:val="24"/>
        </w:rPr>
        <w:t xml:space="preserve">1) Cererea şi documentele prevăzute la </w:t>
      </w:r>
      <w:r w:rsidR="00CB1AF8" w:rsidRPr="00FF2E14">
        <w:rPr>
          <w:rFonts w:ascii="Times New Roman" w:hAnsi="Times New Roman" w:cs="Times New Roman"/>
          <w:sz w:val="24"/>
          <w:szCs w:val="24"/>
        </w:rPr>
        <w:fldChar w:fldCharType="begin"/>
      </w:r>
      <w:r w:rsidR="00CB1AF8" w:rsidRPr="00FF2E14">
        <w:rPr>
          <w:rFonts w:ascii="Times New Roman" w:hAnsi="Times New Roman" w:cs="Times New Roman"/>
          <w:sz w:val="24"/>
          <w:szCs w:val="24"/>
        </w:rPr>
        <w:instrText xml:space="preserve"> REF _Ref134104342 \r \h </w:instrText>
      </w:r>
      <w:r w:rsidR="001F2B60" w:rsidRPr="00FF2E1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CB1AF8" w:rsidRPr="00FF2E14">
        <w:rPr>
          <w:rFonts w:ascii="Times New Roman" w:hAnsi="Times New Roman" w:cs="Times New Roman"/>
          <w:sz w:val="24"/>
          <w:szCs w:val="24"/>
        </w:rPr>
      </w:r>
      <w:r w:rsidR="00CB1AF8" w:rsidRPr="00FF2E14">
        <w:rPr>
          <w:rFonts w:ascii="Times New Roman" w:hAnsi="Times New Roman" w:cs="Times New Roman"/>
          <w:sz w:val="24"/>
          <w:szCs w:val="24"/>
        </w:rPr>
        <w:fldChar w:fldCharType="separate"/>
      </w:r>
      <w:r w:rsidR="009F06ED">
        <w:rPr>
          <w:rFonts w:ascii="Times New Roman" w:hAnsi="Times New Roman" w:cs="Times New Roman"/>
          <w:sz w:val="24"/>
          <w:szCs w:val="24"/>
        </w:rPr>
        <w:t>Art. 52</w:t>
      </w:r>
      <w:r w:rsidR="00CB1AF8" w:rsidRPr="00FF2E14">
        <w:rPr>
          <w:rFonts w:ascii="Times New Roman" w:hAnsi="Times New Roman" w:cs="Times New Roman"/>
          <w:sz w:val="24"/>
          <w:szCs w:val="24"/>
        </w:rPr>
        <w:fldChar w:fldCharType="end"/>
      </w:r>
      <w:r w:rsidR="00790877" w:rsidRPr="00FF2E14">
        <w:rPr>
          <w:rFonts w:ascii="Times New Roman" w:hAnsi="Times New Roman" w:cs="Times New Roman"/>
          <w:sz w:val="24"/>
          <w:szCs w:val="24"/>
        </w:rPr>
        <w:t xml:space="preserve">,  </w:t>
      </w:r>
      <w:r w:rsidR="007E4DD2" w:rsidRPr="00FF2E14">
        <w:rPr>
          <w:rFonts w:ascii="Times New Roman" w:hAnsi="Times New Roman" w:cs="Times New Roman"/>
          <w:sz w:val="24"/>
          <w:szCs w:val="24"/>
        </w:rPr>
        <w:t>se</w:t>
      </w:r>
      <w:r w:rsidR="00E1286A" w:rsidRPr="00FF2E14">
        <w:rPr>
          <w:rFonts w:ascii="Times New Roman" w:hAnsi="Times New Roman" w:cs="Times New Roman"/>
          <w:sz w:val="24"/>
          <w:szCs w:val="24"/>
        </w:rPr>
        <w:t xml:space="preserve"> pot transmite la </w:t>
      </w:r>
      <w:r w:rsidR="007E4DD2" w:rsidRPr="00FF2E14">
        <w:rPr>
          <w:rFonts w:ascii="Times New Roman" w:hAnsi="Times New Roman" w:cs="Times New Roman"/>
          <w:sz w:val="24"/>
          <w:szCs w:val="24"/>
        </w:rPr>
        <w:t>ANRE</w:t>
      </w:r>
      <w:r w:rsidR="00E1286A" w:rsidRPr="00FF2E14">
        <w:rPr>
          <w:rFonts w:ascii="Times New Roman" w:hAnsi="Times New Roman" w:cs="Times New Roman"/>
          <w:sz w:val="24"/>
          <w:szCs w:val="24"/>
        </w:rPr>
        <w:t xml:space="preserve"> atât în format letric</w:t>
      </w:r>
      <w:r w:rsidR="00250435" w:rsidRPr="00FF2E14">
        <w:rPr>
          <w:rFonts w:ascii="Times New Roman" w:hAnsi="Times New Roman" w:cs="Times New Roman"/>
          <w:sz w:val="24"/>
          <w:szCs w:val="24"/>
        </w:rPr>
        <w:t>,</w:t>
      </w:r>
      <w:r w:rsidR="00E1286A" w:rsidRPr="00FF2E14">
        <w:rPr>
          <w:rFonts w:ascii="Times New Roman" w:hAnsi="Times New Roman" w:cs="Times New Roman"/>
          <w:sz w:val="24"/>
          <w:szCs w:val="24"/>
        </w:rPr>
        <w:t xml:space="preserve"> cât și în format electronic</w:t>
      </w:r>
      <w:r w:rsidR="00F100CF" w:rsidRPr="00FF2E14">
        <w:rPr>
          <w:rFonts w:ascii="Times New Roman" w:hAnsi="Times New Roman" w:cs="Times New Roman"/>
          <w:sz w:val="24"/>
          <w:szCs w:val="24"/>
        </w:rPr>
        <w:t>, pe</w:t>
      </w:r>
      <w:r w:rsidR="00E1286A" w:rsidRPr="00FF2E14">
        <w:rPr>
          <w:rFonts w:ascii="Times New Roman" w:hAnsi="Times New Roman" w:cs="Times New Roman"/>
          <w:sz w:val="24"/>
          <w:szCs w:val="24"/>
        </w:rPr>
        <w:t xml:space="preserve"> adresa </w:t>
      </w:r>
      <w:hyperlink r:id="rId9" w:history="1">
        <w:r w:rsidR="00E1286A" w:rsidRPr="00FF2E14">
          <w:rPr>
            <w:rStyle w:val="Hyperlink"/>
            <w:rFonts w:ascii="Times New Roman" w:hAnsi="Times New Roman"/>
            <w:sz w:val="24"/>
            <w:szCs w:val="24"/>
          </w:rPr>
          <w:t>anre@anre.ro</w:t>
        </w:r>
      </w:hyperlink>
      <w:r w:rsidR="00E1286A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15A288EC" w14:textId="77777777" w:rsidR="007E4DD2" w:rsidRPr="009F06ED" w:rsidRDefault="007E4DD2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2) Cererea şi documentele prevăzute de prezenta </w:t>
      </w:r>
      <w:r w:rsidR="009D32B9" w:rsidRPr="00FF2E1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etodologie se redactează în limba română şi se prezintă în exemplar original, semnat olograf sau electronic de reprezentantul legal al solicitantului sau de o persoană</w:t>
      </w:r>
      <w:r w:rsidRPr="00FF2E14">
        <w:rPr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>împuternicită de acesta.</w:t>
      </w:r>
    </w:p>
    <w:p w14:paraId="176B947D" w14:textId="2444B169" w:rsidR="00D639B6" w:rsidRPr="00FF2E14" w:rsidRDefault="00D010F2" w:rsidP="000455A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ED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623039" w:rsidRPr="009F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1F8" w:rsidRPr="009F06ED">
        <w:rPr>
          <w:rFonts w:ascii="Times New Roman" w:eastAsia="Times New Roman" w:hAnsi="Times New Roman" w:cs="Times New Roman"/>
          <w:sz w:val="24"/>
          <w:szCs w:val="24"/>
        </w:rPr>
        <w:t>Fișele</w:t>
      </w:r>
      <w:r w:rsidR="00D639B6" w:rsidRPr="009F06ED">
        <w:rPr>
          <w:rFonts w:ascii="Times New Roman" w:eastAsia="Times New Roman" w:hAnsi="Times New Roman" w:cs="Times New Roman"/>
          <w:sz w:val="24"/>
          <w:szCs w:val="24"/>
        </w:rPr>
        <w:t xml:space="preserve"> de calcul</w:t>
      </w:r>
      <w:r w:rsidR="005E3AE4" w:rsidRPr="009F06ED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41F8" w:rsidRPr="009F06ED">
        <w:rPr>
          <w:rFonts w:ascii="Times New Roman" w:eastAsia="Times New Roman" w:hAnsi="Times New Roman" w:cs="Times New Roman"/>
          <w:sz w:val="24"/>
          <w:szCs w:val="24"/>
        </w:rPr>
        <w:t>de fundamentare</w:t>
      </w:r>
      <w:r w:rsidR="00D639B6" w:rsidRPr="009F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FC0" w:rsidRPr="009F06ED">
        <w:rPr>
          <w:rFonts w:ascii="Times New Roman" w:eastAsia="Times New Roman" w:hAnsi="Times New Roman" w:cs="Times New Roman"/>
          <w:sz w:val="24"/>
          <w:szCs w:val="24"/>
        </w:rPr>
        <w:t>se</w:t>
      </w:r>
      <w:r w:rsidR="00D639B6" w:rsidRPr="009F06ED">
        <w:rPr>
          <w:rFonts w:ascii="Times New Roman" w:eastAsia="Times New Roman" w:hAnsi="Times New Roman" w:cs="Times New Roman"/>
          <w:sz w:val="24"/>
          <w:szCs w:val="24"/>
        </w:rPr>
        <w:t xml:space="preserve"> transmi</w:t>
      </w:r>
      <w:r w:rsidR="003D4FC0" w:rsidRPr="009F06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D639B6" w:rsidRPr="009F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AE4" w:rsidRPr="009F06ED">
        <w:rPr>
          <w:rFonts w:ascii="Times New Roman" w:eastAsia="Times New Roman" w:hAnsi="Times New Roman" w:cs="Times New Roman"/>
          <w:sz w:val="24"/>
          <w:szCs w:val="24"/>
        </w:rPr>
        <w:t xml:space="preserve">şi </w:t>
      </w:r>
      <w:r w:rsidR="00D639B6" w:rsidRPr="009F06ED">
        <w:rPr>
          <w:rFonts w:ascii="Times New Roman" w:eastAsia="Times New Roman" w:hAnsi="Times New Roman" w:cs="Times New Roman"/>
          <w:sz w:val="24"/>
          <w:szCs w:val="24"/>
        </w:rPr>
        <w:t>în format electronic prelucrabil (fișiere Excel)</w:t>
      </w:r>
      <w:r w:rsidR="005877D8" w:rsidRPr="009F06ED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="005877D8" w:rsidRPr="009F06ED">
        <w:rPr>
          <w:rFonts w:ascii="Times New Roman" w:hAnsi="Times New Roman" w:cs="Times New Roman"/>
          <w:sz w:val="24"/>
          <w:szCs w:val="24"/>
        </w:rPr>
        <w:t>pe</w:t>
      </w:r>
      <w:r w:rsidR="005877D8" w:rsidRPr="00FF2E14">
        <w:rPr>
          <w:rFonts w:ascii="Times New Roman" w:hAnsi="Times New Roman" w:cs="Times New Roman"/>
          <w:sz w:val="24"/>
          <w:szCs w:val="24"/>
        </w:rPr>
        <w:t xml:space="preserve"> adresa </w:t>
      </w:r>
      <w:hyperlink r:id="rId10" w:history="1">
        <w:r w:rsidR="005877D8" w:rsidRPr="00FF2E14">
          <w:rPr>
            <w:rStyle w:val="Hyperlink"/>
            <w:rFonts w:ascii="Times New Roman" w:hAnsi="Times New Roman"/>
            <w:sz w:val="24"/>
            <w:szCs w:val="24"/>
          </w:rPr>
          <w:t>termica@anre.ro</w:t>
        </w:r>
      </w:hyperlink>
      <w:r w:rsidR="00E02306" w:rsidRPr="00FF2E14">
        <w:rPr>
          <w:rStyle w:val="Hyperlink"/>
          <w:rFonts w:ascii="Times New Roman" w:hAnsi="Times New Roman"/>
          <w:sz w:val="24"/>
          <w:szCs w:val="24"/>
        </w:rPr>
        <w:t>.</w:t>
      </w:r>
    </w:p>
    <w:p w14:paraId="152C2F38" w14:textId="77777777" w:rsidR="00B578FB" w:rsidRPr="00FF2E14" w:rsidRDefault="00D639B6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– (1</w:t>
      </w:r>
      <w:r w:rsidR="000311CE" w:rsidRPr="00FF2E14">
        <w:rPr>
          <w:rFonts w:ascii="Times New Roman" w:hAnsi="Times New Roman" w:cs="Times New Roman"/>
          <w:sz w:val="24"/>
          <w:szCs w:val="24"/>
        </w:rPr>
        <w:t>)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AF3" w:rsidRPr="00FF2E14">
        <w:rPr>
          <w:rFonts w:ascii="Times New Roman" w:eastAsia="Times New Roman" w:hAnsi="Times New Roman" w:cs="Times New Roman"/>
          <w:sz w:val="24"/>
          <w:szCs w:val="24"/>
        </w:rPr>
        <w:t>Prețurile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 locale de furnizare corespunzătoare fiecărui tip de </w:t>
      </w:r>
      <w:proofErr w:type="spellStart"/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>condiţie</w:t>
      </w:r>
      <w:proofErr w:type="spellEnd"/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 tehnică de furnizare a energiei termice din SACET şi componentele acestora </w:t>
      </w:r>
      <w:r w:rsidR="00A53CB1" w:rsidRPr="00FF2E14">
        <w:rPr>
          <w:rFonts w:ascii="Times New Roman" w:eastAsia="Times New Roman" w:hAnsi="Times New Roman" w:cs="Times New Roman"/>
          <w:sz w:val="24"/>
          <w:szCs w:val="24"/>
        </w:rPr>
        <w:t xml:space="preserve">se calculează 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şi se avizează/aprobă </w:t>
      </w:r>
      <w:r w:rsidR="00A53CB1" w:rsidRPr="00FF2E14">
        <w:rPr>
          <w:rFonts w:ascii="Times New Roman" w:eastAsia="Times New Roman" w:hAnsi="Times New Roman" w:cs="Times New Roman"/>
          <w:sz w:val="24"/>
          <w:szCs w:val="24"/>
        </w:rPr>
        <w:t>distinct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C2679" w14:textId="5F46603B" w:rsidR="00D639B6" w:rsidRPr="00FF2E14" w:rsidRDefault="000311CE" w:rsidP="004B403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>(2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) Prin </w:t>
      </w:r>
      <w:proofErr w:type="spellStart"/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>exc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epţie</w:t>
      </w:r>
      <w:proofErr w:type="spellEnd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la prevederile alin. (1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), pentru un SACET în care există un singur tip de </w:t>
      </w:r>
      <w:r w:rsidR="006D1343" w:rsidRPr="00FF2E14">
        <w:rPr>
          <w:rFonts w:ascii="Times New Roman" w:eastAsia="Times New Roman" w:hAnsi="Times New Roman" w:cs="Times New Roman"/>
          <w:sz w:val="24"/>
          <w:szCs w:val="24"/>
        </w:rPr>
        <w:t>condiție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 tehnică de furnizare a energiei termice la consumatori</w:t>
      </w:r>
      <w:r w:rsidR="00530F92" w:rsidRPr="00FF2E14">
        <w:rPr>
          <w:rFonts w:ascii="Times New Roman" w:eastAsia="Times New Roman" w:hAnsi="Times New Roman" w:cs="Times New Roman"/>
          <w:sz w:val="24"/>
          <w:szCs w:val="24"/>
        </w:rPr>
        <w:t>, se</w:t>
      </w:r>
      <w:r w:rsidR="008E5509" w:rsidRPr="00FF2E14">
        <w:rPr>
          <w:rFonts w:ascii="Times New Roman" w:eastAsia="Times New Roman" w:hAnsi="Times New Roman" w:cs="Times New Roman"/>
          <w:sz w:val="24"/>
          <w:szCs w:val="24"/>
        </w:rPr>
        <w:t xml:space="preserve"> consideră activități integrate</w:t>
      </w:r>
      <w:r w:rsidR="00530F9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producere/transport/distribuție și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 se poate calcula şi aviza</w:t>
      </w:r>
      <w:r w:rsidR="00E0086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către ANRE</w:t>
      </w:r>
      <w:r w:rsidR="006D1343" w:rsidRPr="00FF2E14">
        <w:rPr>
          <w:rFonts w:ascii="Times New Roman" w:eastAsia="Times New Roman" w:hAnsi="Times New Roman" w:cs="Times New Roman"/>
          <w:sz w:val="24"/>
          <w:szCs w:val="24"/>
        </w:rPr>
        <w:t xml:space="preserve">, respectiv, 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>aproba</w:t>
      </w:r>
      <w:r w:rsidR="00E00862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către AAPL/ADI</w:t>
      </w:r>
      <w:r w:rsidR="00B578FB" w:rsidRPr="00FF2E14">
        <w:rPr>
          <w:rFonts w:ascii="Times New Roman" w:eastAsia="Times New Roman" w:hAnsi="Times New Roman" w:cs="Times New Roman"/>
          <w:sz w:val="24"/>
          <w:szCs w:val="24"/>
        </w:rPr>
        <w:t xml:space="preserve"> doar prețul local de furnizare, fără calcularea/avizarea/aprobarea distinctă a componentelor acestuia.</w:t>
      </w:r>
    </w:p>
    <w:p w14:paraId="61FCD376" w14:textId="6EC14847" w:rsidR="00D639B6" w:rsidRPr="00FF2E14" w:rsidRDefault="00D639B6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Ref99988606"/>
      <w:r w:rsidRPr="00FF2E14">
        <w:rPr>
          <w:rFonts w:ascii="Times New Roman" w:hAnsi="Times New Roman" w:cs="Times New Roman"/>
          <w:sz w:val="24"/>
          <w:szCs w:val="24"/>
        </w:rPr>
        <w:t xml:space="preserve">– Memoriul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tehnico</w:t>
      </w:r>
      <w:r w:rsidRPr="00FF2E14">
        <w:rPr>
          <w:rFonts w:ascii="Times New Roman" w:hAnsi="Times New Roman" w:cs="Times New Roman"/>
          <w:sz w:val="24"/>
          <w:szCs w:val="24"/>
        </w:rPr>
        <w:t xml:space="preserve">-economic prevăzut la </w:t>
      </w:r>
      <w:r w:rsidR="005877D8" w:rsidRPr="00FF2E14">
        <w:rPr>
          <w:rFonts w:ascii="Times New Roman" w:hAnsi="Times New Roman" w:cs="Times New Roman"/>
          <w:sz w:val="24"/>
          <w:szCs w:val="24"/>
        </w:rPr>
        <w:fldChar w:fldCharType="begin"/>
      </w:r>
      <w:r w:rsidR="005877D8" w:rsidRPr="00FF2E14">
        <w:rPr>
          <w:rFonts w:ascii="Times New Roman" w:hAnsi="Times New Roman" w:cs="Times New Roman"/>
          <w:sz w:val="24"/>
          <w:szCs w:val="24"/>
        </w:rPr>
        <w:instrText xml:space="preserve"> REF _Ref134104342 \r \h </w:instrText>
      </w:r>
      <w:r w:rsidR="001F2B60" w:rsidRPr="00FF2E14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5877D8" w:rsidRPr="00FF2E14">
        <w:rPr>
          <w:rFonts w:ascii="Times New Roman" w:hAnsi="Times New Roman" w:cs="Times New Roman"/>
          <w:sz w:val="24"/>
          <w:szCs w:val="24"/>
        </w:rPr>
      </w:r>
      <w:r w:rsidR="005877D8" w:rsidRPr="00FF2E14">
        <w:rPr>
          <w:rFonts w:ascii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hAnsi="Times New Roman" w:cs="Times New Roman"/>
          <w:sz w:val="24"/>
          <w:szCs w:val="24"/>
        </w:rPr>
        <w:t>Art. 52</w:t>
      </w:r>
      <w:r w:rsidR="005877D8" w:rsidRPr="00FF2E14">
        <w:rPr>
          <w:rFonts w:ascii="Times New Roman" w:hAnsi="Times New Roman" w:cs="Times New Roman"/>
          <w:sz w:val="24"/>
          <w:szCs w:val="24"/>
        </w:rPr>
        <w:fldChar w:fldCharType="end"/>
      </w:r>
      <w:r w:rsidR="00D010F2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CC79F2" w:rsidRPr="00FF2E14">
        <w:rPr>
          <w:rFonts w:ascii="Times New Roman" w:hAnsi="Times New Roman" w:cs="Times New Roman"/>
          <w:sz w:val="24"/>
          <w:szCs w:val="24"/>
        </w:rPr>
        <w:t xml:space="preserve">alin. (2) </w:t>
      </w:r>
      <w:r w:rsidR="00042D82" w:rsidRPr="00FF2E14">
        <w:rPr>
          <w:rFonts w:ascii="Times New Roman" w:hAnsi="Times New Roman" w:cs="Times New Roman"/>
          <w:sz w:val="24"/>
          <w:szCs w:val="24"/>
        </w:rPr>
        <w:t xml:space="preserve">lit. </w:t>
      </w:r>
      <w:r w:rsidR="005D715B" w:rsidRPr="00FF2E14">
        <w:rPr>
          <w:rFonts w:ascii="Times New Roman" w:hAnsi="Times New Roman" w:cs="Times New Roman"/>
          <w:sz w:val="24"/>
          <w:szCs w:val="24"/>
        </w:rPr>
        <w:t>e</w:t>
      </w:r>
      <w:r w:rsidR="00042D82" w:rsidRPr="00FF2E14">
        <w:rPr>
          <w:rFonts w:ascii="Times New Roman" w:hAnsi="Times New Roman" w:cs="Times New Roman"/>
          <w:sz w:val="24"/>
          <w:szCs w:val="24"/>
        </w:rPr>
        <w:t xml:space="preserve">) </w:t>
      </w:r>
      <w:r w:rsidRPr="00FF2E14">
        <w:rPr>
          <w:rFonts w:ascii="Times New Roman" w:hAnsi="Times New Roman" w:cs="Times New Roman"/>
          <w:sz w:val="24"/>
          <w:szCs w:val="24"/>
        </w:rPr>
        <w:t xml:space="preserve">trebuie să </w:t>
      </w:r>
      <w:r w:rsidR="00F71A0C" w:rsidRPr="00FF2E14">
        <w:rPr>
          <w:rFonts w:ascii="Times New Roman" w:hAnsi="Times New Roman" w:cs="Times New Roman"/>
          <w:sz w:val="24"/>
          <w:szCs w:val="24"/>
        </w:rPr>
        <w:t>includă următoarele date/</w:t>
      </w:r>
      <w:r w:rsidR="00885AF3" w:rsidRPr="00FF2E14">
        <w:rPr>
          <w:rFonts w:ascii="Times New Roman" w:hAnsi="Times New Roman" w:cs="Times New Roman"/>
          <w:sz w:val="24"/>
          <w:szCs w:val="24"/>
        </w:rPr>
        <w:t>informații</w:t>
      </w:r>
      <w:r w:rsidRPr="00FF2E14">
        <w:rPr>
          <w:rFonts w:ascii="Times New Roman" w:hAnsi="Times New Roman" w:cs="Times New Roman"/>
          <w:sz w:val="24"/>
          <w:szCs w:val="24"/>
        </w:rPr>
        <w:t>:</w:t>
      </w:r>
      <w:bookmarkEnd w:id="45"/>
    </w:p>
    <w:p w14:paraId="3B493819" w14:textId="77777777" w:rsidR="00546805" w:rsidRPr="00FF2E14" w:rsidRDefault="00546805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FF2E14">
        <w:t xml:space="preserve">descrierea SACET, inclusiv o schemă tehnologică simplificată a acestuia, prezentarea  activităților desfășurate, a tipurilor de condiţii tehnice de furnizare a energiei termice la consumatori, a încadrării în condițiile de stabilire/ajustare/modificare prevăzute de metodologie, după caz; </w:t>
      </w:r>
    </w:p>
    <w:p w14:paraId="02F9F5F2" w14:textId="77777777" w:rsidR="00D639B6" w:rsidRPr="00FF2E14" w:rsidRDefault="00D639B6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FF2E14">
        <w:t xml:space="preserve">date şi </w:t>
      </w:r>
      <w:proofErr w:type="spellStart"/>
      <w:r w:rsidRPr="00FF2E14">
        <w:t>explicaţii</w:t>
      </w:r>
      <w:proofErr w:type="spellEnd"/>
      <w:r w:rsidRPr="00FF2E14">
        <w:t xml:space="preserve"> privind determinarea valorilor de costuri/</w:t>
      </w:r>
      <w:r w:rsidR="005C1A8C" w:rsidRPr="00FF2E14">
        <w:t>producții</w:t>
      </w:r>
      <w:r w:rsidRPr="00FF2E14">
        <w:t>/consumuri/ pierderi/cumpărări/vânzări</w:t>
      </w:r>
      <w:r w:rsidR="00791F81" w:rsidRPr="00FF2E14">
        <w:t xml:space="preserve"> de energie termică</w:t>
      </w:r>
      <w:r w:rsidR="0070363F" w:rsidRPr="00FF2E14">
        <w:t xml:space="preserve"> realizate și previzionate</w:t>
      </w:r>
      <w:r w:rsidR="00F95CD3" w:rsidRPr="00FF2E14">
        <w:t>,</w:t>
      </w:r>
      <w:r w:rsidRPr="00FF2E14">
        <w:t xml:space="preserve"> completate în machete;</w:t>
      </w:r>
      <w:r w:rsidR="0070363F" w:rsidRPr="00FF2E14">
        <w:t xml:space="preserve"> explicațiile trebuie să facă trimiteri la documentele justificative anexate memoriului tehnico-economic; </w:t>
      </w:r>
    </w:p>
    <w:p w14:paraId="4A5CF6BE" w14:textId="77777777" w:rsidR="00D639B6" w:rsidRPr="00FF2E14" w:rsidRDefault="00D639B6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FF2E14">
        <w:t>prezentarea modului de utilizare a su</w:t>
      </w:r>
      <w:r w:rsidR="006D1343" w:rsidRPr="00FF2E14">
        <w:t>melor încasate în anul anterior</w:t>
      </w:r>
      <w:r w:rsidRPr="00FF2E14">
        <w:t xml:space="preserve"> din </w:t>
      </w:r>
      <w:r w:rsidR="000041F8" w:rsidRPr="00FF2E14">
        <w:t>prețurile</w:t>
      </w:r>
      <w:r w:rsidRPr="00FF2E14">
        <w:t>/tarifele în vigoare</w:t>
      </w:r>
      <w:r w:rsidR="003C3820" w:rsidRPr="00FF2E14">
        <w:t xml:space="preserve"> în perioada respectivă</w:t>
      </w:r>
      <w:r w:rsidRPr="00FF2E14">
        <w:t>, corespunzătoare cotei de dezvoltare</w:t>
      </w:r>
      <w:r w:rsidR="003C3820" w:rsidRPr="00FF2E14">
        <w:t xml:space="preserve"> şi modernizare SACET</w:t>
      </w:r>
      <w:r w:rsidR="006D1343" w:rsidRPr="00FF2E14">
        <w:t xml:space="preserve"> incluse în calculul acestora;</w:t>
      </w:r>
    </w:p>
    <w:p w14:paraId="6B72A8D8" w14:textId="77777777" w:rsidR="00D639B6" w:rsidRPr="00FF2E14" w:rsidRDefault="00AA7907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  <w:rPr>
          <w:rFonts w:eastAsia="Calibri"/>
          <w:strike/>
        </w:rPr>
      </w:pPr>
      <w:r w:rsidRPr="00FF2E14">
        <w:t>explicitarea/</w:t>
      </w:r>
      <w:r w:rsidR="00651268" w:rsidRPr="00FF2E14">
        <w:t>detalierea</w:t>
      </w:r>
      <w:r w:rsidR="00651268" w:rsidRPr="00FF2E14">
        <w:rPr>
          <w:rFonts w:eastAsia="Calibri"/>
        </w:rPr>
        <w:t xml:space="preserve"> </w:t>
      </w:r>
      <w:r w:rsidR="00B21150" w:rsidRPr="00FF2E14">
        <w:rPr>
          <w:rFonts w:eastAsia="Calibri"/>
        </w:rPr>
        <w:t xml:space="preserve">elementelor de costuri estimate la </w:t>
      </w:r>
      <w:r w:rsidR="00651268" w:rsidRPr="00FF2E14">
        <w:rPr>
          <w:rFonts w:eastAsia="Calibri"/>
        </w:rPr>
        <w:t xml:space="preserve">stabilirea, ajustarea și modificarea </w:t>
      </w:r>
      <w:r w:rsidR="00651268" w:rsidRPr="00FF2E14">
        <w:t>prețuri</w:t>
      </w:r>
      <w:r w:rsidR="00E3465E" w:rsidRPr="00FF2E14">
        <w:t>lor și tarifelor aferente SPAET;</w:t>
      </w:r>
    </w:p>
    <w:p w14:paraId="28C464CD" w14:textId="1608B532" w:rsidR="00D639B6" w:rsidRPr="009F06ED" w:rsidRDefault="00651268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FF2E14">
        <w:t xml:space="preserve"> </w:t>
      </w:r>
      <w:r w:rsidR="00D639B6" w:rsidRPr="00FF2E14">
        <w:t xml:space="preserve">numărul de </w:t>
      </w:r>
      <w:r w:rsidR="00706BDA" w:rsidRPr="00FF2E14">
        <w:t>personal</w:t>
      </w:r>
      <w:r w:rsidR="004776D3" w:rsidRPr="00FF2E14">
        <w:t xml:space="preserve">, </w:t>
      </w:r>
      <w:r w:rsidR="005877D8" w:rsidRPr="00FF2E14">
        <w:t xml:space="preserve">echivalent normă-întreagă, </w:t>
      </w:r>
      <w:r w:rsidR="004776D3" w:rsidRPr="00FF2E14">
        <w:t>pe categorii,</w:t>
      </w:r>
      <w:r w:rsidR="005877D8" w:rsidRPr="00FF2E14">
        <w:t xml:space="preserve"> </w:t>
      </w:r>
      <w:r w:rsidR="005C1A8C" w:rsidRPr="00FF2E14">
        <w:t>implicați</w:t>
      </w:r>
      <w:r w:rsidR="00D639B6" w:rsidRPr="00FF2E14">
        <w:t>/</w:t>
      </w:r>
      <w:r w:rsidR="009F06ED" w:rsidRPr="00FF2E14">
        <w:t>retribuiți</w:t>
      </w:r>
      <w:r w:rsidR="00D639B6" w:rsidRPr="00FF2E14">
        <w:t xml:space="preserve"> strict în/din activitățile de producere/</w:t>
      </w:r>
      <w:r w:rsidR="005C1A8C" w:rsidRPr="00FF2E14">
        <w:t xml:space="preserve"> </w:t>
      </w:r>
      <w:r w:rsidR="00D639B6" w:rsidRPr="00FF2E14">
        <w:t>transport/distribuție/</w:t>
      </w:r>
      <w:r w:rsidR="00D639B6" w:rsidRPr="009F06ED">
        <w:t>furnizare a energiei termice şi salariul mediu brut aferen</w:t>
      </w:r>
      <w:r w:rsidR="00706BDA" w:rsidRPr="009F06ED">
        <w:t>t,</w:t>
      </w:r>
      <w:r w:rsidR="00B21150" w:rsidRPr="009F06ED">
        <w:t xml:space="preserve"> </w:t>
      </w:r>
      <w:r w:rsidR="00706BDA" w:rsidRPr="009F06ED">
        <w:t>conform sit</w:t>
      </w:r>
      <w:r w:rsidR="007200E4" w:rsidRPr="009F06ED">
        <w:t>uației prezentate în Anex</w:t>
      </w:r>
      <w:r w:rsidR="005D715B" w:rsidRPr="009F06ED">
        <w:t>a</w:t>
      </w:r>
      <w:r w:rsidR="00392029" w:rsidRPr="009F06ED">
        <w:t xml:space="preserve"> </w:t>
      </w:r>
      <w:r w:rsidR="00BD73B4" w:rsidRPr="009F06ED">
        <w:t xml:space="preserve">nr. </w:t>
      </w:r>
      <w:r w:rsidR="002229CB" w:rsidRPr="009F06ED">
        <w:t>9</w:t>
      </w:r>
      <w:r w:rsidR="00D639B6" w:rsidRPr="009F06ED">
        <w:t>;</w:t>
      </w:r>
    </w:p>
    <w:p w14:paraId="115BC98B" w14:textId="26EB0ACB" w:rsidR="00EA78FB" w:rsidRPr="00FF2E14" w:rsidRDefault="00651268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</w:pPr>
      <w:r w:rsidRPr="009F06ED">
        <w:t xml:space="preserve">trimiteri la toate </w:t>
      </w:r>
      <w:r w:rsidR="00EA78FB" w:rsidRPr="009F06ED">
        <w:t xml:space="preserve">actele/documentele </w:t>
      </w:r>
      <w:r w:rsidRPr="009F06ED">
        <w:t xml:space="preserve">anexate </w:t>
      </w:r>
      <w:r w:rsidR="00EA78FB" w:rsidRPr="009F06ED">
        <w:rPr>
          <w:rFonts w:eastAsia="Calibri"/>
        </w:rPr>
        <w:t xml:space="preserve">care fundamentează </w:t>
      </w:r>
      <w:r w:rsidR="00EA78FB" w:rsidRPr="00FF2E14">
        <w:rPr>
          <w:rFonts w:eastAsia="Calibri"/>
        </w:rPr>
        <w:t xml:space="preserve">elementele de calcul luate în considerare la stabilirea/ajustarea </w:t>
      </w:r>
      <w:r w:rsidR="009F06ED" w:rsidRPr="00FF2E14">
        <w:rPr>
          <w:rFonts w:eastAsia="Calibri"/>
        </w:rPr>
        <w:t>prețurilor</w:t>
      </w:r>
      <w:r w:rsidR="00EA78FB" w:rsidRPr="00FF2E14">
        <w:rPr>
          <w:rFonts w:eastAsia="Calibri"/>
        </w:rPr>
        <w:t xml:space="preserve">/tarifelor, cu respectarea tuturor prevederilor </w:t>
      </w:r>
      <w:r w:rsidR="00E02306" w:rsidRPr="00FF2E14">
        <w:rPr>
          <w:rFonts w:eastAsia="Calibri"/>
        </w:rPr>
        <w:t>de la</w:t>
      </w:r>
      <w:r w:rsidR="00EA78FB" w:rsidRPr="00FF2E14">
        <w:rPr>
          <w:rFonts w:eastAsia="Calibri"/>
        </w:rPr>
        <w:t xml:space="preserve"> Capitolul III</w:t>
      </w:r>
      <w:r w:rsidR="00EA78FB" w:rsidRPr="00FF2E14">
        <w:t>;</w:t>
      </w:r>
    </w:p>
    <w:p w14:paraId="094F8E66" w14:textId="77777777" w:rsidR="0070363F" w:rsidRPr="00FF2E14" w:rsidRDefault="00A13653" w:rsidP="000455AD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  <w:rPr>
          <w:rFonts w:eastAsia="Calibri"/>
        </w:rPr>
      </w:pPr>
      <w:r w:rsidRPr="00FF2E14">
        <w:t>o pagină de cuprins</w:t>
      </w:r>
      <w:r w:rsidR="0017174B" w:rsidRPr="00FF2E14">
        <w:t>,</w:t>
      </w:r>
      <w:r w:rsidRPr="00FF2E14">
        <w:t xml:space="preserve"> cu </w:t>
      </w:r>
      <w:r w:rsidR="006D1343" w:rsidRPr="00FF2E14">
        <w:t xml:space="preserve">menționarea </w:t>
      </w:r>
      <w:r w:rsidRPr="00FF2E14">
        <w:t>t</w:t>
      </w:r>
      <w:r w:rsidR="006D1343" w:rsidRPr="00FF2E14">
        <w:t>uturor documentelor</w:t>
      </w:r>
      <w:r w:rsidRPr="00FF2E14">
        <w:t xml:space="preserve"> </w:t>
      </w:r>
      <w:r w:rsidR="00F71A0C" w:rsidRPr="00FF2E14">
        <w:t xml:space="preserve">justificative </w:t>
      </w:r>
      <w:r w:rsidRPr="00FF2E14">
        <w:t>anexate memoriului tehnico</w:t>
      </w:r>
      <w:r w:rsidRPr="00FF2E14">
        <w:rPr>
          <w:rFonts w:eastAsia="Calibri"/>
        </w:rPr>
        <w:t>-economic</w:t>
      </w:r>
      <w:r w:rsidR="00D75E0B" w:rsidRPr="00FF2E14">
        <w:rPr>
          <w:rFonts w:eastAsia="Calibri"/>
        </w:rPr>
        <w:t>.</w:t>
      </w:r>
    </w:p>
    <w:p w14:paraId="4C169BAC" w14:textId="77777777" w:rsidR="003C5D14" w:rsidRPr="00FF2E14" w:rsidRDefault="003C5D14" w:rsidP="000455AD">
      <w:pPr>
        <w:spacing w:after="0" w:line="360" w:lineRule="auto"/>
      </w:pPr>
    </w:p>
    <w:p w14:paraId="1A5EED4E" w14:textId="3BFE0B9A" w:rsidR="00F9506E" w:rsidRPr="00FF2E14" w:rsidRDefault="0017174B" w:rsidP="001C29EB">
      <w:pPr>
        <w:pStyle w:val="Heading2"/>
      </w:pPr>
      <w:r w:rsidRPr="00FF2E14">
        <w:t>Secțiunea</w:t>
      </w:r>
      <w:r w:rsidR="00D22288" w:rsidRPr="00FF2E14">
        <w:t xml:space="preserve"> </w:t>
      </w:r>
      <w:r w:rsidR="00475E16" w:rsidRPr="00FF2E14">
        <w:t>5</w:t>
      </w:r>
      <w:r w:rsidR="00F9506E" w:rsidRPr="00FF2E14">
        <w:t>.2. Analiza documentației</w:t>
      </w:r>
    </w:p>
    <w:p w14:paraId="46C27851" w14:textId="4450F2FF" w:rsidR="00045301" w:rsidRPr="00FF2E14" w:rsidRDefault="009F06ED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D6A3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301" w:rsidRPr="00FF2E14">
        <w:rPr>
          <w:rFonts w:ascii="Times New Roman" w:eastAsia="Times New Roman" w:hAnsi="Times New Roman" w:cs="Times New Roman"/>
          <w:sz w:val="24"/>
          <w:szCs w:val="24"/>
        </w:rPr>
        <w:t xml:space="preserve">ANRE analizează cererea de emitere a avizului, precum și documentele depuse de către </w:t>
      </w:r>
      <w:r w:rsidR="003E21EC" w:rsidRPr="00FF2E14">
        <w:rPr>
          <w:rFonts w:ascii="Times New Roman" w:eastAsia="Times New Roman" w:hAnsi="Times New Roman" w:cs="Times New Roman"/>
          <w:sz w:val="24"/>
          <w:szCs w:val="24"/>
        </w:rPr>
        <w:t>solicitanți</w:t>
      </w:r>
      <w:r w:rsidR="00045301" w:rsidRPr="00FF2E14">
        <w:rPr>
          <w:rFonts w:ascii="Times New Roman" w:eastAsia="Times New Roman" w:hAnsi="Times New Roman" w:cs="Times New Roman"/>
          <w:sz w:val="24"/>
          <w:szCs w:val="24"/>
        </w:rPr>
        <w:t>, din punct de vedere al conformității cu cerințele prezentei metodologii.</w:t>
      </w:r>
    </w:p>
    <w:p w14:paraId="515D4ABF" w14:textId="4EE48A8E" w:rsidR="00D639B6" w:rsidRPr="00FF2E14" w:rsidRDefault="009F06ED" w:rsidP="00FB303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75307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301" w:rsidRPr="00FF2E14">
        <w:rPr>
          <w:rFonts w:ascii="Times New Roman" w:eastAsia="Times New Roman" w:hAnsi="Times New Roman" w:cs="Times New Roman"/>
          <w:sz w:val="24"/>
          <w:szCs w:val="24"/>
        </w:rPr>
        <w:t xml:space="preserve">După caz, </w:t>
      </w:r>
      <w:r w:rsidR="00D639B6" w:rsidRPr="00FF2E14">
        <w:rPr>
          <w:rFonts w:ascii="Times New Roman" w:eastAsia="Times New Roman" w:hAnsi="Times New Roman" w:cs="Times New Roman"/>
          <w:sz w:val="24"/>
          <w:szCs w:val="24"/>
        </w:rPr>
        <w:t xml:space="preserve">ANRE </w:t>
      </w:r>
      <w:r w:rsidR="00045301" w:rsidRPr="00FF2E14">
        <w:rPr>
          <w:rFonts w:ascii="Times New Roman" w:eastAsia="Times New Roman" w:hAnsi="Times New Roman" w:cs="Times New Roman"/>
          <w:sz w:val="24"/>
          <w:szCs w:val="24"/>
        </w:rPr>
        <w:t xml:space="preserve">formulează și transmite observații și </w:t>
      </w:r>
      <w:r w:rsidR="00DB6B2A" w:rsidRPr="00FF2E14">
        <w:rPr>
          <w:rFonts w:ascii="Times New Roman" w:eastAsia="Times New Roman" w:hAnsi="Times New Roman" w:cs="Times New Roman"/>
          <w:sz w:val="24"/>
          <w:szCs w:val="24"/>
        </w:rPr>
        <w:t>solicitări de modificare/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B2A" w:rsidRPr="00FF2E14">
        <w:rPr>
          <w:rFonts w:ascii="Times New Roman" w:eastAsia="Times New Roman" w:hAnsi="Times New Roman" w:cs="Times New Roman"/>
          <w:sz w:val="24"/>
          <w:szCs w:val="24"/>
        </w:rPr>
        <w:t>completare</w:t>
      </w:r>
      <w:r w:rsidR="00E02306" w:rsidRPr="00FF2E14">
        <w:rPr>
          <w:rFonts w:ascii="Times New Roman" w:eastAsia="Times New Roman" w:hAnsi="Times New Roman" w:cs="Times New Roman"/>
          <w:sz w:val="24"/>
          <w:szCs w:val="24"/>
        </w:rPr>
        <w:t>/corectare</w:t>
      </w:r>
      <w:r w:rsidR="00DB6B2A" w:rsidRPr="00FF2E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C1A8C" w:rsidRPr="00FF2E14">
        <w:rPr>
          <w:rFonts w:ascii="Times New Roman" w:eastAsia="Times New Roman" w:hAnsi="Times New Roman" w:cs="Times New Roman"/>
          <w:sz w:val="24"/>
          <w:szCs w:val="24"/>
        </w:rPr>
        <w:t>documentației</w:t>
      </w:r>
      <w:r w:rsidR="009C63CC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2449" w:rsidRPr="00FF2E14">
        <w:rPr>
          <w:rFonts w:ascii="Times New Roman" w:eastAsia="Times New Roman" w:hAnsi="Times New Roman" w:cs="Times New Roman"/>
          <w:sz w:val="24"/>
          <w:szCs w:val="24"/>
        </w:rPr>
        <w:t xml:space="preserve"> inclusiv </w:t>
      </w:r>
      <w:r w:rsidR="009C63CC" w:rsidRPr="00FF2E14">
        <w:rPr>
          <w:rFonts w:ascii="Times New Roman" w:eastAsia="Times New Roman" w:hAnsi="Times New Roman" w:cs="Times New Roman"/>
          <w:sz w:val="24"/>
          <w:szCs w:val="24"/>
        </w:rPr>
        <w:t xml:space="preserve">completări </w:t>
      </w:r>
      <w:r w:rsidR="003B2449" w:rsidRPr="00FF2E14">
        <w:rPr>
          <w:rFonts w:ascii="Times New Roman" w:eastAsia="Times New Roman" w:hAnsi="Times New Roman" w:cs="Times New Roman"/>
          <w:sz w:val="24"/>
          <w:szCs w:val="24"/>
        </w:rPr>
        <w:t>cu informații, date și documente suplimentare</w:t>
      </w:r>
      <w:r w:rsidR="009107AE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95F80" w14:textId="199A537F" w:rsidR="006C5EFB" w:rsidRPr="00FF2E14" w:rsidRDefault="009F06ED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–</w:t>
      </w:r>
      <w:r w:rsidR="00DD6A39" w:rsidRPr="00FF2E14">
        <w:t xml:space="preserve"> </w:t>
      </w:r>
      <w:r w:rsidR="006C5EFB" w:rsidRPr="00FF2E14">
        <w:rPr>
          <w:rFonts w:ascii="Times New Roman" w:hAnsi="Times New Roman" w:cs="Times New Roman"/>
          <w:sz w:val="24"/>
          <w:szCs w:val="24"/>
        </w:rPr>
        <w:t xml:space="preserve">ANRE poate solicita, în condițiile legii, copii/extrase de pe avize sau alte documente care au fost emise de către </w:t>
      </w:r>
      <w:r w:rsidR="0074194C" w:rsidRPr="00FF2E14">
        <w:rPr>
          <w:rFonts w:ascii="Times New Roman" w:hAnsi="Times New Roman" w:cs="Times New Roman"/>
          <w:sz w:val="24"/>
          <w:szCs w:val="24"/>
        </w:rPr>
        <w:t>instituțiile</w:t>
      </w:r>
      <w:bookmarkStart w:id="46" w:name="_GoBack"/>
      <w:bookmarkEnd w:id="46"/>
      <w:r w:rsidR="006C5EFB" w:rsidRPr="00FF2E14">
        <w:rPr>
          <w:rFonts w:ascii="Times New Roman" w:hAnsi="Times New Roman" w:cs="Times New Roman"/>
          <w:sz w:val="24"/>
          <w:szCs w:val="24"/>
        </w:rPr>
        <w:t xml:space="preserve"> publice sau organele de specialitate ale </w:t>
      </w:r>
      <w:r w:rsidR="0074194C" w:rsidRPr="00FF2E14">
        <w:rPr>
          <w:rFonts w:ascii="Times New Roman" w:hAnsi="Times New Roman" w:cs="Times New Roman"/>
          <w:sz w:val="24"/>
          <w:szCs w:val="24"/>
        </w:rPr>
        <w:t>administrației</w:t>
      </w:r>
      <w:r w:rsidR="006C5EFB" w:rsidRPr="00FF2E14">
        <w:rPr>
          <w:rFonts w:ascii="Times New Roman" w:hAnsi="Times New Roman" w:cs="Times New Roman"/>
          <w:sz w:val="24"/>
          <w:szCs w:val="24"/>
        </w:rPr>
        <w:t xml:space="preserve"> publice centrale, în baza consimțământului solicitantului.</w:t>
      </w:r>
    </w:p>
    <w:p w14:paraId="19A16A60" w14:textId="32014EB4" w:rsidR="00DD6A39" w:rsidRPr="00FF2E14" w:rsidRDefault="00DD6A39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– Pentru clarificări suplimentare, dacă se consideră necesar, ANRE poate să organizeze întâlniri cu solicitanți</w:t>
      </w:r>
      <w:r w:rsidR="003131E0" w:rsidRPr="00FF2E14">
        <w:rPr>
          <w:rFonts w:ascii="Times New Roman" w:hAnsi="Times New Roman" w:cs="Times New Roman"/>
          <w:sz w:val="24"/>
          <w:szCs w:val="24"/>
        </w:rPr>
        <w:t>i</w:t>
      </w:r>
      <w:r w:rsidRPr="00FF2E14">
        <w:rPr>
          <w:rFonts w:ascii="Times New Roman" w:hAnsi="Times New Roman" w:cs="Times New Roman"/>
          <w:sz w:val="24"/>
          <w:szCs w:val="24"/>
        </w:rPr>
        <w:t>.</w:t>
      </w:r>
    </w:p>
    <w:p w14:paraId="607A932E" w14:textId="77777777" w:rsidR="004B1C35" w:rsidRPr="00FF2E14" w:rsidRDefault="00D639B6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B1C35" w:rsidRPr="00FF2E14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D22288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Solicitantul este </w:t>
      </w:r>
      <w:r w:rsidR="008F78CE" w:rsidRPr="00FF2E14">
        <w:rPr>
          <w:rFonts w:ascii="Times New Roman" w:hAnsi="Times New Roman" w:cs="Times New Roman"/>
          <w:sz w:val="24"/>
          <w:szCs w:val="24"/>
        </w:rPr>
        <w:t>obligat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 să transmită completările şi/sau clarificările </w:t>
      </w:r>
      <w:r w:rsidR="00D22288" w:rsidRPr="00FF2E14">
        <w:rPr>
          <w:rFonts w:ascii="Times New Roman" w:eastAsia="Times New Roman" w:hAnsi="Times New Roman" w:cs="Times New Roman"/>
          <w:sz w:val="24"/>
          <w:szCs w:val="24"/>
        </w:rPr>
        <w:t>solicitate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ANRE în maximum 30 de zile de la data primirii adresei de completare</w:t>
      </w:r>
      <w:r w:rsidR="006C5EFB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D464B" w14:textId="79BAFCEC" w:rsidR="008F78CE" w:rsidRPr="00FF2E14" w:rsidRDefault="00B07995" w:rsidP="004777C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807856" w:rsidRPr="00FF2E1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>n cazul în care</w:t>
      </w:r>
      <w:r w:rsidR="00D22288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 solicitantul nu răspunde în termenul prevăzut</w:t>
      </w:r>
      <w:r w:rsidR="00CE73F5" w:rsidRPr="00FF2E14">
        <w:rPr>
          <w:rFonts w:ascii="Times New Roman" w:eastAsia="Times New Roman" w:hAnsi="Times New Roman" w:cs="Times New Roman"/>
          <w:sz w:val="24"/>
          <w:szCs w:val="24"/>
        </w:rPr>
        <w:t xml:space="preserve"> la alin. (1)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 sau în cazul în care, în termen de </w:t>
      </w:r>
      <w:r w:rsidR="006C5EFB" w:rsidRPr="00FF2E14">
        <w:rPr>
          <w:rFonts w:ascii="Times New Roman" w:eastAsia="Times New Roman" w:hAnsi="Times New Roman" w:cs="Times New Roman"/>
          <w:sz w:val="24"/>
          <w:szCs w:val="24"/>
        </w:rPr>
        <w:t>90 de zile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la data înregistrării cererii,</w:t>
      </w:r>
      <w:r w:rsidR="00D22288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C35" w:rsidRPr="00FF2E14">
        <w:rPr>
          <w:rFonts w:ascii="Times New Roman" w:eastAsia="Times New Roman" w:hAnsi="Times New Roman" w:cs="Times New Roman"/>
          <w:sz w:val="24"/>
          <w:szCs w:val="24"/>
        </w:rPr>
        <w:t>documentația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 xml:space="preserve"> transmisă nu este completă, ANRE clasează cererea, notificând solicitantul </w:t>
      </w:r>
      <w:r w:rsidR="002D7987" w:rsidRPr="00FF2E14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A5196" w:rsidRPr="00FF2E14">
        <w:rPr>
          <w:rFonts w:ascii="Times New Roman" w:eastAsia="Times New Roman" w:hAnsi="Times New Roman" w:cs="Times New Roman"/>
          <w:sz w:val="24"/>
          <w:szCs w:val="24"/>
        </w:rPr>
        <w:t xml:space="preserve">i AAPL </w:t>
      </w:r>
      <w:r w:rsidR="008F78CE" w:rsidRPr="00FF2E14">
        <w:rPr>
          <w:rFonts w:ascii="Times New Roman" w:eastAsia="Times New Roman" w:hAnsi="Times New Roman" w:cs="Times New Roman"/>
          <w:sz w:val="24"/>
          <w:szCs w:val="24"/>
        </w:rPr>
        <w:t>în acest sens.</w:t>
      </w:r>
    </w:p>
    <w:p w14:paraId="502E8B61" w14:textId="77777777" w:rsidR="00DD6A39" w:rsidRPr="00FF2E14" w:rsidRDefault="00497BB3" w:rsidP="004777C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DD6A39" w:rsidRPr="00FF2E14">
        <w:rPr>
          <w:rFonts w:ascii="Times New Roman" w:eastAsia="Times New Roman" w:hAnsi="Times New Roman" w:cs="Times New Roman"/>
          <w:sz w:val="24"/>
          <w:szCs w:val="24"/>
        </w:rPr>
        <w:t>În cazul clasării unei cereri de emitere a avizului, solicitantul poate relua demersurile de emitere a avizului, pe baza unei cereri noi și a documentației aferente, întocmite cu respectarea prevederilor prezentei metodologii.</w:t>
      </w:r>
    </w:p>
    <w:p w14:paraId="24A5E3CD" w14:textId="77777777" w:rsidR="0087016A" w:rsidRPr="00FF2E14" w:rsidRDefault="0087016A" w:rsidP="004777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2107F7" w14:textId="5C25FBB6" w:rsidR="00D639B6" w:rsidRPr="00FF2E14" w:rsidRDefault="00736667" w:rsidP="001C29EB">
      <w:pPr>
        <w:pStyle w:val="Heading2"/>
      </w:pPr>
      <w:r w:rsidRPr="00FF2E14">
        <w:t>Secțiunea</w:t>
      </w:r>
      <w:r w:rsidR="00D639B6" w:rsidRPr="00FF2E14">
        <w:t xml:space="preserve"> </w:t>
      </w:r>
      <w:r w:rsidR="00475E16" w:rsidRPr="00FF2E14">
        <w:t>5</w:t>
      </w:r>
      <w:r w:rsidR="00F9506E" w:rsidRPr="00FF2E14">
        <w:t>.3</w:t>
      </w:r>
      <w:r w:rsidR="00D639B6" w:rsidRPr="00FF2E14">
        <w:t xml:space="preserve">. Emiterea avizelor </w:t>
      </w:r>
    </w:p>
    <w:p w14:paraId="0D3B5611" w14:textId="5FB31789" w:rsidR="00D639B6" w:rsidRPr="00FF2E14" w:rsidRDefault="00D639B6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_Ref97048744"/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ANRE emite </w:t>
      </w:r>
      <w:r w:rsidRPr="00FF2E14">
        <w:rPr>
          <w:rFonts w:ascii="Times New Roman" w:hAnsi="Times New Roman" w:cs="Times New Roman"/>
          <w:sz w:val="24"/>
          <w:szCs w:val="24"/>
        </w:rPr>
        <w:t>avizul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privind </w:t>
      </w:r>
      <w:r w:rsidRPr="00FF2E14">
        <w:rPr>
          <w:rFonts w:ascii="Times New Roman" w:hAnsi="Times New Roman" w:cs="Times New Roman"/>
          <w:sz w:val="24"/>
          <w:szCs w:val="24"/>
        </w:rPr>
        <w:t>stabilirea/ajustarea/modificarea</w:t>
      </w:r>
      <w:r w:rsidR="00ED6646"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F22B2A" w:rsidRPr="00FF2E14">
        <w:rPr>
          <w:rFonts w:ascii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hAnsi="Times New Roman" w:cs="Times New Roman"/>
          <w:sz w:val="24"/>
          <w:szCs w:val="24"/>
        </w:rPr>
        <w:t xml:space="preserve">/tarifelor aferente </w:t>
      </w:r>
      <w:r w:rsidR="003C3820" w:rsidRPr="00FF2E14">
        <w:rPr>
          <w:rFonts w:ascii="Times New Roman" w:hAnsi="Times New Roman" w:cs="Times New Roman"/>
          <w:sz w:val="24"/>
          <w:szCs w:val="24"/>
        </w:rPr>
        <w:t>SPAET</w:t>
      </w:r>
      <w:r w:rsidR="00226C38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termen de 30 de zile de la</w:t>
      </w:r>
      <w:r w:rsidR="00FA193B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BAE" w:rsidRPr="00FF2E14">
        <w:rPr>
          <w:rFonts w:ascii="Times New Roman" w:eastAsia="Times New Roman" w:hAnsi="Times New Roman" w:cs="Times New Roman"/>
          <w:sz w:val="24"/>
          <w:szCs w:val="24"/>
        </w:rPr>
        <w:t xml:space="preserve">data primirii documentelor prevăzute la 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REF _Ref134104342 \r \h </w:instrText>
      </w:r>
      <w:r w:rsidR="001F2B60" w:rsidRPr="00FF2E14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F76035" w:rsidRPr="00FF2E14">
        <w:rPr>
          <w:rFonts w:ascii="Times New Roman" w:eastAsia="Times New Roman" w:hAnsi="Times New Roman" w:cs="Times New Roman"/>
          <w:sz w:val="24"/>
          <w:szCs w:val="24"/>
        </w:rPr>
        <w:t>Art. 52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0BAE" w:rsidRPr="00FF2E14">
        <w:rPr>
          <w:rFonts w:ascii="Times New Roman" w:eastAsia="Times New Roman" w:hAnsi="Times New Roman" w:cs="Times New Roman"/>
          <w:sz w:val="24"/>
          <w:szCs w:val="24"/>
        </w:rPr>
        <w:t>complete și corecte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0BAE" w:rsidRPr="00FF2E14">
        <w:rPr>
          <w:rFonts w:ascii="Times New Roman" w:eastAsia="Times New Roman" w:hAnsi="Times New Roman" w:cs="Times New Roman"/>
          <w:sz w:val="24"/>
          <w:szCs w:val="24"/>
        </w:rPr>
        <w:t>care respectă toate cerințele prezentei metodologii și răspund integral, după caz, observațiilor și/sau solicitărilor transmise de ANRE.</w:t>
      </w:r>
      <w:bookmarkEnd w:id="47"/>
    </w:p>
    <w:p w14:paraId="38617AA8" w14:textId="77777777" w:rsidR="00807856" w:rsidRPr="00FF2E14" w:rsidRDefault="00D639B6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F2E14">
        <w:rPr>
          <w:rFonts w:ascii="Times New Roman" w:hAnsi="Times New Roman" w:cs="Times New Roman"/>
          <w:sz w:val="24"/>
          <w:szCs w:val="24"/>
        </w:rPr>
        <w:t xml:space="preserve">Avizul </w:t>
      </w:r>
      <w:r w:rsidR="0080351B" w:rsidRPr="00FF2E14">
        <w:rPr>
          <w:rFonts w:ascii="Times New Roman" w:hAnsi="Times New Roman" w:cs="Times New Roman"/>
          <w:sz w:val="24"/>
          <w:szCs w:val="24"/>
        </w:rPr>
        <w:t xml:space="preserve">este </w:t>
      </w:r>
      <w:r w:rsidRPr="00FF2E14">
        <w:rPr>
          <w:rFonts w:ascii="Times New Roman" w:hAnsi="Times New Roman" w:cs="Times New Roman"/>
          <w:sz w:val="24"/>
          <w:szCs w:val="24"/>
        </w:rPr>
        <w:t xml:space="preserve">emis de </w:t>
      </w:r>
      <w:r w:rsidR="00F22B2A" w:rsidRPr="00FF2E14">
        <w:rPr>
          <w:rFonts w:ascii="Times New Roman" w:hAnsi="Times New Roman" w:cs="Times New Roman"/>
          <w:sz w:val="24"/>
          <w:szCs w:val="24"/>
        </w:rPr>
        <w:t xml:space="preserve">către </w:t>
      </w:r>
      <w:r w:rsidRPr="00FF2E14">
        <w:rPr>
          <w:rFonts w:ascii="Times New Roman" w:hAnsi="Times New Roman" w:cs="Times New Roman"/>
          <w:sz w:val="24"/>
          <w:szCs w:val="24"/>
        </w:rPr>
        <w:t xml:space="preserve">ANRE </w:t>
      </w:r>
      <w:r w:rsidR="0080351B" w:rsidRPr="00FF2E14">
        <w:rPr>
          <w:rFonts w:ascii="Times New Roman" w:hAnsi="Times New Roman" w:cs="Times New Roman"/>
          <w:sz w:val="24"/>
          <w:szCs w:val="24"/>
        </w:rPr>
        <w:t xml:space="preserve">pentru </w:t>
      </w:r>
      <w:r w:rsidR="002E2C4C" w:rsidRPr="00FF2E14">
        <w:rPr>
          <w:rFonts w:ascii="Times New Roman" w:hAnsi="Times New Roman" w:cs="Times New Roman"/>
          <w:sz w:val="24"/>
          <w:szCs w:val="24"/>
        </w:rPr>
        <w:t>valorile</w:t>
      </w:r>
      <w:r w:rsidRPr="00FF2E14">
        <w:rPr>
          <w:rFonts w:ascii="Times New Roman" w:hAnsi="Times New Roman" w:cs="Times New Roman"/>
          <w:sz w:val="24"/>
          <w:szCs w:val="24"/>
        </w:rPr>
        <w:t xml:space="preserve"> considerat</w:t>
      </w:r>
      <w:r w:rsidR="002E2C4C" w:rsidRPr="00FF2E14">
        <w:rPr>
          <w:rFonts w:ascii="Times New Roman" w:hAnsi="Times New Roman" w:cs="Times New Roman"/>
          <w:sz w:val="24"/>
          <w:szCs w:val="24"/>
        </w:rPr>
        <w:t>e</w:t>
      </w:r>
      <w:r w:rsidRPr="00FF2E14">
        <w:rPr>
          <w:rFonts w:ascii="Times New Roman" w:hAnsi="Times New Roman" w:cs="Times New Roman"/>
          <w:sz w:val="24"/>
          <w:szCs w:val="24"/>
        </w:rPr>
        <w:t xml:space="preserve"> justificat</w:t>
      </w:r>
      <w:r w:rsidR="002E2C4C" w:rsidRPr="00FF2E14">
        <w:rPr>
          <w:rFonts w:ascii="Times New Roman" w:hAnsi="Times New Roman" w:cs="Times New Roman"/>
          <w:sz w:val="24"/>
          <w:szCs w:val="24"/>
        </w:rPr>
        <w:t>e</w:t>
      </w:r>
      <w:r w:rsidRPr="00FF2E14">
        <w:rPr>
          <w:rFonts w:ascii="Times New Roman" w:hAnsi="Times New Roman" w:cs="Times New Roman"/>
          <w:sz w:val="24"/>
          <w:szCs w:val="24"/>
        </w:rPr>
        <w:t xml:space="preserve"> al</w:t>
      </w:r>
      <w:r w:rsidR="002E2C4C" w:rsidRPr="00FF2E14">
        <w:rPr>
          <w:rFonts w:ascii="Times New Roman" w:hAnsi="Times New Roman" w:cs="Times New Roman"/>
          <w:sz w:val="24"/>
          <w:szCs w:val="24"/>
        </w:rPr>
        <w:t>e</w:t>
      </w:r>
      <w:r w:rsidRPr="00FF2E14">
        <w:rPr>
          <w:rFonts w:ascii="Times New Roman" w:hAnsi="Times New Roman" w:cs="Times New Roman"/>
          <w:sz w:val="24"/>
          <w:szCs w:val="24"/>
        </w:rPr>
        <w:t xml:space="preserve"> </w:t>
      </w:r>
      <w:r w:rsidR="00F22B2A" w:rsidRPr="00FF2E14">
        <w:rPr>
          <w:rFonts w:ascii="Times New Roman" w:hAnsi="Times New Roman" w:cs="Times New Roman"/>
          <w:sz w:val="24"/>
          <w:szCs w:val="24"/>
        </w:rPr>
        <w:t>prețurilor</w:t>
      </w:r>
      <w:r w:rsidRPr="00FF2E14">
        <w:rPr>
          <w:rFonts w:ascii="Times New Roman" w:hAnsi="Times New Roman" w:cs="Times New Roman"/>
          <w:sz w:val="24"/>
          <w:szCs w:val="24"/>
        </w:rPr>
        <w:t xml:space="preserve">/tarifelor aferente </w:t>
      </w:r>
      <w:r w:rsidR="00F22B2A" w:rsidRPr="00FF2E14">
        <w:rPr>
          <w:rFonts w:ascii="Times New Roman" w:hAnsi="Times New Roman" w:cs="Times New Roman"/>
          <w:sz w:val="24"/>
          <w:szCs w:val="24"/>
        </w:rPr>
        <w:t>SPAET</w:t>
      </w:r>
      <w:r w:rsidR="00D54A5A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0EAB4684" w14:textId="77777777" w:rsidR="00616AAD" w:rsidRPr="00FF2E14" w:rsidRDefault="00616AAD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</w:rPr>
        <w:t>– Avizul emis de ANRE este valabil 12 luni, începând de la data emiterii sale.</w:t>
      </w:r>
    </w:p>
    <w:p w14:paraId="5BBCF45E" w14:textId="77777777" w:rsidR="003216DE" w:rsidRPr="00FF2E14" w:rsidRDefault="003216DE" w:rsidP="004777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</w:p>
    <w:p w14:paraId="7AF79FBF" w14:textId="77777777" w:rsidR="00250435" w:rsidRPr="00FF2E14" w:rsidRDefault="00250435" w:rsidP="004777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</w:p>
    <w:p w14:paraId="08B86E48" w14:textId="0B6E3254" w:rsidR="00D639B6" w:rsidRPr="00FF2E14" w:rsidRDefault="00D639B6" w:rsidP="004777C4">
      <w:pPr>
        <w:pStyle w:val="Heading1"/>
        <w:rPr>
          <w:lang w:val="ro-RO"/>
        </w:rPr>
      </w:pPr>
      <w:r w:rsidRPr="00FF2E14">
        <w:rPr>
          <w:lang w:val="ro-RO"/>
        </w:rPr>
        <w:t>CAPITOLUL V</w:t>
      </w:r>
      <w:r w:rsidR="00475E16" w:rsidRPr="00FF2E14">
        <w:rPr>
          <w:lang w:val="ro-RO"/>
        </w:rPr>
        <w:t>I</w:t>
      </w:r>
      <w:r w:rsidRPr="00FF2E14">
        <w:rPr>
          <w:lang w:val="ro-RO"/>
        </w:rPr>
        <w:t xml:space="preserve">. </w:t>
      </w:r>
      <w:r w:rsidR="00043D17" w:rsidRPr="00FF2E14">
        <w:rPr>
          <w:lang w:val="ro-RO"/>
        </w:rPr>
        <w:t xml:space="preserve"> </w:t>
      </w:r>
      <w:r w:rsidRPr="00FF2E14">
        <w:rPr>
          <w:lang w:val="ro-RO"/>
        </w:rPr>
        <w:t xml:space="preserve">DISPOZIŢII </w:t>
      </w:r>
      <w:r w:rsidR="00043D17" w:rsidRPr="00FF2E14">
        <w:rPr>
          <w:lang w:val="ro-RO"/>
        </w:rPr>
        <w:t xml:space="preserve">TRANZITORII ȘI </w:t>
      </w:r>
      <w:r w:rsidRPr="00FF2E14">
        <w:rPr>
          <w:lang w:val="ro-RO"/>
        </w:rPr>
        <w:t>FINALE</w:t>
      </w:r>
    </w:p>
    <w:p w14:paraId="266B786E" w14:textId="77777777" w:rsidR="00D639B6" w:rsidRPr="00FF2E14" w:rsidRDefault="00D639B6" w:rsidP="004777C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(1) Fiecare </w:t>
      </w:r>
      <w:r w:rsidRPr="00FF2E14">
        <w:rPr>
          <w:rFonts w:ascii="Times New Roman" w:hAnsi="Times New Roman" w:cs="Times New Roman"/>
          <w:color w:val="000000"/>
          <w:sz w:val="24"/>
          <w:szCs w:val="24"/>
        </w:rPr>
        <w:t>solicitant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14">
        <w:rPr>
          <w:rFonts w:ascii="Times New Roman" w:hAnsi="Times New Roman" w:cs="Times New Roman"/>
          <w:sz w:val="24"/>
          <w:szCs w:val="24"/>
        </w:rPr>
        <w:t xml:space="preserve">trebuie să desemneze o persoană </w:t>
      </w:r>
      <w:r w:rsidR="00226C38" w:rsidRPr="00FF2E14">
        <w:rPr>
          <w:rFonts w:ascii="Times New Roman" w:hAnsi="Times New Roman" w:cs="Times New Roman"/>
          <w:sz w:val="24"/>
          <w:szCs w:val="24"/>
        </w:rPr>
        <w:t xml:space="preserve">de contact, </w:t>
      </w:r>
      <w:r w:rsidRPr="00FF2E14">
        <w:rPr>
          <w:rFonts w:ascii="Times New Roman" w:hAnsi="Times New Roman" w:cs="Times New Roman"/>
          <w:sz w:val="24"/>
          <w:szCs w:val="24"/>
        </w:rPr>
        <w:t xml:space="preserve">responsabilă cu schimbul de date și informații cu </w:t>
      </w:r>
      <w:r w:rsidR="0068110F" w:rsidRPr="00FF2E14">
        <w:rPr>
          <w:rFonts w:ascii="Times New Roman" w:hAnsi="Times New Roman" w:cs="Times New Roman"/>
          <w:sz w:val="24"/>
          <w:szCs w:val="24"/>
        </w:rPr>
        <w:t>ANRE</w:t>
      </w:r>
      <w:r w:rsidRPr="00FF2E14">
        <w:rPr>
          <w:rFonts w:ascii="Times New Roman" w:hAnsi="Times New Roman" w:cs="Times New Roman"/>
          <w:sz w:val="24"/>
          <w:szCs w:val="24"/>
        </w:rPr>
        <w:t xml:space="preserve">, conform prevederilor prezentei </w:t>
      </w:r>
      <w:r w:rsidR="00C02BDC" w:rsidRPr="00FF2E14">
        <w:rPr>
          <w:rFonts w:ascii="Times New Roman" w:hAnsi="Times New Roman" w:cs="Times New Roman"/>
          <w:sz w:val="24"/>
          <w:szCs w:val="24"/>
        </w:rPr>
        <w:t>m</w:t>
      </w:r>
      <w:r w:rsidRPr="00FF2E14">
        <w:rPr>
          <w:rFonts w:ascii="Times New Roman" w:hAnsi="Times New Roman" w:cs="Times New Roman"/>
          <w:sz w:val="24"/>
          <w:szCs w:val="24"/>
        </w:rPr>
        <w:t>etodologii</w:t>
      </w:r>
      <w:r w:rsidR="00D54A5A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03F7D740" w14:textId="65476656" w:rsidR="00D639B6" w:rsidRPr="00FF2E14" w:rsidRDefault="00D639B6" w:rsidP="004777C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lastRenderedPageBreak/>
        <w:t>(2) Datele de contact (nume, funcție, telefon, e-mail) ale persoanelor responsabile</w:t>
      </w:r>
      <w:r w:rsidR="00AE70C7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desemnate conform prevederilor de la alin. (1)</w:t>
      </w:r>
      <w:r w:rsidR="00AE70C7" w:rsidRPr="00FF2E14">
        <w:rPr>
          <w:rFonts w:ascii="Times New Roman" w:eastAsia="Times New Roman" w:hAnsi="Times New Roman" w:cs="Times New Roman"/>
          <w:sz w:val="24"/>
          <w:szCs w:val="24"/>
        </w:rPr>
        <w:t>, trebuie să fie transmise către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ANRE și actualizate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ori de câte ori apar schimbări.</w:t>
      </w:r>
    </w:p>
    <w:p w14:paraId="5E387CDB" w14:textId="7C6B8D78" w:rsidR="00E27F0F" w:rsidRPr="00FF2E14" w:rsidRDefault="00CE1F9C" w:rsidP="005F5F30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F2E1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– </w:t>
      </w:r>
      <w:r w:rsidR="00E27F0F" w:rsidRPr="00FF2E14">
        <w:rPr>
          <w:rFonts w:ascii="Times New Roman" w:hAnsi="Times New Roman" w:cs="Times New Roman"/>
          <w:bCs/>
          <w:sz w:val="24"/>
          <w:szCs w:val="24"/>
          <w:lang w:eastAsia="en-GB"/>
        </w:rPr>
        <w:t>(</w:t>
      </w:r>
      <w:r w:rsidR="002032B1" w:rsidRPr="00FF2E14">
        <w:rPr>
          <w:rFonts w:ascii="Times New Roman" w:hAnsi="Times New Roman" w:cs="Times New Roman"/>
          <w:bCs/>
          <w:sz w:val="24"/>
          <w:szCs w:val="24"/>
          <w:lang w:eastAsia="en-GB"/>
        </w:rPr>
        <w:t>1</w:t>
      </w:r>
      <w:r w:rsidR="00E27F0F" w:rsidRPr="00FF2E14">
        <w:rPr>
          <w:rFonts w:ascii="Times New Roman" w:hAnsi="Times New Roman" w:cs="Times New Roman"/>
          <w:bCs/>
          <w:sz w:val="24"/>
          <w:szCs w:val="24"/>
          <w:lang w:eastAsia="en-GB"/>
        </w:rPr>
        <w:t>)</w:t>
      </w:r>
      <w:r w:rsidR="002032B1" w:rsidRPr="00FF2E14">
        <w:rPr>
          <w:rFonts w:ascii="Times New Roman" w:hAnsi="Times New Roman" w:cs="Times New Roman"/>
          <w:sz w:val="24"/>
          <w:szCs w:val="24"/>
          <w:lang w:eastAsia="en-GB"/>
        </w:rPr>
        <w:t> </w:t>
      </w:r>
      <w:r w:rsidR="00B15EC3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În cazul cererilor și documentațiilor de avizare prețuri și/sau tarife aferente SPAET aflate în analiză la data intrării în vigoare a prezentei metodologii, </w:t>
      </w:r>
      <w:r w:rsidR="002032B1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ANRE </w:t>
      </w:r>
      <w:r w:rsidR="00E27F0F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notifică </w:t>
      </w:r>
      <w:r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solicitanții </w:t>
      </w:r>
      <w:r w:rsidR="00B15EC3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respectivi că, </w:t>
      </w:r>
      <w:r w:rsidR="002032B1" w:rsidRPr="00FF2E14">
        <w:rPr>
          <w:rFonts w:ascii="Times New Roman" w:hAnsi="Times New Roman" w:cs="Times New Roman"/>
          <w:sz w:val="24"/>
          <w:szCs w:val="24"/>
          <w:lang w:eastAsia="en-GB"/>
        </w:rPr>
        <w:t>pentru soluționarea cererii</w:t>
      </w:r>
      <w:r w:rsidR="00B15EC3" w:rsidRPr="00FF2E14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2032B1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 trebuie să retransmită documentația în conformitate cu prevederile prezentei metodologii</w:t>
      </w:r>
      <w:r w:rsidR="00E27F0F" w:rsidRPr="00FF2E14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62A68258" w14:textId="44D599D5" w:rsidR="00AD32A1" w:rsidRPr="00FF2E14" w:rsidRDefault="002032B1" w:rsidP="00AD32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sz w:val="24"/>
          <w:szCs w:val="24"/>
          <w:lang w:eastAsia="en-GB"/>
        </w:rPr>
        <w:t>(2) C</w:t>
      </w:r>
      <w:r w:rsidR="00B15EC3" w:rsidRPr="00FF2E14">
        <w:rPr>
          <w:rFonts w:ascii="Times New Roman" w:hAnsi="Times New Roman" w:cs="Times New Roman"/>
          <w:sz w:val="24"/>
          <w:szCs w:val="24"/>
          <w:lang w:eastAsia="en-GB"/>
        </w:rPr>
        <w:t>ererile și documentațiile retransmise de solicitanți conform alin. (1)</w:t>
      </w:r>
      <w:r w:rsidR="00AD32A1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 care nu respectă </w:t>
      </w:r>
      <w:r w:rsidR="00B15EC3" w:rsidRPr="00FF2E14">
        <w:rPr>
          <w:rFonts w:ascii="Times New Roman" w:hAnsi="Times New Roman" w:cs="Times New Roman"/>
          <w:sz w:val="24"/>
          <w:szCs w:val="24"/>
          <w:lang w:eastAsia="en-GB"/>
        </w:rPr>
        <w:t>condițiile din prezenta</w:t>
      </w:r>
      <w:r w:rsidR="00B16D4A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 metodologie sunt </w:t>
      </w:r>
      <w:r w:rsidR="00B15EC3" w:rsidRPr="00FF2E14">
        <w:rPr>
          <w:rFonts w:ascii="Times New Roman" w:hAnsi="Times New Roman" w:cs="Times New Roman"/>
          <w:sz w:val="24"/>
          <w:szCs w:val="24"/>
          <w:lang w:eastAsia="en-GB"/>
        </w:rPr>
        <w:t>clasate</w:t>
      </w:r>
      <w:r w:rsidR="00AD32A1" w:rsidRPr="00FF2E14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r w:rsidR="00AD32A1" w:rsidRPr="00FF2E14">
        <w:rPr>
          <w:rFonts w:ascii="Times New Roman" w:eastAsia="Times New Roman" w:hAnsi="Times New Roman" w:cs="Times New Roman"/>
          <w:sz w:val="24"/>
          <w:szCs w:val="24"/>
        </w:rPr>
        <w:t>ANRE</w:t>
      </w:r>
      <w:r w:rsidR="00B16D4A" w:rsidRPr="00FF2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32A1" w:rsidRPr="00FF2E14">
        <w:rPr>
          <w:rFonts w:ascii="Times New Roman" w:eastAsia="Times New Roman" w:hAnsi="Times New Roman" w:cs="Times New Roman"/>
          <w:sz w:val="24"/>
          <w:szCs w:val="24"/>
        </w:rPr>
        <w:t>cu notificarea în acest sens a solicitantului și AAPL implicată.</w:t>
      </w:r>
    </w:p>
    <w:p w14:paraId="5709BB92" w14:textId="3D692EEF" w:rsidR="00082C46" w:rsidRPr="00FF2E14" w:rsidRDefault="00982C09" w:rsidP="00E46C5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064C7" w:rsidRPr="00FF2E14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82C46" w:rsidRPr="00FF2E14">
        <w:rPr>
          <w:rFonts w:ascii="Times New Roman" w:eastAsia="Times New Roman" w:hAnsi="Times New Roman" w:cs="Times New Roman"/>
          <w:sz w:val="24"/>
          <w:szCs w:val="24"/>
        </w:rPr>
        <w:t>După intrarea în vigoare a pr</w:t>
      </w:r>
      <w:r w:rsidR="00E410CB" w:rsidRPr="00FF2E14">
        <w:rPr>
          <w:rFonts w:ascii="Times New Roman" w:eastAsia="Times New Roman" w:hAnsi="Times New Roman" w:cs="Times New Roman"/>
          <w:sz w:val="24"/>
          <w:szCs w:val="24"/>
        </w:rPr>
        <w:t xml:space="preserve">ezentei metodologii, </w:t>
      </w:r>
      <w:r w:rsidR="00082C46" w:rsidRPr="00FF2E14">
        <w:rPr>
          <w:rFonts w:ascii="Times New Roman" w:eastAsia="Times New Roman" w:hAnsi="Times New Roman" w:cs="Times New Roman"/>
          <w:sz w:val="24"/>
          <w:szCs w:val="24"/>
        </w:rPr>
        <w:t xml:space="preserve">prima solicitare de avizare transmisă de un operator </w:t>
      </w:r>
      <w:r w:rsidR="00EE1094" w:rsidRPr="00FF2E14">
        <w:rPr>
          <w:rFonts w:ascii="Times New Roman" w:eastAsia="Times New Roman" w:hAnsi="Times New Roman" w:cs="Times New Roman"/>
          <w:sz w:val="24"/>
          <w:szCs w:val="24"/>
        </w:rPr>
        <w:t>SPAET</w:t>
      </w:r>
      <w:r w:rsidR="00E410CB" w:rsidRPr="00FF2E14">
        <w:rPr>
          <w:rFonts w:ascii="Times New Roman" w:eastAsia="Times New Roman" w:hAnsi="Times New Roman" w:cs="Times New Roman"/>
          <w:sz w:val="24"/>
          <w:szCs w:val="24"/>
        </w:rPr>
        <w:t>/</w:t>
      </w:r>
      <w:r w:rsidR="0032599D" w:rsidRPr="00FF2E14">
        <w:rPr>
          <w:rFonts w:ascii="Times New Roman" w:eastAsia="Times New Roman" w:hAnsi="Times New Roman" w:cs="Times New Roman"/>
          <w:sz w:val="24"/>
          <w:szCs w:val="24"/>
        </w:rPr>
        <w:t>producător</w:t>
      </w:r>
      <w:r w:rsidR="00E410CB" w:rsidRPr="00FF2E14">
        <w:rPr>
          <w:rFonts w:ascii="Times New Roman" w:eastAsia="Times New Roman" w:hAnsi="Times New Roman" w:cs="Times New Roman"/>
          <w:sz w:val="24"/>
          <w:szCs w:val="24"/>
        </w:rPr>
        <w:t xml:space="preserve"> trebuie să fie </w:t>
      </w:r>
      <w:r w:rsidR="00082C46" w:rsidRPr="00FF2E14">
        <w:rPr>
          <w:rFonts w:ascii="Times New Roman" w:eastAsia="Times New Roman" w:hAnsi="Times New Roman" w:cs="Times New Roman"/>
          <w:sz w:val="24"/>
          <w:szCs w:val="24"/>
        </w:rPr>
        <w:t>pentru stabilirea prețurilor/tarifelor aferente SPAET, în conformitate cu cerințele metodologiei.</w:t>
      </w:r>
    </w:p>
    <w:p w14:paraId="2B6DB3FF" w14:textId="4F3278B0" w:rsidR="00F064C7" w:rsidRPr="00FF2E14" w:rsidRDefault="00F064C7" w:rsidP="00E46C5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(2) Prin excepție de la </w:t>
      </w:r>
      <w:r w:rsidR="00F100CF" w:rsidRPr="00FF2E14">
        <w:rPr>
          <w:rFonts w:ascii="Times New Roman" w:eastAsia="Times New Roman" w:hAnsi="Times New Roman" w:cs="Times New Roman"/>
          <w:sz w:val="24"/>
          <w:szCs w:val="24"/>
        </w:rPr>
        <w:t xml:space="preserve">prevederile 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alin. (1), după intrarea în vigoare a prezentei metodologii, prima solicitare de avizare transmisă de un operator </w:t>
      </w:r>
      <w:r w:rsidR="00EE1094" w:rsidRPr="00FF2E14">
        <w:rPr>
          <w:rFonts w:ascii="Times New Roman" w:eastAsia="Times New Roman" w:hAnsi="Times New Roman" w:cs="Times New Roman"/>
          <w:sz w:val="24"/>
          <w:szCs w:val="24"/>
        </w:rPr>
        <w:t>SPAET</w:t>
      </w:r>
      <w:r w:rsidR="00166E23" w:rsidRPr="00FF2E14">
        <w:rPr>
          <w:rFonts w:ascii="Times New Roman" w:eastAsia="Times New Roman" w:hAnsi="Times New Roman" w:cs="Times New Roman"/>
          <w:sz w:val="24"/>
          <w:szCs w:val="24"/>
        </w:rPr>
        <w:t>/producător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poate fi pentru modificarea prețurilor și/sau tarifelor în vigoare</w:t>
      </w:r>
      <w:r w:rsidR="0017174B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2BDC" w:rsidRPr="00FF2E14">
        <w:rPr>
          <w:rFonts w:ascii="Times New Roman" w:eastAsia="Times New Roman" w:hAnsi="Times New Roman" w:cs="Times New Roman"/>
          <w:sz w:val="24"/>
          <w:szCs w:val="24"/>
        </w:rPr>
        <w:t xml:space="preserve"> doar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ca urmare a aplicării prevederilor </w:t>
      </w:r>
      <w:r w:rsidR="00ED52A9" w:rsidRPr="00FF2E14">
        <w:rPr>
          <w:rFonts w:ascii="Times New Roman" w:eastAsia="Times New Roman" w:hAnsi="Times New Roman" w:cs="Times New Roman"/>
          <w:sz w:val="24"/>
          <w:szCs w:val="24"/>
        </w:rPr>
        <w:t>unor acte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normative privind </w:t>
      </w:r>
      <w:r w:rsidR="00ED52A9" w:rsidRPr="00FF2E14">
        <w:rPr>
          <w:rFonts w:ascii="Times New Roman" w:eastAsia="Times New Roman" w:hAnsi="Times New Roman" w:cs="Times New Roman"/>
          <w:sz w:val="24"/>
          <w:szCs w:val="24"/>
        </w:rPr>
        <w:t>plafonarea prețurilor la energie electrică și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>/sau</w:t>
      </w:r>
      <w:r w:rsidR="00ED52A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>combustibili</w:t>
      </w:r>
      <w:r w:rsidR="00ED52A9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9EFCF4" w14:textId="77777777" w:rsidR="0087016A" w:rsidRPr="00FF2E14" w:rsidRDefault="00BC347A" w:rsidP="00217DD8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82C09" w:rsidRPr="00FF2E14">
        <w:rPr>
          <w:rFonts w:ascii="Times New Roman" w:eastAsia="Times New Roman" w:hAnsi="Times New Roman" w:cs="Times New Roman"/>
          <w:sz w:val="24"/>
          <w:szCs w:val="24"/>
        </w:rPr>
        <w:t xml:space="preserve">În cazul unui SACET nou înființat, </w:t>
      </w:r>
      <w:r w:rsidR="005F3E98" w:rsidRPr="00FF2E14">
        <w:rPr>
          <w:rFonts w:ascii="Times New Roman" w:eastAsia="Times New Roman" w:hAnsi="Times New Roman" w:cs="Times New Roman"/>
          <w:sz w:val="24"/>
          <w:szCs w:val="24"/>
        </w:rPr>
        <w:t xml:space="preserve">pentru care nu există un istoric, </w:t>
      </w:r>
      <w:r w:rsidR="00982C09" w:rsidRPr="00FF2E14">
        <w:rPr>
          <w:rFonts w:ascii="Times New Roman" w:eastAsia="Times New Roman" w:hAnsi="Times New Roman" w:cs="Times New Roman"/>
          <w:sz w:val="24"/>
          <w:szCs w:val="24"/>
        </w:rPr>
        <w:t>la prima stabilire a prețurilor/tarifelor aferente SPAET</w:t>
      </w:r>
      <w:r w:rsidR="0087016A" w:rsidRPr="00FF2E14">
        <w:rPr>
          <w:rFonts w:ascii="Times New Roman" w:eastAsia="Times New Roman" w:hAnsi="Times New Roman" w:cs="Times New Roman"/>
          <w:sz w:val="24"/>
          <w:szCs w:val="24"/>
        </w:rPr>
        <w:t xml:space="preserve"> conform prezentei metodologii</w:t>
      </w:r>
      <w:r w:rsidR="00C63E90" w:rsidRPr="00FF2E14">
        <w:rPr>
          <w:rFonts w:ascii="Times New Roman" w:eastAsia="Times New Roman" w:hAnsi="Times New Roman" w:cs="Times New Roman"/>
          <w:sz w:val="24"/>
          <w:szCs w:val="24"/>
        </w:rPr>
        <w:t>, se au în vedere următoarele</w:t>
      </w:r>
      <w:r w:rsidR="0087016A" w:rsidRPr="00FF2E14">
        <w:rPr>
          <w:rFonts w:ascii="Times New Roman" w:eastAsia="Times New Roman" w:hAnsi="Times New Roman" w:cs="Times New Roman"/>
          <w:sz w:val="24"/>
          <w:szCs w:val="24"/>
        </w:rPr>
        <w:t>:</w:t>
      </w:r>
      <w:r w:rsidR="00982C09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5AE2C6" w14:textId="7645B41C" w:rsidR="0087016A" w:rsidRPr="0032599D" w:rsidRDefault="00C02BDC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851" w:hanging="284"/>
        <w:jc w:val="both"/>
      </w:pPr>
      <w:r w:rsidRPr="00FF2E14">
        <w:t xml:space="preserve">se completează doar coloanele </w:t>
      </w:r>
      <w:r w:rsidR="004B4037" w:rsidRPr="00FF2E14">
        <w:t>”P</w:t>
      </w:r>
      <w:r w:rsidR="0032599D">
        <w:t>reț</w:t>
      </w:r>
      <w:r w:rsidR="00207F58" w:rsidRPr="00FF2E14">
        <w:t>/</w:t>
      </w:r>
      <w:r w:rsidR="004B4037" w:rsidRPr="00FF2E14">
        <w:t>T</w:t>
      </w:r>
      <w:r w:rsidR="00207F58" w:rsidRPr="00FF2E14">
        <w:t>arif propus</w:t>
      </w:r>
      <w:r w:rsidR="004B4037" w:rsidRPr="00FF2E14">
        <w:t>”</w:t>
      </w:r>
      <w:r w:rsidR="00215BAC" w:rsidRPr="00FF2E14">
        <w:t xml:space="preserve"> </w:t>
      </w:r>
      <w:r w:rsidR="003D328C" w:rsidRPr="0032599D">
        <w:t>din</w:t>
      </w:r>
      <w:r w:rsidR="007C07CC" w:rsidRPr="0032599D">
        <w:t xml:space="preserve"> </w:t>
      </w:r>
      <w:r w:rsidR="00BD73B4" w:rsidRPr="0032599D">
        <w:t xml:space="preserve">Anexele </w:t>
      </w:r>
      <w:r w:rsidR="000C6682" w:rsidRPr="0032599D">
        <w:t xml:space="preserve">nr. </w:t>
      </w:r>
      <w:r w:rsidR="007C07CC" w:rsidRPr="0032599D">
        <w:t>3</w:t>
      </w:r>
      <w:r w:rsidR="00BD73B4" w:rsidRPr="0032599D">
        <w:t xml:space="preserve"> – </w:t>
      </w:r>
      <w:r w:rsidR="002229CB" w:rsidRPr="0032599D">
        <w:t>9</w:t>
      </w:r>
      <w:r w:rsidR="0087016A" w:rsidRPr="0032599D">
        <w:t>;</w:t>
      </w:r>
    </w:p>
    <w:p w14:paraId="29BAA05F" w14:textId="77777777" w:rsidR="0087016A" w:rsidRPr="00FF2E14" w:rsidRDefault="0087016A" w:rsidP="000455AD">
      <w:pPr>
        <w:pStyle w:val="ListParagraph"/>
        <w:numPr>
          <w:ilvl w:val="1"/>
          <w:numId w:val="8"/>
        </w:numPr>
        <w:tabs>
          <w:tab w:val="left" w:pos="851"/>
        </w:tabs>
        <w:spacing w:line="360" w:lineRule="auto"/>
        <w:ind w:left="851" w:hanging="284"/>
        <w:jc w:val="both"/>
      </w:pPr>
      <w:r w:rsidRPr="0032599D">
        <w:t xml:space="preserve">valorile procentuale ale pierderilor tehnologice sunt luate în considerare conform </w:t>
      </w:r>
      <w:r w:rsidRPr="00FF2E14">
        <w:t xml:space="preserve">datelor de proiectare </w:t>
      </w:r>
      <w:r w:rsidR="00C02BDC" w:rsidRPr="00FF2E14">
        <w:t>sau</w:t>
      </w:r>
      <w:r w:rsidRPr="00FF2E14">
        <w:t xml:space="preserve"> datelor din studiul de fezabilitate. </w:t>
      </w:r>
      <w:r w:rsidR="00982C09" w:rsidRPr="00FF2E14">
        <w:t xml:space="preserve"> </w:t>
      </w:r>
    </w:p>
    <w:p w14:paraId="77A71933" w14:textId="29ABCE05" w:rsidR="00A47DF6" w:rsidRPr="00FF2E14" w:rsidRDefault="00A47DF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2E14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FF2E14">
        <w:rPr>
          <w:rFonts w:ascii="Times New Roman" w:hAnsi="Times New Roman" w:cs="Times New Roman"/>
          <w:sz w:val="24"/>
          <w:szCs w:val="24"/>
        </w:rPr>
        <w:t>(1)</w:t>
      </w:r>
      <w:r w:rsidR="00082C46" w:rsidRPr="00FF2E14">
        <w:rPr>
          <w:rFonts w:ascii="Times New Roman" w:eastAsia="Times New Roman" w:hAnsi="Times New Roman" w:cs="Times New Roman"/>
          <w:sz w:val="24"/>
          <w:szCs w:val="24"/>
        </w:rPr>
        <w:t xml:space="preserve"> Modelul de aviz este prevăzut în Anexa</w:t>
      </w:r>
      <w:r w:rsidR="00C02BDC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D53" w:rsidRPr="00FF2E1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C63E90" w:rsidRPr="00FF2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457" w:rsidRPr="00FF2E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2C09" w:rsidRPr="00FF2E14">
        <w:rPr>
          <w:rFonts w:ascii="Times New Roman" w:hAnsi="Times New Roman" w:cs="Times New Roman"/>
          <w:sz w:val="24"/>
          <w:szCs w:val="24"/>
        </w:rPr>
        <w:t>.</w:t>
      </w:r>
    </w:p>
    <w:p w14:paraId="607EBEAC" w14:textId="41F2205B" w:rsidR="003D07EB" w:rsidRPr="0032599D" w:rsidRDefault="00A47DF6" w:rsidP="00217DD8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E14">
        <w:rPr>
          <w:sz w:val="24"/>
          <w:szCs w:val="24"/>
        </w:rPr>
        <w:t>(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>2) Dacă</w:t>
      </w:r>
      <w:r w:rsidR="00082C46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în urma analizei</w:t>
      </w:r>
      <w:r w:rsidR="00D704A1" w:rsidRPr="00FF2E1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se constată </w:t>
      </w:r>
      <w:r w:rsidR="004D2EE8" w:rsidRPr="00FF2E14">
        <w:rPr>
          <w:rFonts w:ascii="Times New Roman" w:eastAsia="Times New Roman" w:hAnsi="Times New Roman" w:cs="Times New Roman"/>
          <w:sz w:val="24"/>
          <w:szCs w:val="24"/>
        </w:rPr>
        <w:t xml:space="preserve">existența unor </w:t>
      </w:r>
      <w:r w:rsidR="00736667" w:rsidRPr="00FF2E14">
        <w:rPr>
          <w:rFonts w:ascii="Times New Roman" w:eastAsia="Times New Roman" w:hAnsi="Times New Roman" w:cs="Times New Roman"/>
          <w:sz w:val="24"/>
          <w:szCs w:val="24"/>
        </w:rPr>
        <w:t>situații</w:t>
      </w:r>
      <w:r w:rsidRPr="00FF2E14">
        <w:rPr>
          <w:rFonts w:ascii="Times New Roman" w:eastAsia="Times New Roman" w:hAnsi="Times New Roman" w:cs="Times New Roman"/>
          <w:sz w:val="24"/>
          <w:szCs w:val="24"/>
        </w:rPr>
        <w:t xml:space="preserve"> care necesită emiterea unui aviz cu observații</w:t>
      </w:r>
      <w:r w:rsidR="004D2EE8" w:rsidRPr="00FF2E14">
        <w:rPr>
          <w:rFonts w:ascii="Times New Roman" w:eastAsia="Times New Roman" w:hAnsi="Times New Roman" w:cs="Times New Roman"/>
          <w:sz w:val="24"/>
          <w:szCs w:val="24"/>
        </w:rPr>
        <w:t xml:space="preserve">, acestea vor fi </w:t>
      </w:r>
      <w:r w:rsidR="000B744E" w:rsidRPr="00FF2E14">
        <w:rPr>
          <w:rFonts w:ascii="Times New Roman" w:eastAsia="Times New Roman" w:hAnsi="Times New Roman" w:cs="Times New Roman"/>
          <w:sz w:val="24"/>
          <w:szCs w:val="24"/>
        </w:rPr>
        <w:t>formulate la finalul avizului, respe</w:t>
      </w:r>
      <w:r w:rsidR="00F760E8" w:rsidRPr="00FF2E14">
        <w:rPr>
          <w:rFonts w:ascii="Times New Roman" w:eastAsia="Times New Roman" w:hAnsi="Times New Roman" w:cs="Times New Roman"/>
          <w:sz w:val="24"/>
          <w:szCs w:val="24"/>
        </w:rPr>
        <w:t>ctiv la pct. 5 din Model</w:t>
      </w:r>
      <w:r w:rsidR="004B4037" w:rsidRPr="00FF2E14">
        <w:rPr>
          <w:rFonts w:ascii="Times New Roman" w:eastAsia="Times New Roman" w:hAnsi="Times New Roman" w:cs="Times New Roman"/>
          <w:sz w:val="24"/>
          <w:szCs w:val="24"/>
        </w:rPr>
        <w:t>ul</w:t>
      </w:r>
      <w:r w:rsidR="00F760E8" w:rsidRPr="00FF2E14">
        <w:rPr>
          <w:rFonts w:ascii="Times New Roman" w:eastAsia="Times New Roman" w:hAnsi="Times New Roman" w:cs="Times New Roman"/>
          <w:sz w:val="24"/>
          <w:szCs w:val="24"/>
        </w:rPr>
        <w:t xml:space="preserve"> de avi</w:t>
      </w:r>
      <w:r w:rsidR="000B744E" w:rsidRPr="00FF2E14">
        <w:rPr>
          <w:rFonts w:ascii="Times New Roman" w:eastAsia="Times New Roman" w:hAnsi="Times New Roman" w:cs="Times New Roman"/>
          <w:sz w:val="24"/>
          <w:szCs w:val="24"/>
        </w:rPr>
        <w:t>z prevăzut în A</w:t>
      </w:r>
      <w:r w:rsidR="00D14457" w:rsidRPr="00FF2E14">
        <w:rPr>
          <w:rFonts w:ascii="Times New Roman" w:eastAsia="Times New Roman" w:hAnsi="Times New Roman" w:cs="Times New Roman"/>
          <w:sz w:val="24"/>
          <w:szCs w:val="24"/>
        </w:rPr>
        <w:t>nexa nr. 2</w:t>
      </w:r>
      <w:r w:rsidR="00F760E8" w:rsidRPr="00FF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803EC" w14:textId="0720EADB" w:rsidR="00A47DF6" w:rsidRPr="0032599D" w:rsidRDefault="00A47DF6" w:rsidP="000455AD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99D">
        <w:rPr>
          <w:rFonts w:ascii="Times New Roman" w:hAnsi="Times New Roman" w:cs="Times New Roman"/>
          <w:sz w:val="24"/>
          <w:szCs w:val="24"/>
        </w:rPr>
        <w:t>–</w:t>
      </w:r>
      <w:r w:rsidRPr="003259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599D">
        <w:rPr>
          <w:rFonts w:ascii="Times New Roman" w:hAnsi="Times New Roman" w:cs="Times New Roman"/>
          <w:sz w:val="24"/>
          <w:szCs w:val="24"/>
        </w:rPr>
        <w:t>Anexele</w:t>
      </w:r>
      <w:r w:rsidRPr="003259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1D53" w:rsidRPr="0032599D">
        <w:rPr>
          <w:rFonts w:ascii="Times New Roman" w:hAnsi="Times New Roman" w:cs="Times New Roman"/>
          <w:iCs/>
          <w:sz w:val="24"/>
          <w:szCs w:val="24"/>
        </w:rPr>
        <w:t xml:space="preserve">nr. </w:t>
      </w:r>
      <w:r w:rsidR="00623039" w:rsidRPr="0032599D">
        <w:rPr>
          <w:rFonts w:ascii="Times New Roman" w:hAnsi="Times New Roman" w:cs="Times New Roman"/>
          <w:iCs/>
          <w:sz w:val="24"/>
          <w:szCs w:val="24"/>
        </w:rPr>
        <w:t xml:space="preserve">1 – </w:t>
      </w:r>
      <w:r w:rsidR="002229CB" w:rsidRPr="0032599D">
        <w:rPr>
          <w:rFonts w:ascii="Times New Roman" w:hAnsi="Times New Roman" w:cs="Times New Roman"/>
          <w:iCs/>
          <w:sz w:val="24"/>
          <w:szCs w:val="24"/>
        </w:rPr>
        <w:t>9</w:t>
      </w:r>
      <w:r w:rsidR="00CE5D97" w:rsidRPr="003259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4457" w:rsidRPr="0032599D">
        <w:rPr>
          <w:rFonts w:ascii="Times New Roman" w:hAnsi="Times New Roman" w:cs="Times New Roman"/>
          <w:iCs/>
          <w:sz w:val="24"/>
          <w:szCs w:val="24"/>
        </w:rPr>
        <w:t>f</w:t>
      </w:r>
      <w:r w:rsidRPr="0032599D">
        <w:rPr>
          <w:rFonts w:ascii="Times New Roman" w:hAnsi="Times New Roman" w:cs="Times New Roman"/>
          <w:iCs/>
          <w:sz w:val="24"/>
          <w:szCs w:val="24"/>
        </w:rPr>
        <w:t>ac parte integrantă din prezenta metodologie.</w:t>
      </w:r>
    </w:p>
    <w:p w14:paraId="2C2B5252" w14:textId="77777777" w:rsidR="00FB152A" w:rsidRPr="0032599D" w:rsidRDefault="00FB152A" w:rsidP="000455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1E89C" w14:textId="77777777" w:rsidR="00C63E90" w:rsidRPr="00FF2E14" w:rsidRDefault="00C63E90" w:rsidP="00250435">
      <w:pPr>
        <w:pStyle w:val="Heading1"/>
        <w:rPr>
          <w:lang w:val="ro-RO"/>
        </w:rPr>
      </w:pPr>
    </w:p>
    <w:p w14:paraId="054573D4" w14:textId="77777777" w:rsidR="00C63E90" w:rsidRPr="00FF2E14" w:rsidRDefault="00C63E90" w:rsidP="00250435">
      <w:pPr>
        <w:pStyle w:val="Heading1"/>
        <w:rPr>
          <w:lang w:val="ro-RO"/>
        </w:rPr>
      </w:pPr>
    </w:p>
    <w:p w14:paraId="5479469C" w14:textId="77777777" w:rsidR="00C63E90" w:rsidRPr="00FF2E14" w:rsidRDefault="00C63E90" w:rsidP="00250435">
      <w:pPr>
        <w:pStyle w:val="Heading1"/>
        <w:rPr>
          <w:lang w:val="ro-RO"/>
        </w:rPr>
      </w:pPr>
    </w:p>
    <w:p w14:paraId="4B96AA29" w14:textId="77777777" w:rsidR="00C63E90" w:rsidRPr="00FF2E14" w:rsidRDefault="00C63E90" w:rsidP="00250435">
      <w:pPr>
        <w:pStyle w:val="Heading1"/>
        <w:rPr>
          <w:lang w:val="ro-RO"/>
        </w:rPr>
      </w:pPr>
    </w:p>
    <w:p w14:paraId="6E0AB86A" w14:textId="77777777" w:rsidR="00C63E90" w:rsidRPr="00FF2E14" w:rsidRDefault="00C63E90" w:rsidP="00250435">
      <w:pPr>
        <w:pStyle w:val="Heading1"/>
        <w:rPr>
          <w:lang w:val="ro-RO"/>
        </w:rPr>
      </w:pPr>
    </w:p>
    <w:p w14:paraId="47E5CAA3" w14:textId="26DE291F" w:rsidR="008726F9" w:rsidRPr="00FF2E14" w:rsidRDefault="008726F9" w:rsidP="001F2B6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</w:rPr>
      </w:pPr>
    </w:p>
    <w:sectPr w:rsidR="008726F9" w:rsidRPr="00FF2E14" w:rsidSect="001F2B60">
      <w:footerReference w:type="default" r:id="rId11"/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2D30B" w14:textId="77777777" w:rsidR="005C699E" w:rsidRDefault="005C699E" w:rsidP="00D639B6">
      <w:pPr>
        <w:spacing w:after="0" w:line="240" w:lineRule="auto"/>
      </w:pPr>
      <w:r>
        <w:separator/>
      </w:r>
    </w:p>
  </w:endnote>
  <w:endnote w:type="continuationSeparator" w:id="0">
    <w:p w14:paraId="146A298B" w14:textId="77777777" w:rsidR="005C699E" w:rsidRDefault="005C699E" w:rsidP="00D6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775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DAB90" w14:textId="61F1BC91" w:rsidR="00FB303D" w:rsidRDefault="00FB3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94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16CB6EE2" w14:textId="77777777" w:rsidR="00FB303D" w:rsidRDefault="00FB3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10FDC" w14:textId="77777777" w:rsidR="005C699E" w:rsidRDefault="005C699E" w:rsidP="00D639B6">
      <w:pPr>
        <w:spacing w:after="0" w:line="240" w:lineRule="auto"/>
      </w:pPr>
      <w:r>
        <w:separator/>
      </w:r>
    </w:p>
  </w:footnote>
  <w:footnote w:type="continuationSeparator" w:id="0">
    <w:p w14:paraId="2F6DA277" w14:textId="77777777" w:rsidR="005C699E" w:rsidRDefault="005C699E" w:rsidP="00D6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96A"/>
    <w:multiLevelType w:val="hybridMultilevel"/>
    <w:tmpl w:val="70F62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7C04B6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600"/>
    <w:multiLevelType w:val="hybridMultilevel"/>
    <w:tmpl w:val="1C36A8C6"/>
    <w:lvl w:ilvl="0" w:tplc="E066387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97" w:hanging="360"/>
      </w:pPr>
    </w:lvl>
    <w:lvl w:ilvl="2" w:tplc="0418001B" w:tentative="1">
      <w:start w:val="1"/>
      <w:numFmt w:val="lowerRoman"/>
      <w:lvlText w:val="%3."/>
      <w:lvlJc w:val="right"/>
      <w:pPr>
        <w:ind w:left="2117" w:hanging="180"/>
      </w:pPr>
    </w:lvl>
    <w:lvl w:ilvl="3" w:tplc="0418000F" w:tentative="1">
      <w:start w:val="1"/>
      <w:numFmt w:val="decimal"/>
      <w:lvlText w:val="%4."/>
      <w:lvlJc w:val="left"/>
      <w:pPr>
        <w:ind w:left="2837" w:hanging="360"/>
      </w:pPr>
    </w:lvl>
    <w:lvl w:ilvl="4" w:tplc="04180019" w:tentative="1">
      <w:start w:val="1"/>
      <w:numFmt w:val="lowerLetter"/>
      <w:lvlText w:val="%5."/>
      <w:lvlJc w:val="left"/>
      <w:pPr>
        <w:ind w:left="3557" w:hanging="360"/>
      </w:pPr>
    </w:lvl>
    <w:lvl w:ilvl="5" w:tplc="0418001B" w:tentative="1">
      <w:start w:val="1"/>
      <w:numFmt w:val="lowerRoman"/>
      <w:lvlText w:val="%6."/>
      <w:lvlJc w:val="right"/>
      <w:pPr>
        <w:ind w:left="4277" w:hanging="180"/>
      </w:pPr>
    </w:lvl>
    <w:lvl w:ilvl="6" w:tplc="0418000F" w:tentative="1">
      <w:start w:val="1"/>
      <w:numFmt w:val="decimal"/>
      <w:lvlText w:val="%7."/>
      <w:lvlJc w:val="left"/>
      <w:pPr>
        <w:ind w:left="4997" w:hanging="360"/>
      </w:pPr>
    </w:lvl>
    <w:lvl w:ilvl="7" w:tplc="04180019" w:tentative="1">
      <w:start w:val="1"/>
      <w:numFmt w:val="lowerLetter"/>
      <w:lvlText w:val="%8."/>
      <w:lvlJc w:val="left"/>
      <w:pPr>
        <w:ind w:left="5717" w:hanging="360"/>
      </w:pPr>
    </w:lvl>
    <w:lvl w:ilvl="8" w:tplc="041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5437C1A"/>
    <w:multiLevelType w:val="hybridMultilevel"/>
    <w:tmpl w:val="C7D4B3CE"/>
    <w:lvl w:ilvl="0" w:tplc="825C9D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44E2E"/>
    <w:multiLevelType w:val="hybridMultilevel"/>
    <w:tmpl w:val="F234418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1757"/>
    <w:multiLevelType w:val="hybridMultilevel"/>
    <w:tmpl w:val="2C5C10B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23AE51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20DF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DC470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7F47F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C2EB4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5A2D3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A4A068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0D09363C"/>
    <w:multiLevelType w:val="multilevel"/>
    <w:tmpl w:val="0EC879E6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0D470C64"/>
    <w:multiLevelType w:val="hybridMultilevel"/>
    <w:tmpl w:val="A2F88120"/>
    <w:lvl w:ilvl="0" w:tplc="36C2115C">
      <w:start w:val="1"/>
      <w:numFmt w:val="lowerLetter"/>
      <w:lvlText w:val="%1)"/>
      <w:lvlJc w:val="left"/>
      <w:pPr>
        <w:ind w:left="1797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ind w:left="2517" w:hanging="360"/>
      </w:pPr>
    </w:lvl>
    <w:lvl w:ilvl="2" w:tplc="0418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7" w15:restartNumberingAfterBreak="0">
    <w:nsid w:val="0E865D63"/>
    <w:multiLevelType w:val="hybridMultilevel"/>
    <w:tmpl w:val="8A823E10"/>
    <w:lvl w:ilvl="0" w:tplc="47B8D454">
      <w:start w:val="1"/>
      <w:numFmt w:val="lowerLetter"/>
      <w:lvlText w:val="%1)"/>
      <w:lvlJc w:val="left"/>
      <w:pPr>
        <w:ind w:left="117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0EAD38C7"/>
    <w:multiLevelType w:val="hybridMultilevel"/>
    <w:tmpl w:val="580E8B1A"/>
    <w:lvl w:ilvl="0" w:tplc="2FF65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D20FC"/>
    <w:multiLevelType w:val="hybridMultilevel"/>
    <w:tmpl w:val="30300F9E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F5F61A5"/>
    <w:multiLevelType w:val="hybridMultilevel"/>
    <w:tmpl w:val="CCFA4116"/>
    <w:lvl w:ilvl="0" w:tplc="7F1A7B80">
      <w:start w:val="1"/>
      <w:numFmt w:val="decimal"/>
      <w:pStyle w:val="StyleBodyTextBefore6pt"/>
      <w:lvlText w:val="Art. %1."/>
      <w:lvlJc w:val="left"/>
      <w:pPr>
        <w:tabs>
          <w:tab w:val="num" w:pos="360"/>
        </w:tabs>
        <w:ind w:left="887" w:hanging="887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713EE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35748"/>
    <w:multiLevelType w:val="hybridMultilevel"/>
    <w:tmpl w:val="3C2E0FBA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990FD7"/>
    <w:multiLevelType w:val="hybridMultilevel"/>
    <w:tmpl w:val="B62C3C22"/>
    <w:lvl w:ilvl="0" w:tplc="84D2DD26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5750337C">
      <w:start w:val="1"/>
      <w:numFmt w:val="lowerLetter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3686FDB6">
      <w:start w:val="1"/>
      <w:numFmt w:val="lowerLetter"/>
      <w:lvlText w:val="%3)"/>
      <w:lvlJc w:val="left"/>
      <w:pPr>
        <w:ind w:left="2996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17F8CAE0">
      <w:start w:val="2"/>
      <w:numFmt w:val="decimal"/>
      <w:lvlText w:val="(%5)"/>
      <w:lvlJc w:val="left"/>
      <w:pPr>
        <w:ind w:left="4256" w:hanging="360"/>
      </w:pPr>
      <w:rPr>
        <w:rFonts w:hint="default"/>
      </w:rPr>
    </w:lvl>
    <w:lvl w:ilvl="5" w:tplc="0418001B">
      <w:start w:val="1"/>
      <w:numFmt w:val="lowerRoman"/>
      <w:lvlText w:val="%6."/>
      <w:lvlJc w:val="right"/>
      <w:pPr>
        <w:ind w:left="49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6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136" w:hanging="180"/>
      </w:pPr>
      <w:rPr>
        <w:rFonts w:cs="Times New Roman"/>
      </w:rPr>
    </w:lvl>
  </w:abstractNum>
  <w:abstractNum w:abstractNumId="13" w15:restartNumberingAfterBreak="0">
    <w:nsid w:val="23203CFD"/>
    <w:multiLevelType w:val="hybridMultilevel"/>
    <w:tmpl w:val="A80A174C"/>
    <w:lvl w:ilvl="0" w:tplc="04EE62F6">
      <w:start w:val="1"/>
      <w:numFmt w:val="lowerRoman"/>
      <w:lvlText w:val="%1."/>
      <w:lvlJc w:val="righ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7D14929"/>
    <w:multiLevelType w:val="hybridMultilevel"/>
    <w:tmpl w:val="F4064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04ECE"/>
    <w:multiLevelType w:val="hybridMultilevel"/>
    <w:tmpl w:val="58F63058"/>
    <w:lvl w:ilvl="0" w:tplc="04180017">
      <w:start w:val="1"/>
      <w:numFmt w:val="lowerLetter"/>
      <w:lvlText w:val="%1)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6" w15:restartNumberingAfterBreak="0">
    <w:nsid w:val="3DAB101B"/>
    <w:multiLevelType w:val="hybridMultilevel"/>
    <w:tmpl w:val="B0482A9C"/>
    <w:lvl w:ilvl="0" w:tplc="2900490E">
      <w:start w:val="1"/>
      <w:numFmt w:val="lowerLetter"/>
      <w:lvlText w:val="%1)"/>
      <w:lvlJc w:val="left"/>
      <w:pPr>
        <w:ind w:left="1068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A12083"/>
    <w:multiLevelType w:val="hybridMultilevel"/>
    <w:tmpl w:val="E6281EE8"/>
    <w:lvl w:ilvl="0" w:tplc="60CE45BC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EF429B"/>
    <w:multiLevelType w:val="hybridMultilevel"/>
    <w:tmpl w:val="FFC828A8"/>
    <w:lvl w:ilvl="0" w:tplc="0418001B">
      <w:start w:val="1"/>
      <w:numFmt w:val="lowerRoman"/>
      <w:lvlText w:val="%1."/>
      <w:lvlJc w:val="right"/>
      <w:pPr>
        <w:ind w:left="2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8" w:hanging="360"/>
      </w:pPr>
    </w:lvl>
    <w:lvl w:ilvl="2" w:tplc="0409001B" w:tentative="1">
      <w:start w:val="1"/>
      <w:numFmt w:val="lowerRoman"/>
      <w:lvlText w:val="%3."/>
      <w:lvlJc w:val="right"/>
      <w:pPr>
        <w:ind w:left="3708" w:hanging="180"/>
      </w:pPr>
    </w:lvl>
    <w:lvl w:ilvl="3" w:tplc="0409000F" w:tentative="1">
      <w:start w:val="1"/>
      <w:numFmt w:val="decimal"/>
      <w:lvlText w:val="%4."/>
      <w:lvlJc w:val="left"/>
      <w:pPr>
        <w:ind w:left="4428" w:hanging="360"/>
      </w:pPr>
    </w:lvl>
    <w:lvl w:ilvl="4" w:tplc="04090019" w:tentative="1">
      <w:start w:val="1"/>
      <w:numFmt w:val="lowerLetter"/>
      <w:lvlText w:val="%5."/>
      <w:lvlJc w:val="left"/>
      <w:pPr>
        <w:ind w:left="5148" w:hanging="360"/>
      </w:pPr>
    </w:lvl>
    <w:lvl w:ilvl="5" w:tplc="0409001B" w:tentative="1">
      <w:start w:val="1"/>
      <w:numFmt w:val="lowerRoman"/>
      <w:lvlText w:val="%6."/>
      <w:lvlJc w:val="right"/>
      <w:pPr>
        <w:ind w:left="5868" w:hanging="180"/>
      </w:pPr>
    </w:lvl>
    <w:lvl w:ilvl="6" w:tplc="0409000F" w:tentative="1">
      <w:start w:val="1"/>
      <w:numFmt w:val="decimal"/>
      <w:lvlText w:val="%7."/>
      <w:lvlJc w:val="left"/>
      <w:pPr>
        <w:ind w:left="6588" w:hanging="360"/>
      </w:pPr>
    </w:lvl>
    <w:lvl w:ilvl="7" w:tplc="04090019" w:tentative="1">
      <w:start w:val="1"/>
      <w:numFmt w:val="lowerLetter"/>
      <w:lvlText w:val="%8."/>
      <w:lvlJc w:val="left"/>
      <w:pPr>
        <w:ind w:left="7308" w:hanging="360"/>
      </w:pPr>
    </w:lvl>
    <w:lvl w:ilvl="8" w:tplc="040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9" w15:restartNumberingAfterBreak="0">
    <w:nsid w:val="4D172EB1"/>
    <w:multiLevelType w:val="hybridMultilevel"/>
    <w:tmpl w:val="DFDC82E6"/>
    <w:lvl w:ilvl="0" w:tplc="0418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2957A7"/>
    <w:multiLevelType w:val="multilevel"/>
    <w:tmpl w:val="EE54C0E0"/>
    <w:lvl w:ilvl="0">
      <w:start w:val="5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93"/>
        </w:tabs>
        <w:ind w:left="1093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01"/>
        </w:tabs>
        <w:ind w:left="202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1"/>
        </w:tabs>
        <w:ind w:left="25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1"/>
        </w:tabs>
        <w:ind w:left="30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1"/>
        </w:tabs>
        <w:ind w:left="35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1"/>
        </w:tabs>
        <w:ind w:left="40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1"/>
        </w:tabs>
        <w:ind w:left="4621" w:hanging="1440"/>
      </w:pPr>
      <w:rPr>
        <w:rFonts w:cs="Times New Roman" w:hint="default"/>
      </w:rPr>
    </w:lvl>
  </w:abstractNum>
  <w:abstractNum w:abstractNumId="21" w15:restartNumberingAfterBreak="0">
    <w:nsid w:val="5DF247F2"/>
    <w:multiLevelType w:val="hybridMultilevel"/>
    <w:tmpl w:val="3C2E0FBA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3C1D05"/>
    <w:multiLevelType w:val="hybridMultilevel"/>
    <w:tmpl w:val="9CE8FABA"/>
    <w:lvl w:ilvl="0" w:tplc="594E7B94">
      <w:start w:val="1"/>
      <w:numFmt w:val="decimal"/>
      <w:lvlText w:val="Capitolul 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68356D"/>
    <w:multiLevelType w:val="multilevel"/>
    <w:tmpl w:val="6E2AAE30"/>
    <w:lvl w:ilvl="0">
      <w:start w:val="1"/>
      <w:numFmt w:val="decimal"/>
      <w:pStyle w:val="Head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4" w15:restartNumberingAfterBreak="0">
    <w:nsid w:val="655D5EBF"/>
    <w:multiLevelType w:val="hybridMultilevel"/>
    <w:tmpl w:val="157239E0"/>
    <w:lvl w:ilvl="0" w:tplc="AC92F12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72DAE"/>
    <w:multiLevelType w:val="hybridMultilevel"/>
    <w:tmpl w:val="4D785DA8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C25AB7"/>
    <w:multiLevelType w:val="multilevel"/>
    <w:tmpl w:val="B6F8DB1A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7" w15:restartNumberingAfterBreak="0">
    <w:nsid w:val="69121CB0"/>
    <w:multiLevelType w:val="hybridMultilevel"/>
    <w:tmpl w:val="4D785DA8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314B06"/>
    <w:multiLevelType w:val="hybridMultilevel"/>
    <w:tmpl w:val="ADC26D90"/>
    <w:lvl w:ilvl="0" w:tplc="9A262E6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D24D7"/>
    <w:multiLevelType w:val="hybridMultilevel"/>
    <w:tmpl w:val="5DC6F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0123D54">
      <w:start w:val="1"/>
      <w:numFmt w:val="lowerRoman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E7638"/>
    <w:multiLevelType w:val="hybridMultilevel"/>
    <w:tmpl w:val="A620A9DA"/>
    <w:lvl w:ilvl="0" w:tplc="652017D0">
      <w:start w:val="1"/>
      <w:numFmt w:val="decimal"/>
      <w:lvlText w:val="Secțiunea 3.%1."/>
      <w:lvlJc w:val="left"/>
      <w:pPr>
        <w:ind w:left="720" w:hanging="360"/>
      </w:pPr>
      <w:rPr>
        <w:rFonts w:hint="default"/>
        <w:b/>
      </w:rPr>
    </w:lvl>
    <w:lvl w:ilvl="1" w:tplc="9BB273B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7C09B3"/>
    <w:multiLevelType w:val="hybridMultilevel"/>
    <w:tmpl w:val="BB9E1E38"/>
    <w:lvl w:ilvl="0" w:tplc="6CBA9CFC">
      <w:start w:val="1"/>
      <w:numFmt w:val="decimal"/>
      <w:lvlText w:val="Secțiunea 2.%1."/>
      <w:lvlJc w:val="left"/>
      <w:pPr>
        <w:ind w:left="1440" w:hanging="360"/>
      </w:pPr>
      <w:rPr>
        <w:rFonts w:cs="Times New Roman" w:hint="default"/>
      </w:rPr>
    </w:lvl>
    <w:lvl w:ilvl="1" w:tplc="AD6C81CC">
      <w:start w:val="1"/>
      <w:numFmt w:val="lowerLetter"/>
      <w:lvlText w:val="%2)"/>
      <w:lvlJc w:val="left"/>
      <w:pPr>
        <w:ind w:left="2520" w:hanging="72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9364D07"/>
    <w:multiLevelType w:val="hybridMultilevel"/>
    <w:tmpl w:val="37202D44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BA24597"/>
    <w:multiLevelType w:val="hybridMultilevel"/>
    <w:tmpl w:val="05B8BD4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86703"/>
    <w:multiLevelType w:val="hybridMultilevel"/>
    <w:tmpl w:val="4C888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805A1"/>
    <w:multiLevelType w:val="hybridMultilevel"/>
    <w:tmpl w:val="596C1F74"/>
    <w:lvl w:ilvl="0" w:tplc="84D2DD26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282A4D3E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ind w:left="3114" w:hanging="360"/>
      </w:pPr>
      <w:rPr>
        <w:rFonts w:cs="Times New Roman" w:hint="default"/>
      </w:rPr>
    </w:lvl>
    <w:lvl w:ilvl="3" w:tplc="06FEA032">
      <w:start w:val="1"/>
      <w:numFmt w:val="lowerRoman"/>
      <w:lvlText w:val="%4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4" w:tplc="17F8CAE0">
      <w:start w:val="2"/>
      <w:numFmt w:val="decimal"/>
      <w:lvlText w:val="(%5)"/>
      <w:lvlJc w:val="left"/>
      <w:pPr>
        <w:ind w:left="4374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20"/>
  </w:num>
  <w:num w:numId="2">
    <w:abstractNumId w:val="17"/>
  </w:num>
  <w:num w:numId="3">
    <w:abstractNumId w:val="23"/>
  </w:num>
  <w:num w:numId="4">
    <w:abstractNumId w:val="4"/>
  </w:num>
  <w:num w:numId="5">
    <w:abstractNumId w:val="30"/>
  </w:num>
  <w:num w:numId="6">
    <w:abstractNumId w:val="31"/>
  </w:num>
  <w:num w:numId="7">
    <w:abstractNumId w:val="6"/>
  </w:num>
  <w:num w:numId="8">
    <w:abstractNumId w:val="12"/>
  </w:num>
  <w:num w:numId="9">
    <w:abstractNumId w:val="10"/>
  </w:num>
  <w:num w:numId="10">
    <w:abstractNumId w:val="32"/>
  </w:num>
  <w:num w:numId="11">
    <w:abstractNumId w:val="22"/>
  </w:num>
  <w:num w:numId="12">
    <w:abstractNumId w:val="28"/>
  </w:num>
  <w:num w:numId="13">
    <w:abstractNumId w:val="13"/>
  </w:num>
  <w:num w:numId="14">
    <w:abstractNumId w:val="0"/>
  </w:num>
  <w:num w:numId="15">
    <w:abstractNumId w:val="3"/>
  </w:num>
  <w:num w:numId="16">
    <w:abstractNumId w:val="35"/>
  </w:num>
  <w:num w:numId="17">
    <w:abstractNumId w:val="34"/>
  </w:num>
  <w:num w:numId="18">
    <w:abstractNumId w:val="24"/>
  </w:num>
  <w:num w:numId="19">
    <w:abstractNumId w:val="11"/>
  </w:num>
  <w:num w:numId="20">
    <w:abstractNumId w:val="7"/>
  </w:num>
  <w:num w:numId="21">
    <w:abstractNumId w:val="29"/>
  </w:num>
  <w:num w:numId="22">
    <w:abstractNumId w:val="16"/>
  </w:num>
  <w:num w:numId="23">
    <w:abstractNumId w:val="18"/>
  </w:num>
  <w:num w:numId="24">
    <w:abstractNumId w:val="15"/>
  </w:num>
  <w:num w:numId="25">
    <w:abstractNumId w:val="33"/>
  </w:num>
  <w:num w:numId="26">
    <w:abstractNumId w:val="1"/>
  </w:num>
  <w:num w:numId="27">
    <w:abstractNumId w:val="27"/>
  </w:num>
  <w:num w:numId="28">
    <w:abstractNumId w:val="22"/>
  </w:num>
  <w:num w:numId="29">
    <w:abstractNumId w:val="19"/>
  </w:num>
  <w:num w:numId="30">
    <w:abstractNumId w:val="9"/>
  </w:num>
  <w:num w:numId="31">
    <w:abstractNumId w:val="25"/>
  </w:num>
  <w:num w:numId="32">
    <w:abstractNumId w:val="8"/>
  </w:num>
  <w:num w:numId="33">
    <w:abstractNumId w:val="2"/>
  </w:num>
  <w:num w:numId="34">
    <w:abstractNumId w:val="5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4"/>
  </w:num>
  <w:num w:numId="40">
    <w:abstractNumId w:val="26"/>
  </w:num>
  <w:num w:numId="41">
    <w:abstractNumId w:val="21"/>
  </w:num>
  <w:num w:numId="4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B6"/>
    <w:rsid w:val="00000A26"/>
    <w:rsid w:val="00001A26"/>
    <w:rsid w:val="000035D2"/>
    <w:rsid w:val="00003C8A"/>
    <w:rsid w:val="000041F8"/>
    <w:rsid w:val="00005681"/>
    <w:rsid w:val="00005BCA"/>
    <w:rsid w:val="00005BD3"/>
    <w:rsid w:val="00006BA0"/>
    <w:rsid w:val="0000736B"/>
    <w:rsid w:val="00007651"/>
    <w:rsid w:val="000105A1"/>
    <w:rsid w:val="00010CF2"/>
    <w:rsid w:val="00012862"/>
    <w:rsid w:val="0001401A"/>
    <w:rsid w:val="000140EE"/>
    <w:rsid w:val="00015BDA"/>
    <w:rsid w:val="00015EE0"/>
    <w:rsid w:val="00017656"/>
    <w:rsid w:val="00017712"/>
    <w:rsid w:val="00023A2A"/>
    <w:rsid w:val="00024F4D"/>
    <w:rsid w:val="00026629"/>
    <w:rsid w:val="00026871"/>
    <w:rsid w:val="0002698A"/>
    <w:rsid w:val="00026FA5"/>
    <w:rsid w:val="000271A5"/>
    <w:rsid w:val="000273BE"/>
    <w:rsid w:val="00027763"/>
    <w:rsid w:val="000306F8"/>
    <w:rsid w:val="000311CE"/>
    <w:rsid w:val="00033D1B"/>
    <w:rsid w:val="00034A6C"/>
    <w:rsid w:val="00034C84"/>
    <w:rsid w:val="000354E8"/>
    <w:rsid w:val="000357AD"/>
    <w:rsid w:val="00037D7D"/>
    <w:rsid w:val="000416B6"/>
    <w:rsid w:val="000429B6"/>
    <w:rsid w:val="00042AF1"/>
    <w:rsid w:val="00042CCA"/>
    <w:rsid w:val="00042D82"/>
    <w:rsid w:val="00042EF7"/>
    <w:rsid w:val="000432F3"/>
    <w:rsid w:val="00043803"/>
    <w:rsid w:val="00043D17"/>
    <w:rsid w:val="0004460A"/>
    <w:rsid w:val="000452D1"/>
    <w:rsid w:val="00045301"/>
    <w:rsid w:val="000455AD"/>
    <w:rsid w:val="00050116"/>
    <w:rsid w:val="000521C0"/>
    <w:rsid w:val="000540C2"/>
    <w:rsid w:val="000559CD"/>
    <w:rsid w:val="00057B4C"/>
    <w:rsid w:val="000611D4"/>
    <w:rsid w:val="00061780"/>
    <w:rsid w:val="00061D4E"/>
    <w:rsid w:val="0006546C"/>
    <w:rsid w:val="000668A7"/>
    <w:rsid w:val="00067992"/>
    <w:rsid w:val="00070752"/>
    <w:rsid w:val="00070B03"/>
    <w:rsid w:val="00072582"/>
    <w:rsid w:val="00072A6A"/>
    <w:rsid w:val="00072AE8"/>
    <w:rsid w:val="00073E9D"/>
    <w:rsid w:val="00075AAE"/>
    <w:rsid w:val="00076571"/>
    <w:rsid w:val="000765F5"/>
    <w:rsid w:val="00077EE6"/>
    <w:rsid w:val="0008044B"/>
    <w:rsid w:val="00080FE4"/>
    <w:rsid w:val="00081584"/>
    <w:rsid w:val="00081C6B"/>
    <w:rsid w:val="00081ED7"/>
    <w:rsid w:val="0008209D"/>
    <w:rsid w:val="00082C46"/>
    <w:rsid w:val="000846BC"/>
    <w:rsid w:val="00084A17"/>
    <w:rsid w:val="00085B4E"/>
    <w:rsid w:val="000861F2"/>
    <w:rsid w:val="0008633C"/>
    <w:rsid w:val="000902D5"/>
    <w:rsid w:val="00090C27"/>
    <w:rsid w:val="00090D9A"/>
    <w:rsid w:val="00091930"/>
    <w:rsid w:val="00092142"/>
    <w:rsid w:val="0009277B"/>
    <w:rsid w:val="00093241"/>
    <w:rsid w:val="000963BA"/>
    <w:rsid w:val="00096D2C"/>
    <w:rsid w:val="0009758B"/>
    <w:rsid w:val="000A0D3C"/>
    <w:rsid w:val="000A0DD2"/>
    <w:rsid w:val="000A3393"/>
    <w:rsid w:val="000A3860"/>
    <w:rsid w:val="000A390D"/>
    <w:rsid w:val="000A6364"/>
    <w:rsid w:val="000A7E6F"/>
    <w:rsid w:val="000B1075"/>
    <w:rsid w:val="000B1283"/>
    <w:rsid w:val="000B31FC"/>
    <w:rsid w:val="000B47AC"/>
    <w:rsid w:val="000B5C90"/>
    <w:rsid w:val="000B6080"/>
    <w:rsid w:val="000B744E"/>
    <w:rsid w:val="000C0DF3"/>
    <w:rsid w:val="000C0F1A"/>
    <w:rsid w:val="000C3966"/>
    <w:rsid w:val="000C3B52"/>
    <w:rsid w:val="000C4B82"/>
    <w:rsid w:val="000C5D45"/>
    <w:rsid w:val="000C6682"/>
    <w:rsid w:val="000C69B5"/>
    <w:rsid w:val="000C6A67"/>
    <w:rsid w:val="000C75AE"/>
    <w:rsid w:val="000D156F"/>
    <w:rsid w:val="000D2461"/>
    <w:rsid w:val="000D28FB"/>
    <w:rsid w:val="000D2A26"/>
    <w:rsid w:val="000D2E5E"/>
    <w:rsid w:val="000D3843"/>
    <w:rsid w:val="000D3D74"/>
    <w:rsid w:val="000D4C43"/>
    <w:rsid w:val="000D59A2"/>
    <w:rsid w:val="000D61DF"/>
    <w:rsid w:val="000D7AEF"/>
    <w:rsid w:val="000E07E8"/>
    <w:rsid w:val="000E0B8E"/>
    <w:rsid w:val="000E1C75"/>
    <w:rsid w:val="000E238C"/>
    <w:rsid w:val="000E25BC"/>
    <w:rsid w:val="000E40A8"/>
    <w:rsid w:val="000E4448"/>
    <w:rsid w:val="000E450E"/>
    <w:rsid w:val="000E46A6"/>
    <w:rsid w:val="000F14FF"/>
    <w:rsid w:val="000F2656"/>
    <w:rsid w:val="000F5048"/>
    <w:rsid w:val="000F5183"/>
    <w:rsid w:val="000F6D53"/>
    <w:rsid w:val="000F7336"/>
    <w:rsid w:val="00101211"/>
    <w:rsid w:val="0010340F"/>
    <w:rsid w:val="001035DF"/>
    <w:rsid w:val="00105539"/>
    <w:rsid w:val="00105B34"/>
    <w:rsid w:val="0010721E"/>
    <w:rsid w:val="0011061B"/>
    <w:rsid w:val="0011195E"/>
    <w:rsid w:val="0011215F"/>
    <w:rsid w:val="0011237B"/>
    <w:rsid w:val="001135CF"/>
    <w:rsid w:val="00114EDD"/>
    <w:rsid w:val="00116B54"/>
    <w:rsid w:val="00116E50"/>
    <w:rsid w:val="0011724B"/>
    <w:rsid w:val="001216FB"/>
    <w:rsid w:val="00121DDD"/>
    <w:rsid w:val="00122157"/>
    <w:rsid w:val="0012254B"/>
    <w:rsid w:val="00123545"/>
    <w:rsid w:val="00132086"/>
    <w:rsid w:val="00132FB8"/>
    <w:rsid w:val="00133A10"/>
    <w:rsid w:val="00135FEB"/>
    <w:rsid w:val="001402AC"/>
    <w:rsid w:val="00141DC1"/>
    <w:rsid w:val="00142EB2"/>
    <w:rsid w:val="001449EA"/>
    <w:rsid w:val="00147A83"/>
    <w:rsid w:val="00147C05"/>
    <w:rsid w:val="00150362"/>
    <w:rsid w:val="00151868"/>
    <w:rsid w:val="001524BD"/>
    <w:rsid w:val="001532F7"/>
    <w:rsid w:val="00153FE5"/>
    <w:rsid w:val="001543AF"/>
    <w:rsid w:val="00154419"/>
    <w:rsid w:val="0015705A"/>
    <w:rsid w:val="0015795B"/>
    <w:rsid w:val="00163575"/>
    <w:rsid w:val="001638EA"/>
    <w:rsid w:val="00163A8E"/>
    <w:rsid w:val="00163E28"/>
    <w:rsid w:val="001666AE"/>
    <w:rsid w:val="0016690C"/>
    <w:rsid w:val="00166E14"/>
    <w:rsid w:val="00166E23"/>
    <w:rsid w:val="0016750C"/>
    <w:rsid w:val="00167F0C"/>
    <w:rsid w:val="00170CDA"/>
    <w:rsid w:val="00170FDE"/>
    <w:rsid w:val="00171722"/>
    <w:rsid w:val="0017174B"/>
    <w:rsid w:val="00175275"/>
    <w:rsid w:val="00175BC3"/>
    <w:rsid w:val="00176EEF"/>
    <w:rsid w:val="0017775D"/>
    <w:rsid w:val="001806DE"/>
    <w:rsid w:val="00182173"/>
    <w:rsid w:val="00183225"/>
    <w:rsid w:val="00184358"/>
    <w:rsid w:val="00185466"/>
    <w:rsid w:val="00185630"/>
    <w:rsid w:val="00186430"/>
    <w:rsid w:val="00186742"/>
    <w:rsid w:val="00190077"/>
    <w:rsid w:val="00190A7A"/>
    <w:rsid w:val="00193ADD"/>
    <w:rsid w:val="00194590"/>
    <w:rsid w:val="00194DD5"/>
    <w:rsid w:val="001954E5"/>
    <w:rsid w:val="00195B09"/>
    <w:rsid w:val="00196C0C"/>
    <w:rsid w:val="00196EAA"/>
    <w:rsid w:val="001A0093"/>
    <w:rsid w:val="001A06B0"/>
    <w:rsid w:val="001A06C5"/>
    <w:rsid w:val="001A2043"/>
    <w:rsid w:val="001A267C"/>
    <w:rsid w:val="001A47AF"/>
    <w:rsid w:val="001A4F51"/>
    <w:rsid w:val="001A5C0C"/>
    <w:rsid w:val="001B1B38"/>
    <w:rsid w:val="001B2B35"/>
    <w:rsid w:val="001B3116"/>
    <w:rsid w:val="001B3D2B"/>
    <w:rsid w:val="001B3FE9"/>
    <w:rsid w:val="001B4FFA"/>
    <w:rsid w:val="001B5774"/>
    <w:rsid w:val="001C0CF9"/>
    <w:rsid w:val="001C13B3"/>
    <w:rsid w:val="001C1CAD"/>
    <w:rsid w:val="001C22E2"/>
    <w:rsid w:val="001C238E"/>
    <w:rsid w:val="001C29EB"/>
    <w:rsid w:val="001C3FE9"/>
    <w:rsid w:val="001C6D5D"/>
    <w:rsid w:val="001D04B4"/>
    <w:rsid w:val="001D0B00"/>
    <w:rsid w:val="001D0BE5"/>
    <w:rsid w:val="001D241B"/>
    <w:rsid w:val="001D30D8"/>
    <w:rsid w:val="001D3717"/>
    <w:rsid w:val="001D38BC"/>
    <w:rsid w:val="001D448E"/>
    <w:rsid w:val="001D4FC9"/>
    <w:rsid w:val="001D7BF8"/>
    <w:rsid w:val="001E3AE2"/>
    <w:rsid w:val="001E3CE5"/>
    <w:rsid w:val="001E42F7"/>
    <w:rsid w:val="001E4A22"/>
    <w:rsid w:val="001E5FD8"/>
    <w:rsid w:val="001E6929"/>
    <w:rsid w:val="001E6F67"/>
    <w:rsid w:val="001F04BF"/>
    <w:rsid w:val="001F2B60"/>
    <w:rsid w:val="001F610F"/>
    <w:rsid w:val="001F6577"/>
    <w:rsid w:val="001F7239"/>
    <w:rsid w:val="0020084A"/>
    <w:rsid w:val="002013E8"/>
    <w:rsid w:val="002032B1"/>
    <w:rsid w:val="00204455"/>
    <w:rsid w:val="00205447"/>
    <w:rsid w:val="00205C88"/>
    <w:rsid w:val="00206965"/>
    <w:rsid w:val="00207F58"/>
    <w:rsid w:val="00212B13"/>
    <w:rsid w:val="002130D8"/>
    <w:rsid w:val="00213D22"/>
    <w:rsid w:val="00215BAC"/>
    <w:rsid w:val="00215E40"/>
    <w:rsid w:val="00216EB6"/>
    <w:rsid w:val="00217BAB"/>
    <w:rsid w:val="00217DD8"/>
    <w:rsid w:val="002229CB"/>
    <w:rsid w:val="00222C6A"/>
    <w:rsid w:val="00226C38"/>
    <w:rsid w:val="00226DAA"/>
    <w:rsid w:val="00227842"/>
    <w:rsid w:val="002316D8"/>
    <w:rsid w:val="00233650"/>
    <w:rsid w:val="00234EB1"/>
    <w:rsid w:val="00235511"/>
    <w:rsid w:val="002359B8"/>
    <w:rsid w:val="0023666A"/>
    <w:rsid w:val="00241B37"/>
    <w:rsid w:val="0024538A"/>
    <w:rsid w:val="00245652"/>
    <w:rsid w:val="002457C2"/>
    <w:rsid w:val="00246F02"/>
    <w:rsid w:val="00250435"/>
    <w:rsid w:val="00251B26"/>
    <w:rsid w:val="002524D0"/>
    <w:rsid w:val="0025394D"/>
    <w:rsid w:val="00254C00"/>
    <w:rsid w:val="00256355"/>
    <w:rsid w:val="00256B23"/>
    <w:rsid w:val="00256FB0"/>
    <w:rsid w:val="00257093"/>
    <w:rsid w:val="00260FC1"/>
    <w:rsid w:val="00262FDE"/>
    <w:rsid w:val="00263AA8"/>
    <w:rsid w:val="00264BE6"/>
    <w:rsid w:val="00270F49"/>
    <w:rsid w:val="002728D5"/>
    <w:rsid w:val="00273219"/>
    <w:rsid w:val="002754D3"/>
    <w:rsid w:val="00275710"/>
    <w:rsid w:val="0027653F"/>
    <w:rsid w:val="002772AD"/>
    <w:rsid w:val="00277962"/>
    <w:rsid w:val="00281EE1"/>
    <w:rsid w:val="002820BA"/>
    <w:rsid w:val="002820D8"/>
    <w:rsid w:val="002839A5"/>
    <w:rsid w:val="00284397"/>
    <w:rsid w:val="00284DF7"/>
    <w:rsid w:val="00285EBC"/>
    <w:rsid w:val="002865AA"/>
    <w:rsid w:val="00291B3E"/>
    <w:rsid w:val="00292E52"/>
    <w:rsid w:val="002979F6"/>
    <w:rsid w:val="002A0896"/>
    <w:rsid w:val="002A114C"/>
    <w:rsid w:val="002A3211"/>
    <w:rsid w:val="002A56C1"/>
    <w:rsid w:val="002A5E20"/>
    <w:rsid w:val="002A6645"/>
    <w:rsid w:val="002A7D20"/>
    <w:rsid w:val="002B0916"/>
    <w:rsid w:val="002B560E"/>
    <w:rsid w:val="002B5C28"/>
    <w:rsid w:val="002B5EC5"/>
    <w:rsid w:val="002B73C8"/>
    <w:rsid w:val="002B7C06"/>
    <w:rsid w:val="002C0DED"/>
    <w:rsid w:val="002C2576"/>
    <w:rsid w:val="002C30DC"/>
    <w:rsid w:val="002C6DE0"/>
    <w:rsid w:val="002C7815"/>
    <w:rsid w:val="002D07C3"/>
    <w:rsid w:val="002D17E0"/>
    <w:rsid w:val="002D2268"/>
    <w:rsid w:val="002D2C31"/>
    <w:rsid w:val="002D37F4"/>
    <w:rsid w:val="002D4093"/>
    <w:rsid w:val="002D4225"/>
    <w:rsid w:val="002D640C"/>
    <w:rsid w:val="002D6722"/>
    <w:rsid w:val="002D6C10"/>
    <w:rsid w:val="002D7987"/>
    <w:rsid w:val="002D7ED8"/>
    <w:rsid w:val="002E0380"/>
    <w:rsid w:val="002E0780"/>
    <w:rsid w:val="002E1988"/>
    <w:rsid w:val="002E1A78"/>
    <w:rsid w:val="002E2BC2"/>
    <w:rsid w:val="002E2C4C"/>
    <w:rsid w:val="002E3274"/>
    <w:rsid w:val="002E3C43"/>
    <w:rsid w:val="002E423D"/>
    <w:rsid w:val="002E58B9"/>
    <w:rsid w:val="002E58C5"/>
    <w:rsid w:val="002E6E5A"/>
    <w:rsid w:val="002E707E"/>
    <w:rsid w:val="002F1699"/>
    <w:rsid w:val="002F222C"/>
    <w:rsid w:val="002F3D98"/>
    <w:rsid w:val="002F48EB"/>
    <w:rsid w:val="002F4EED"/>
    <w:rsid w:val="002F553B"/>
    <w:rsid w:val="002F690C"/>
    <w:rsid w:val="0030074B"/>
    <w:rsid w:val="00300D19"/>
    <w:rsid w:val="00301FE2"/>
    <w:rsid w:val="003025CE"/>
    <w:rsid w:val="00303446"/>
    <w:rsid w:val="003047C9"/>
    <w:rsid w:val="0030715D"/>
    <w:rsid w:val="0030738E"/>
    <w:rsid w:val="00310D30"/>
    <w:rsid w:val="00311438"/>
    <w:rsid w:val="00311735"/>
    <w:rsid w:val="00311FD9"/>
    <w:rsid w:val="003131E0"/>
    <w:rsid w:val="00314944"/>
    <w:rsid w:val="00314EB0"/>
    <w:rsid w:val="003150C2"/>
    <w:rsid w:val="003154AA"/>
    <w:rsid w:val="00316F0C"/>
    <w:rsid w:val="00317667"/>
    <w:rsid w:val="003179F5"/>
    <w:rsid w:val="00317A30"/>
    <w:rsid w:val="0032006F"/>
    <w:rsid w:val="00320364"/>
    <w:rsid w:val="003216DE"/>
    <w:rsid w:val="00322AF2"/>
    <w:rsid w:val="00323B07"/>
    <w:rsid w:val="003252D2"/>
    <w:rsid w:val="0032599D"/>
    <w:rsid w:val="00326895"/>
    <w:rsid w:val="00330FA0"/>
    <w:rsid w:val="00331FD9"/>
    <w:rsid w:val="003356C3"/>
    <w:rsid w:val="00336549"/>
    <w:rsid w:val="0033779E"/>
    <w:rsid w:val="003377EF"/>
    <w:rsid w:val="003379D4"/>
    <w:rsid w:val="0034365A"/>
    <w:rsid w:val="003444F4"/>
    <w:rsid w:val="003447AC"/>
    <w:rsid w:val="00346979"/>
    <w:rsid w:val="00346B25"/>
    <w:rsid w:val="00346E41"/>
    <w:rsid w:val="003508FD"/>
    <w:rsid w:val="00351F91"/>
    <w:rsid w:val="00355FBD"/>
    <w:rsid w:val="0036037C"/>
    <w:rsid w:val="00363228"/>
    <w:rsid w:val="0036334B"/>
    <w:rsid w:val="003645A7"/>
    <w:rsid w:val="00364B29"/>
    <w:rsid w:val="00366298"/>
    <w:rsid w:val="003662A0"/>
    <w:rsid w:val="00367578"/>
    <w:rsid w:val="00370B5D"/>
    <w:rsid w:val="00373E9D"/>
    <w:rsid w:val="00375D3B"/>
    <w:rsid w:val="00375F6A"/>
    <w:rsid w:val="00376056"/>
    <w:rsid w:val="003779C3"/>
    <w:rsid w:val="003800D6"/>
    <w:rsid w:val="00381C30"/>
    <w:rsid w:val="0038432E"/>
    <w:rsid w:val="00384730"/>
    <w:rsid w:val="00384D2A"/>
    <w:rsid w:val="00385068"/>
    <w:rsid w:val="0038550D"/>
    <w:rsid w:val="00386F2C"/>
    <w:rsid w:val="00387850"/>
    <w:rsid w:val="00392029"/>
    <w:rsid w:val="00393633"/>
    <w:rsid w:val="003950EF"/>
    <w:rsid w:val="003960C2"/>
    <w:rsid w:val="003960DC"/>
    <w:rsid w:val="003961E9"/>
    <w:rsid w:val="00397DE6"/>
    <w:rsid w:val="003A20F2"/>
    <w:rsid w:val="003A281F"/>
    <w:rsid w:val="003A2A97"/>
    <w:rsid w:val="003A2CB0"/>
    <w:rsid w:val="003A35DF"/>
    <w:rsid w:val="003A56A3"/>
    <w:rsid w:val="003A5B1E"/>
    <w:rsid w:val="003A616F"/>
    <w:rsid w:val="003A6FEE"/>
    <w:rsid w:val="003A7324"/>
    <w:rsid w:val="003B1B34"/>
    <w:rsid w:val="003B1EFC"/>
    <w:rsid w:val="003B2417"/>
    <w:rsid w:val="003B2449"/>
    <w:rsid w:val="003B30E7"/>
    <w:rsid w:val="003B3533"/>
    <w:rsid w:val="003B446D"/>
    <w:rsid w:val="003B4C38"/>
    <w:rsid w:val="003B4EB6"/>
    <w:rsid w:val="003B50B0"/>
    <w:rsid w:val="003B6C16"/>
    <w:rsid w:val="003B7924"/>
    <w:rsid w:val="003C0893"/>
    <w:rsid w:val="003C0B4E"/>
    <w:rsid w:val="003C2FD4"/>
    <w:rsid w:val="003C380C"/>
    <w:rsid w:val="003C3820"/>
    <w:rsid w:val="003C3FC3"/>
    <w:rsid w:val="003C5D14"/>
    <w:rsid w:val="003C5D15"/>
    <w:rsid w:val="003C7939"/>
    <w:rsid w:val="003C7C7B"/>
    <w:rsid w:val="003D00CF"/>
    <w:rsid w:val="003D016C"/>
    <w:rsid w:val="003D046B"/>
    <w:rsid w:val="003D07EB"/>
    <w:rsid w:val="003D25C7"/>
    <w:rsid w:val="003D328C"/>
    <w:rsid w:val="003D3B4B"/>
    <w:rsid w:val="003D41AF"/>
    <w:rsid w:val="003D4B02"/>
    <w:rsid w:val="003D4FC0"/>
    <w:rsid w:val="003D50DB"/>
    <w:rsid w:val="003D537D"/>
    <w:rsid w:val="003D6209"/>
    <w:rsid w:val="003D62E7"/>
    <w:rsid w:val="003E0B3B"/>
    <w:rsid w:val="003E1EF5"/>
    <w:rsid w:val="003E21EC"/>
    <w:rsid w:val="003E2B12"/>
    <w:rsid w:val="003E4BB2"/>
    <w:rsid w:val="003E7F53"/>
    <w:rsid w:val="003F0844"/>
    <w:rsid w:val="003F1A60"/>
    <w:rsid w:val="003F2237"/>
    <w:rsid w:val="003F26AF"/>
    <w:rsid w:val="003F32FD"/>
    <w:rsid w:val="003F3641"/>
    <w:rsid w:val="003F6F3F"/>
    <w:rsid w:val="003F6FCB"/>
    <w:rsid w:val="003F7068"/>
    <w:rsid w:val="003F7CA6"/>
    <w:rsid w:val="004031A1"/>
    <w:rsid w:val="00404961"/>
    <w:rsid w:val="00406E00"/>
    <w:rsid w:val="00406E2B"/>
    <w:rsid w:val="00411AB4"/>
    <w:rsid w:val="00411E13"/>
    <w:rsid w:val="00415625"/>
    <w:rsid w:val="0041586E"/>
    <w:rsid w:val="00415A84"/>
    <w:rsid w:val="00415E42"/>
    <w:rsid w:val="00415FBE"/>
    <w:rsid w:val="00416747"/>
    <w:rsid w:val="0041785C"/>
    <w:rsid w:val="00423270"/>
    <w:rsid w:val="0042340E"/>
    <w:rsid w:val="004249C1"/>
    <w:rsid w:val="0042630A"/>
    <w:rsid w:val="00426844"/>
    <w:rsid w:val="00430B2D"/>
    <w:rsid w:val="00430CA2"/>
    <w:rsid w:val="0043115D"/>
    <w:rsid w:val="004329C2"/>
    <w:rsid w:val="004329E4"/>
    <w:rsid w:val="00433108"/>
    <w:rsid w:val="0043322A"/>
    <w:rsid w:val="004339B5"/>
    <w:rsid w:val="00433F64"/>
    <w:rsid w:val="004344B9"/>
    <w:rsid w:val="00434CA2"/>
    <w:rsid w:val="00434F35"/>
    <w:rsid w:val="00435CDD"/>
    <w:rsid w:val="0043678C"/>
    <w:rsid w:val="00437638"/>
    <w:rsid w:val="00440390"/>
    <w:rsid w:val="0044192A"/>
    <w:rsid w:val="00441C1B"/>
    <w:rsid w:val="00441EAD"/>
    <w:rsid w:val="00443C68"/>
    <w:rsid w:val="00443E6C"/>
    <w:rsid w:val="004442AB"/>
    <w:rsid w:val="004444D7"/>
    <w:rsid w:val="004463A6"/>
    <w:rsid w:val="004479BF"/>
    <w:rsid w:val="00451035"/>
    <w:rsid w:val="00451520"/>
    <w:rsid w:val="00451CBD"/>
    <w:rsid w:val="00452E87"/>
    <w:rsid w:val="00453A0B"/>
    <w:rsid w:val="0045570B"/>
    <w:rsid w:val="004571A1"/>
    <w:rsid w:val="00460E8E"/>
    <w:rsid w:val="004610D2"/>
    <w:rsid w:val="00461986"/>
    <w:rsid w:val="00462103"/>
    <w:rsid w:val="0046218E"/>
    <w:rsid w:val="00462F45"/>
    <w:rsid w:val="00463998"/>
    <w:rsid w:val="00464533"/>
    <w:rsid w:val="00466CA2"/>
    <w:rsid w:val="00466D22"/>
    <w:rsid w:val="00467158"/>
    <w:rsid w:val="00472D1C"/>
    <w:rsid w:val="00473D40"/>
    <w:rsid w:val="00473E88"/>
    <w:rsid w:val="00475E16"/>
    <w:rsid w:val="004763C1"/>
    <w:rsid w:val="004773A8"/>
    <w:rsid w:val="004776D3"/>
    <w:rsid w:val="004777C4"/>
    <w:rsid w:val="00483FFD"/>
    <w:rsid w:val="00485C35"/>
    <w:rsid w:val="004905E2"/>
    <w:rsid w:val="00491072"/>
    <w:rsid w:val="00493045"/>
    <w:rsid w:val="00494172"/>
    <w:rsid w:val="00494286"/>
    <w:rsid w:val="0049578B"/>
    <w:rsid w:val="00495ADF"/>
    <w:rsid w:val="00496E2C"/>
    <w:rsid w:val="00497BB3"/>
    <w:rsid w:val="004A0481"/>
    <w:rsid w:val="004A049D"/>
    <w:rsid w:val="004A0D55"/>
    <w:rsid w:val="004A28E8"/>
    <w:rsid w:val="004A3A9A"/>
    <w:rsid w:val="004A57C9"/>
    <w:rsid w:val="004A6E75"/>
    <w:rsid w:val="004A712C"/>
    <w:rsid w:val="004A7C23"/>
    <w:rsid w:val="004B1C35"/>
    <w:rsid w:val="004B3688"/>
    <w:rsid w:val="004B3B52"/>
    <w:rsid w:val="004B4037"/>
    <w:rsid w:val="004B5379"/>
    <w:rsid w:val="004B7CCC"/>
    <w:rsid w:val="004B7DA1"/>
    <w:rsid w:val="004C00E3"/>
    <w:rsid w:val="004C0C86"/>
    <w:rsid w:val="004C19AE"/>
    <w:rsid w:val="004C2E33"/>
    <w:rsid w:val="004C3ECE"/>
    <w:rsid w:val="004C7E8E"/>
    <w:rsid w:val="004D2DA2"/>
    <w:rsid w:val="004D2EE8"/>
    <w:rsid w:val="004D6970"/>
    <w:rsid w:val="004D6A80"/>
    <w:rsid w:val="004D7EC8"/>
    <w:rsid w:val="004E1F0E"/>
    <w:rsid w:val="004E2F29"/>
    <w:rsid w:val="004E5E84"/>
    <w:rsid w:val="004F0618"/>
    <w:rsid w:val="004F0F68"/>
    <w:rsid w:val="004F3197"/>
    <w:rsid w:val="004F3A5E"/>
    <w:rsid w:val="004F5B2A"/>
    <w:rsid w:val="004F5C79"/>
    <w:rsid w:val="0050021C"/>
    <w:rsid w:val="0050075F"/>
    <w:rsid w:val="00502B6A"/>
    <w:rsid w:val="00502EA7"/>
    <w:rsid w:val="00503C46"/>
    <w:rsid w:val="00504368"/>
    <w:rsid w:val="00504554"/>
    <w:rsid w:val="005054B2"/>
    <w:rsid w:val="0050583C"/>
    <w:rsid w:val="00507272"/>
    <w:rsid w:val="0050796C"/>
    <w:rsid w:val="005101ED"/>
    <w:rsid w:val="00510B99"/>
    <w:rsid w:val="00510FAD"/>
    <w:rsid w:val="00511E59"/>
    <w:rsid w:val="00512278"/>
    <w:rsid w:val="0051258A"/>
    <w:rsid w:val="0051260F"/>
    <w:rsid w:val="0051305F"/>
    <w:rsid w:val="005131A7"/>
    <w:rsid w:val="005149B1"/>
    <w:rsid w:val="005149D4"/>
    <w:rsid w:val="00514D64"/>
    <w:rsid w:val="00515DAD"/>
    <w:rsid w:val="005174BC"/>
    <w:rsid w:val="00517D0D"/>
    <w:rsid w:val="00517F38"/>
    <w:rsid w:val="00522220"/>
    <w:rsid w:val="005226F7"/>
    <w:rsid w:val="00524CE7"/>
    <w:rsid w:val="00526A58"/>
    <w:rsid w:val="00527BFE"/>
    <w:rsid w:val="00530F92"/>
    <w:rsid w:val="005334A7"/>
    <w:rsid w:val="005339DD"/>
    <w:rsid w:val="00533E01"/>
    <w:rsid w:val="00533F75"/>
    <w:rsid w:val="00534B8D"/>
    <w:rsid w:val="00536082"/>
    <w:rsid w:val="00536673"/>
    <w:rsid w:val="005375B0"/>
    <w:rsid w:val="0054054D"/>
    <w:rsid w:val="00544580"/>
    <w:rsid w:val="005449B3"/>
    <w:rsid w:val="00545620"/>
    <w:rsid w:val="00545D7F"/>
    <w:rsid w:val="00545DD6"/>
    <w:rsid w:val="00546805"/>
    <w:rsid w:val="00547C93"/>
    <w:rsid w:val="0055129F"/>
    <w:rsid w:val="00551806"/>
    <w:rsid w:val="00553266"/>
    <w:rsid w:val="00553B4A"/>
    <w:rsid w:val="005547E0"/>
    <w:rsid w:val="005556CC"/>
    <w:rsid w:val="00556430"/>
    <w:rsid w:val="00556497"/>
    <w:rsid w:val="005565A9"/>
    <w:rsid w:val="00556A9A"/>
    <w:rsid w:val="00557793"/>
    <w:rsid w:val="00557F74"/>
    <w:rsid w:val="0056046D"/>
    <w:rsid w:val="00560988"/>
    <w:rsid w:val="00560A5E"/>
    <w:rsid w:val="00560C6C"/>
    <w:rsid w:val="00562042"/>
    <w:rsid w:val="005623F8"/>
    <w:rsid w:val="00567049"/>
    <w:rsid w:val="00567370"/>
    <w:rsid w:val="00567F49"/>
    <w:rsid w:val="005702E0"/>
    <w:rsid w:val="00571AE3"/>
    <w:rsid w:val="00574C8D"/>
    <w:rsid w:val="0057511A"/>
    <w:rsid w:val="005751B1"/>
    <w:rsid w:val="00576C76"/>
    <w:rsid w:val="00576DAD"/>
    <w:rsid w:val="0057719E"/>
    <w:rsid w:val="005774F4"/>
    <w:rsid w:val="00580E9A"/>
    <w:rsid w:val="00581D61"/>
    <w:rsid w:val="00582745"/>
    <w:rsid w:val="00583365"/>
    <w:rsid w:val="00583663"/>
    <w:rsid w:val="0058437F"/>
    <w:rsid w:val="0058754C"/>
    <w:rsid w:val="005877D8"/>
    <w:rsid w:val="00587BF5"/>
    <w:rsid w:val="00590E07"/>
    <w:rsid w:val="0059211D"/>
    <w:rsid w:val="00592D43"/>
    <w:rsid w:val="00592D6F"/>
    <w:rsid w:val="00594E07"/>
    <w:rsid w:val="005959C8"/>
    <w:rsid w:val="00595B54"/>
    <w:rsid w:val="005963E8"/>
    <w:rsid w:val="005968BD"/>
    <w:rsid w:val="00596A86"/>
    <w:rsid w:val="005A1B0C"/>
    <w:rsid w:val="005A1CE1"/>
    <w:rsid w:val="005A2E41"/>
    <w:rsid w:val="005A3C34"/>
    <w:rsid w:val="005A5196"/>
    <w:rsid w:val="005A529F"/>
    <w:rsid w:val="005A6C76"/>
    <w:rsid w:val="005A7545"/>
    <w:rsid w:val="005A763A"/>
    <w:rsid w:val="005A791C"/>
    <w:rsid w:val="005B0A7D"/>
    <w:rsid w:val="005B1956"/>
    <w:rsid w:val="005B532D"/>
    <w:rsid w:val="005B593C"/>
    <w:rsid w:val="005B5F4D"/>
    <w:rsid w:val="005B70A2"/>
    <w:rsid w:val="005B70D2"/>
    <w:rsid w:val="005C05DA"/>
    <w:rsid w:val="005C1A8C"/>
    <w:rsid w:val="005C226F"/>
    <w:rsid w:val="005C293D"/>
    <w:rsid w:val="005C3CAE"/>
    <w:rsid w:val="005C4A4A"/>
    <w:rsid w:val="005C4C8A"/>
    <w:rsid w:val="005C699E"/>
    <w:rsid w:val="005D091C"/>
    <w:rsid w:val="005D1528"/>
    <w:rsid w:val="005D1765"/>
    <w:rsid w:val="005D1BFD"/>
    <w:rsid w:val="005D403D"/>
    <w:rsid w:val="005D690C"/>
    <w:rsid w:val="005D6A85"/>
    <w:rsid w:val="005D715B"/>
    <w:rsid w:val="005E1499"/>
    <w:rsid w:val="005E1ACE"/>
    <w:rsid w:val="005E216E"/>
    <w:rsid w:val="005E28D7"/>
    <w:rsid w:val="005E3AE4"/>
    <w:rsid w:val="005E4354"/>
    <w:rsid w:val="005E44E4"/>
    <w:rsid w:val="005E723E"/>
    <w:rsid w:val="005F022F"/>
    <w:rsid w:val="005F1699"/>
    <w:rsid w:val="005F31CB"/>
    <w:rsid w:val="005F3E98"/>
    <w:rsid w:val="005F3ECA"/>
    <w:rsid w:val="005F5165"/>
    <w:rsid w:val="005F5520"/>
    <w:rsid w:val="005F564E"/>
    <w:rsid w:val="005F59E1"/>
    <w:rsid w:val="005F5F30"/>
    <w:rsid w:val="005F6063"/>
    <w:rsid w:val="005F6095"/>
    <w:rsid w:val="005F745A"/>
    <w:rsid w:val="005F78ED"/>
    <w:rsid w:val="00600095"/>
    <w:rsid w:val="006016EC"/>
    <w:rsid w:val="00601884"/>
    <w:rsid w:val="00602624"/>
    <w:rsid w:val="00602768"/>
    <w:rsid w:val="006055E5"/>
    <w:rsid w:val="00607A03"/>
    <w:rsid w:val="0061131C"/>
    <w:rsid w:val="006114C3"/>
    <w:rsid w:val="00611BC5"/>
    <w:rsid w:val="00612149"/>
    <w:rsid w:val="00613329"/>
    <w:rsid w:val="00613B7F"/>
    <w:rsid w:val="00614258"/>
    <w:rsid w:val="006161C6"/>
    <w:rsid w:val="00616AAD"/>
    <w:rsid w:val="00616E95"/>
    <w:rsid w:val="00620FE7"/>
    <w:rsid w:val="0062102C"/>
    <w:rsid w:val="006217E6"/>
    <w:rsid w:val="00623039"/>
    <w:rsid w:val="0062331D"/>
    <w:rsid w:val="00623368"/>
    <w:rsid w:val="00625B9A"/>
    <w:rsid w:val="00626193"/>
    <w:rsid w:val="00626433"/>
    <w:rsid w:val="00626E29"/>
    <w:rsid w:val="00631EB4"/>
    <w:rsid w:val="00632C80"/>
    <w:rsid w:val="006361C5"/>
    <w:rsid w:val="006371B0"/>
    <w:rsid w:val="0064087F"/>
    <w:rsid w:val="0064199C"/>
    <w:rsid w:val="00644B95"/>
    <w:rsid w:val="00644D69"/>
    <w:rsid w:val="00645F2E"/>
    <w:rsid w:val="006503C6"/>
    <w:rsid w:val="00651065"/>
    <w:rsid w:val="00651268"/>
    <w:rsid w:val="00651C37"/>
    <w:rsid w:val="00651F32"/>
    <w:rsid w:val="006543D6"/>
    <w:rsid w:val="00655368"/>
    <w:rsid w:val="00655841"/>
    <w:rsid w:val="00655CEE"/>
    <w:rsid w:val="00657AD9"/>
    <w:rsid w:val="006606D1"/>
    <w:rsid w:val="0066111F"/>
    <w:rsid w:val="0066187D"/>
    <w:rsid w:val="00662941"/>
    <w:rsid w:val="00664B9E"/>
    <w:rsid w:val="006656EB"/>
    <w:rsid w:val="00666715"/>
    <w:rsid w:val="00666866"/>
    <w:rsid w:val="006709E1"/>
    <w:rsid w:val="00670B4F"/>
    <w:rsid w:val="0067343F"/>
    <w:rsid w:val="006734FE"/>
    <w:rsid w:val="00673847"/>
    <w:rsid w:val="00675D7A"/>
    <w:rsid w:val="00677D53"/>
    <w:rsid w:val="00677ED2"/>
    <w:rsid w:val="00680D06"/>
    <w:rsid w:val="0068110F"/>
    <w:rsid w:val="00681F52"/>
    <w:rsid w:val="00682FF2"/>
    <w:rsid w:val="00683575"/>
    <w:rsid w:val="006837EB"/>
    <w:rsid w:val="00684456"/>
    <w:rsid w:val="006850B9"/>
    <w:rsid w:val="0068649B"/>
    <w:rsid w:val="00686898"/>
    <w:rsid w:val="00686953"/>
    <w:rsid w:val="00686BAF"/>
    <w:rsid w:val="00686FA6"/>
    <w:rsid w:val="00687864"/>
    <w:rsid w:val="00691A6E"/>
    <w:rsid w:val="00692119"/>
    <w:rsid w:val="00692833"/>
    <w:rsid w:val="00693361"/>
    <w:rsid w:val="006948E6"/>
    <w:rsid w:val="00695717"/>
    <w:rsid w:val="006A0A74"/>
    <w:rsid w:val="006A18DC"/>
    <w:rsid w:val="006A2C1F"/>
    <w:rsid w:val="006A3AB7"/>
    <w:rsid w:val="006A45F7"/>
    <w:rsid w:val="006A6230"/>
    <w:rsid w:val="006A645E"/>
    <w:rsid w:val="006A676C"/>
    <w:rsid w:val="006A701C"/>
    <w:rsid w:val="006B1C87"/>
    <w:rsid w:val="006B321C"/>
    <w:rsid w:val="006B5209"/>
    <w:rsid w:val="006B6830"/>
    <w:rsid w:val="006B7233"/>
    <w:rsid w:val="006B7A9C"/>
    <w:rsid w:val="006C5C11"/>
    <w:rsid w:val="006C5EFB"/>
    <w:rsid w:val="006C6E57"/>
    <w:rsid w:val="006C7DA7"/>
    <w:rsid w:val="006D036E"/>
    <w:rsid w:val="006D1343"/>
    <w:rsid w:val="006D22D6"/>
    <w:rsid w:val="006D2517"/>
    <w:rsid w:val="006D37BB"/>
    <w:rsid w:val="006D4085"/>
    <w:rsid w:val="006D44E0"/>
    <w:rsid w:val="006D4E00"/>
    <w:rsid w:val="006D539C"/>
    <w:rsid w:val="006D5A1D"/>
    <w:rsid w:val="006D6CF0"/>
    <w:rsid w:val="006D7A27"/>
    <w:rsid w:val="006E16D8"/>
    <w:rsid w:val="006E1CC0"/>
    <w:rsid w:val="006E2802"/>
    <w:rsid w:val="006E373C"/>
    <w:rsid w:val="006E4313"/>
    <w:rsid w:val="006E455C"/>
    <w:rsid w:val="006E4E5D"/>
    <w:rsid w:val="006E591B"/>
    <w:rsid w:val="006E7B1A"/>
    <w:rsid w:val="006E7D8D"/>
    <w:rsid w:val="006F02F2"/>
    <w:rsid w:val="006F1D33"/>
    <w:rsid w:val="006F225D"/>
    <w:rsid w:val="006F3EA5"/>
    <w:rsid w:val="006F4CE5"/>
    <w:rsid w:val="006F4F82"/>
    <w:rsid w:val="006F796C"/>
    <w:rsid w:val="00700397"/>
    <w:rsid w:val="007016F0"/>
    <w:rsid w:val="007018C1"/>
    <w:rsid w:val="00701A70"/>
    <w:rsid w:val="00701E4B"/>
    <w:rsid w:val="0070363F"/>
    <w:rsid w:val="00703B2B"/>
    <w:rsid w:val="00704C9F"/>
    <w:rsid w:val="00704DC8"/>
    <w:rsid w:val="00706786"/>
    <w:rsid w:val="00706BDA"/>
    <w:rsid w:val="007076C0"/>
    <w:rsid w:val="00707723"/>
    <w:rsid w:val="0071418A"/>
    <w:rsid w:val="00716BB3"/>
    <w:rsid w:val="007177AD"/>
    <w:rsid w:val="00717AAC"/>
    <w:rsid w:val="007200E4"/>
    <w:rsid w:val="007203E9"/>
    <w:rsid w:val="007207ED"/>
    <w:rsid w:val="00721107"/>
    <w:rsid w:val="00721768"/>
    <w:rsid w:val="0072391E"/>
    <w:rsid w:val="0072492C"/>
    <w:rsid w:val="00724E71"/>
    <w:rsid w:val="00731524"/>
    <w:rsid w:val="00732A47"/>
    <w:rsid w:val="00732D3F"/>
    <w:rsid w:val="00734099"/>
    <w:rsid w:val="007362DF"/>
    <w:rsid w:val="007364FF"/>
    <w:rsid w:val="00736667"/>
    <w:rsid w:val="007372B7"/>
    <w:rsid w:val="0074194C"/>
    <w:rsid w:val="00741A06"/>
    <w:rsid w:val="00741C7A"/>
    <w:rsid w:val="007424D4"/>
    <w:rsid w:val="00743499"/>
    <w:rsid w:val="0074386D"/>
    <w:rsid w:val="00744D6A"/>
    <w:rsid w:val="00746825"/>
    <w:rsid w:val="007469C7"/>
    <w:rsid w:val="00746D28"/>
    <w:rsid w:val="00747717"/>
    <w:rsid w:val="00747F9D"/>
    <w:rsid w:val="00750510"/>
    <w:rsid w:val="00751045"/>
    <w:rsid w:val="00754714"/>
    <w:rsid w:val="00755499"/>
    <w:rsid w:val="00755D10"/>
    <w:rsid w:val="00755D60"/>
    <w:rsid w:val="0075748E"/>
    <w:rsid w:val="00761C22"/>
    <w:rsid w:val="00762087"/>
    <w:rsid w:val="00764B54"/>
    <w:rsid w:val="00766474"/>
    <w:rsid w:val="00766A9D"/>
    <w:rsid w:val="007731B6"/>
    <w:rsid w:val="007733E1"/>
    <w:rsid w:val="007737A7"/>
    <w:rsid w:val="007740B8"/>
    <w:rsid w:val="007745A8"/>
    <w:rsid w:val="00774D9C"/>
    <w:rsid w:val="0077549C"/>
    <w:rsid w:val="00775B3C"/>
    <w:rsid w:val="007763DA"/>
    <w:rsid w:val="007772E8"/>
    <w:rsid w:val="00777340"/>
    <w:rsid w:val="00777C9C"/>
    <w:rsid w:val="00780BB5"/>
    <w:rsid w:val="007812ED"/>
    <w:rsid w:val="00782513"/>
    <w:rsid w:val="00783287"/>
    <w:rsid w:val="00783C7D"/>
    <w:rsid w:val="007840E8"/>
    <w:rsid w:val="007869AC"/>
    <w:rsid w:val="00786BB7"/>
    <w:rsid w:val="00787175"/>
    <w:rsid w:val="00787736"/>
    <w:rsid w:val="007879ED"/>
    <w:rsid w:val="00790101"/>
    <w:rsid w:val="00790877"/>
    <w:rsid w:val="007918BE"/>
    <w:rsid w:val="00791F81"/>
    <w:rsid w:val="007926CA"/>
    <w:rsid w:val="0079378B"/>
    <w:rsid w:val="00794858"/>
    <w:rsid w:val="007950FD"/>
    <w:rsid w:val="00795D6F"/>
    <w:rsid w:val="00795FBF"/>
    <w:rsid w:val="00796706"/>
    <w:rsid w:val="007974A7"/>
    <w:rsid w:val="00797E9B"/>
    <w:rsid w:val="007A0804"/>
    <w:rsid w:val="007A1542"/>
    <w:rsid w:val="007A1D2C"/>
    <w:rsid w:val="007A2D81"/>
    <w:rsid w:val="007A39DB"/>
    <w:rsid w:val="007A47F5"/>
    <w:rsid w:val="007A5652"/>
    <w:rsid w:val="007A66A0"/>
    <w:rsid w:val="007A68D9"/>
    <w:rsid w:val="007A76E6"/>
    <w:rsid w:val="007B0424"/>
    <w:rsid w:val="007B06EB"/>
    <w:rsid w:val="007B0FAF"/>
    <w:rsid w:val="007B1A06"/>
    <w:rsid w:val="007B2835"/>
    <w:rsid w:val="007B28D2"/>
    <w:rsid w:val="007B30C8"/>
    <w:rsid w:val="007B4BDB"/>
    <w:rsid w:val="007B5656"/>
    <w:rsid w:val="007B5B7F"/>
    <w:rsid w:val="007B62BB"/>
    <w:rsid w:val="007B6676"/>
    <w:rsid w:val="007C07CC"/>
    <w:rsid w:val="007C1D7B"/>
    <w:rsid w:val="007C2502"/>
    <w:rsid w:val="007C4033"/>
    <w:rsid w:val="007C42E7"/>
    <w:rsid w:val="007C466C"/>
    <w:rsid w:val="007C4CF4"/>
    <w:rsid w:val="007C52F3"/>
    <w:rsid w:val="007C569D"/>
    <w:rsid w:val="007C5C8D"/>
    <w:rsid w:val="007C6B33"/>
    <w:rsid w:val="007C79DF"/>
    <w:rsid w:val="007D0D93"/>
    <w:rsid w:val="007D0F20"/>
    <w:rsid w:val="007D1DA8"/>
    <w:rsid w:val="007D34CD"/>
    <w:rsid w:val="007D36EE"/>
    <w:rsid w:val="007D3B34"/>
    <w:rsid w:val="007D6300"/>
    <w:rsid w:val="007D67A5"/>
    <w:rsid w:val="007D6F6B"/>
    <w:rsid w:val="007D7D0F"/>
    <w:rsid w:val="007E0529"/>
    <w:rsid w:val="007E1B3F"/>
    <w:rsid w:val="007E1F10"/>
    <w:rsid w:val="007E2201"/>
    <w:rsid w:val="007E4052"/>
    <w:rsid w:val="007E4A71"/>
    <w:rsid w:val="007E4DD2"/>
    <w:rsid w:val="007E610F"/>
    <w:rsid w:val="007E72EC"/>
    <w:rsid w:val="007F183C"/>
    <w:rsid w:val="007F30B4"/>
    <w:rsid w:val="007F3720"/>
    <w:rsid w:val="007F536C"/>
    <w:rsid w:val="007F6F68"/>
    <w:rsid w:val="0080001C"/>
    <w:rsid w:val="00802ED2"/>
    <w:rsid w:val="0080351B"/>
    <w:rsid w:val="00804284"/>
    <w:rsid w:val="00805161"/>
    <w:rsid w:val="00805966"/>
    <w:rsid w:val="00806D61"/>
    <w:rsid w:val="00807856"/>
    <w:rsid w:val="00810AB0"/>
    <w:rsid w:val="00814D64"/>
    <w:rsid w:val="008150E5"/>
    <w:rsid w:val="00815ABF"/>
    <w:rsid w:val="00815CFF"/>
    <w:rsid w:val="008163FD"/>
    <w:rsid w:val="008167C7"/>
    <w:rsid w:val="00817BD6"/>
    <w:rsid w:val="00820786"/>
    <w:rsid w:val="00820C70"/>
    <w:rsid w:val="008221B3"/>
    <w:rsid w:val="0082387F"/>
    <w:rsid w:val="00826E40"/>
    <w:rsid w:val="0083020F"/>
    <w:rsid w:val="00831F69"/>
    <w:rsid w:val="00832C70"/>
    <w:rsid w:val="00833F98"/>
    <w:rsid w:val="0083403B"/>
    <w:rsid w:val="00834DA1"/>
    <w:rsid w:val="008355F7"/>
    <w:rsid w:val="00836952"/>
    <w:rsid w:val="00836BE1"/>
    <w:rsid w:val="00837F40"/>
    <w:rsid w:val="00841837"/>
    <w:rsid w:val="00841FF2"/>
    <w:rsid w:val="008435D6"/>
    <w:rsid w:val="0084446F"/>
    <w:rsid w:val="008447E3"/>
    <w:rsid w:val="00844E95"/>
    <w:rsid w:val="00845987"/>
    <w:rsid w:val="0084602E"/>
    <w:rsid w:val="00846D36"/>
    <w:rsid w:val="00847377"/>
    <w:rsid w:val="00850783"/>
    <w:rsid w:val="00851E90"/>
    <w:rsid w:val="00852227"/>
    <w:rsid w:val="008527FE"/>
    <w:rsid w:val="00855444"/>
    <w:rsid w:val="008560D3"/>
    <w:rsid w:val="00856452"/>
    <w:rsid w:val="008565AD"/>
    <w:rsid w:val="00857136"/>
    <w:rsid w:val="008606E2"/>
    <w:rsid w:val="00861512"/>
    <w:rsid w:val="00862AF3"/>
    <w:rsid w:val="008633A8"/>
    <w:rsid w:val="00864B6A"/>
    <w:rsid w:val="00865C1D"/>
    <w:rsid w:val="00866CEE"/>
    <w:rsid w:val="00867D0B"/>
    <w:rsid w:val="0087016A"/>
    <w:rsid w:val="008708BA"/>
    <w:rsid w:val="00871089"/>
    <w:rsid w:val="008726F9"/>
    <w:rsid w:val="00872837"/>
    <w:rsid w:val="00875155"/>
    <w:rsid w:val="00876139"/>
    <w:rsid w:val="00876C4A"/>
    <w:rsid w:val="00876E0F"/>
    <w:rsid w:val="0087733D"/>
    <w:rsid w:val="00877F39"/>
    <w:rsid w:val="0088060B"/>
    <w:rsid w:val="00882661"/>
    <w:rsid w:val="00882A03"/>
    <w:rsid w:val="0088398A"/>
    <w:rsid w:val="00885AF3"/>
    <w:rsid w:val="00885C08"/>
    <w:rsid w:val="0088760A"/>
    <w:rsid w:val="008879D4"/>
    <w:rsid w:val="00887B0D"/>
    <w:rsid w:val="00890A61"/>
    <w:rsid w:val="00892B69"/>
    <w:rsid w:val="008934C2"/>
    <w:rsid w:val="008943AE"/>
    <w:rsid w:val="00895840"/>
    <w:rsid w:val="0089739C"/>
    <w:rsid w:val="008A08F5"/>
    <w:rsid w:val="008A21E8"/>
    <w:rsid w:val="008A2958"/>
    <w:rsid w:val="008A3831"/>
    <w:rsid w:val="008A3F19"/>
    <w:rsid w:val="008A6BAE"/>
    <w:rsid w:val="008A77D3"/>
    <w:rsid w:val="008B066C"/>
    <w:rsid w:val="008B2513"/>
    <w:rsid w:val="008B33E1"/>
    <w:rsid w:val="008B7BE3"/>
    <w:rsid w:val="008C07CC"/>
    <w:rsid w:val="008C1076"/>
    <w:rsid w:val="008C13EA"/>
    <w:rsid w:val="008C1992"/>
    <w:rsid w:val="008C1B5A"/>
    <w:rsid w:val="008C1E12"/>
    <w:rsid w:val="008C2344"/>
    <w:rsid w:val="008C322C"/>
    <w:rsid w:val="008C32C9"/>
    <w:rsid w:val="008C4364"/>
    <w:rsid w:val="008C4367"/>
    <w:rsid w:val="008C4CAC"/>
    <w:rsid w:val="008C6F7F"/>
    <w:rsid w:val="008D1DD9"/>
    <w:rsid w:val="008D25AF"/>
    <w:rsid w:val="008D4AB8"/>
    <w:rsid w:val="008D55D7"/>
    <w:rsid w:val="008D6199"/>
    <w:rsid w:val="008D6FB5"/>
    <w:rsid w:val="008D7AAE"/>
    <w:rsid w:val="008E2DBB"/>
    <w:rsid w:val="008E2ECA"/>
    <w:rsid w:val="008E33EF"/>
    <w:rsid w:val="008E349A"/>
    <w:rsid w:val="008E40D5"/>
    <w:rsid w:val="008E5509"/>
    <w:rsid w:val="008E681D"/>
    <w:rsid w:val="008E7D96"/>
    <w:rsid w:val="008F02D2"/>
    <w:rsid w:val="008F1842"/>
    <w:rsid w:val="008F1DBC"/>
    <w:rsid w:val="008F4808"/>
    <w:rsid w:val="008F492E"/>
    <w:rsid w:val="008F537C"/>
    <w:rsid w:val="008F78CE"/>
    <w:rsid w:val="00901FDF"/>
    <w:rsid w:val="00902DE6"/>
    <w:rsid w:val="009037E0"/>
    <w:rsid w:val="0090414D"/>
    <w:rsid w:val="0090446C"/>
    <w:rsid w:val="009066DE"/>
    <w:rsid w:val="00906942"/>
    <w:rsid w:val="00906F61"/>
    <w:rsid w:val="009101B4"/>
    <w:rsid w:val="009107AE"/>
    <w:rsid w:val="0091439C"/>
    <w:rsid w:val="0091477F"/>
    <w:rsid w:val="00914A7E"/>
    <w:rsid w:val="00915F3C"/>
    <w:rsid w:val="00917D93"/>
    <w:rsid w:val="00920888"/>
    <w:rsid w:val="00920B05"/>
    <w:rsid w:val="0092136B"/>
    <w:rsid w:val="0092159A"/>
    <w:rsid w:val="00921C57"/>
    <w:rsid w:val="00923287"/>
    <w:rsid w:val="009242C9"/>
    <w:rsid w:val="009250EA"/>
    <w:rsid w:val="00926EE7"/>
    <w:rsid w:val="00931B03"/>
    <w:rsid w:val="00933A1A"/>
    <w:rsid w:val="00933CE0"/>
    <w:rsid w:val="009343FD"/>
    <w:rsid w:val="00934AEC"/>
    <w:rsid w:val="00936F85"/>
    <w:rsid w:val="00937336"/>
    <w:rsid w:val="00940F0D"/>
    <w:rsid w:val="00941B11"/>
    <w:rsid w:val="00943963"/>
    <w:rsid w:val="00944384"/>
    <w:rsid w:val="00944653"/>
    <w:rsid w:val="00944C47"/>
    <w:rsid w:val="009451BF"/>
    <w:rsid w:val="0094543D"/>
    <w:rsid w:val="00945B89"/>
    <w:rsid w:val="00945E13"/>
    <w:rsid w:val="0095081C"/>
    <w:rsid w:val="00950E71"/>
    <w:rsid w:val="00951B40"/>
    <w:rsid w:val="0095261D"/>
    <w:rsid w:val="009536F2"/>
    <w:rsid w:val="009545ED"/>
    <w:rsid w:val="0095491C"/>
    <w:rsid w:val="009555DC"/>
    <w:rsid w:val="0095592F"/>
    <w:rsid w:val="00955CFC"/>
    <w:rsid w:val="00957815"/>
    <w:rsid w:val="00960033"/>
    <w:rsid w:val="009621DE"/>
    <w:rsid w:val="00964C94"/>
    <w:rsid w:val="00964F15"/>
    <w:rsid w:val="009659ED"/>
    <w:rsid w:val="00967BD3"/>
    <w:rsid w:val="009700CF"/>
    <w:rsid w:val="00970597"/>
    <w:rsid w:val="00970AD9"/>
    <w:rsid w:val="009710C7"/>
    <w:rsid w:val="009715E1"/>
    <w:rsid w:val="00971666"/>
    <w:rsid w:val="00972071"/>
    <w:rsid w:val="0097236C"/>
    <w:rsid w:val="00973486"/>
    <w:rsid w:val="00973959"/>
    <w:rsid w:val="00977F65"/>
    <w:rsid w:val="009801B0"/>
    <w:rsid w:val="00980435"/>
    <w:rsid w:val="00981235"/>
    <w:rsid w:val="00981600"/>
    <w:rsid w:val="00981F8D"/>
    <w:rsid w:val="00982C09"/>
    <w:rsid w:val="009830A5"/>
    <w:rsid w:val="00983CBF"/>
    <w:rsid w:val="0098438A"/>
    <w:rsid w:val="00984B14"/>
    <w:rsid w:val="00987366"/>
    <w:rsid w:val="0098738C"/>
    <w:rsid w:val="00990172"/>
    <w:rsid w:val="009917EC"/>
    <w:rsid w:val="00991D80"/>
    <w:rsid w:val="00992F74"/>
    <w:rsid w:val="00995785"/>
    <w:rsid w:val="00997F6B"/>
    <w:rsid w:val="009A0D10"/>
    <w:rsid w:val="009A128F"/>
    <w:rsid w:val="009A2A4C"/>
    <w:rsid w:val="009A2F41"/>
    <w:rsid w:val="009A3C94"/>
    <w:rsid w:val="009B3C99"/>
    <w:rsid w:val="009B3EFD"/>
    <w:rsid w:val="009B41E1"/>
    <w:rsid w:val="009B6647"/>
    <w:rsid w:val="009B70AA"/>
    <w:rsid w:val="009B70D8"/>
    <w:rsid w:val="009C0E44"/>
    <w:rsid w:val="009C1567"/>
    <w:rsid w:val="009C2534"/>
    <w:rsid w:val="009C2941"/>
    <w:rsid w:val="009C2EAC"/>
    <w:rsid w:val="009C3D15"/>
    <w:rsid w:val="009C44A2"/>
    <w:rsid w:val="009C622A"/>
    <w:rsid w:val="009C63CC"/>
    <w:rsid w:val="009C66C4"/>
    <w:rsid w:val="009C7A7F"/>
    <w:rsid w:val="009D32B9"/>
    <w:rsid w:val="009D3D09"/>
    <w:rsid w:val="009D63CC"/>
    <w:rsid w:val="009D67BB"/>
    <w:rsid w:val="009D7759"/>
    <w:rsid w:val="009E0503"/>
    <w:rsid w:val="009E12B6"/>
    <w:rsid w:val="009E1341"/>
    <w:rsid w:val="009E1C82"/>
    <w:rsid w:val="009E1EF7"/>
    <w:rsid w:val="009E227C"/>
    <w:rsid w:val="009E3249"/>
    <w:rsid w:val="009E43C1"/>
    <w:rsid w:val="009E51F8"/>
    <w:rsid w:val="009E582E"/>
    <w:rsid w:val="009E6DA5"/>
    <w:rsid w:val="009E6F29"/>
    <w:rsid w:val="009F06ED"/>
    <w:rsid w:val="009F31B6"/>
    <w:rsid w:val="009F3943"/>
    <w:rsid w:val="009F4638"/>
    <w:rsid w:val="00A00CC7"/>
    <w:rsid w:val="00A01A0A"/>
    <w:rsid w:val="00A0315D"/>
    <w:rsid w:val="00A03DAC"/>
    <w:rsid w:val="00A059FD"/>
    <w:rsid w:val="00A05A1A"/>
    <w:rsid w:val="00A064F5"/>
    <w:rsid w:val="00A10E9D"/>
    <w:rsid w:val="00A113F0"/>
    <w:rsid w:val="00A11800"/>
    <w:rsid w:val="00A12272"/>
    <w:rsid w:val="00A12A60"/>
    <w:rsid w:val="00A13653"/>
    <w:rsid w:val="00A1538B"/>
    <w:rsid w:val="00A20202"/>
    <w:rsid w:val="00A22315"/>
    <w:rsid w:val="00A229F1"/>
    <w:rsid w:val="00A2377C"/>
    <w:rsid w:val="00A239D1"/>
    <w:rsid w:val="00A23FCD"/>
    <w:rsid w:val="00A258FB"/>
    <w:rsid w:val="00A27612"/>
    <w:rsid w:val="00A276D3"/>
    <w:rsid w:val="00A27B16"/>
    <w:rsid w:val="00A318A9"/>
    <w:rsid w:val="00A31DB1"/>
    <w:rsid w:val="00A3391D"/>
    <w:rsid w:val="00A36742"/>
    <w:rsid w:val="00A36812"/>
    <w:rsid w:val="00A40AE6"/>
    <w:rsid w:val="00A40CE7"/>
    <w:rsid w:val="00A41D36"/>
    <w:rsid w:val="00A422E2"/>
    <w:rsid w:val="00A423BB"/>
    <w:rsid w:val="00A425BE"/>
    <w:rsid w:val="00A4534F"/>
    <w:rsid w:val="00A47DF6"/>
    <w:rsid w:val="00A47EFF"/>
    <w:rsid w:val="00A51F0A"/>
    <w:rsid w:val="00A53CB1"/>
    <w:rsid w:val="00A558DB"/>
    <w:rsid w:val="00A55D3E"/>
    <w:rsid w:val="00A55EE6"/>
    <w:rsid w:val="00A607EC"/>
    <w:rsid w:val="00A60B4C"/>
    <w:rsid w:val="00A611F8"/>
    <w:rsid w:val="00A61A8E"/>
    <w:rsid w:val="00A62364"/>
    <w:rsid w:val="00A63679"/>
    <w:rsid w:val="00A63875"/>
    <w:rsid w:val="00A6551E"/>
    <w:rsid w:val="00A65C03"/>
    <w:rsid w:val="00A65E66"/>
    <w:rsid w:val="00A70ED7"/>
    <w:rsid w:val="00A71F98"/>
    <w:rsid w:val="00A72309"/>
    <w:rsid w:val="00A72A71"/>
    <w:rsid w:val="00A72D99"/>
    <w:rsid w:val="00A735A4"/>
    <w:rsid w:val="00A74345"/>
    <w:rsid w:val="00A745AE"/>
    <w:rsid w:val="00A74F96"/>
    <w:rsid w:val="00A762B5"/>
    <w:rsid w:val="00A76FCB"/>
    <w:rsid w:val="00A7708D"/>
    <w:rsid w:val="00A815EB"/>
    <w:rsid w:val="00A8221C"/>
    <w:rsid w:val="00A8245F"/>
    <w:rsid w:val="00A835DF"/>
    <w:rsid w:val="00A83AFC"/>
    <w:rsid w:val="00A86196"/>
    <w:rsid w:val="00A86FB9"/>
    <w:rsid w:val="00A87711"/>
    <w:rsid w:val="00A90C90"/>
    <w:rsid w:val="00A92849"/>
    <w:rsid w:val="00A93595"/>
    <w:rsid w:val="00A94731"/>
    <w:rsid w:val="00A9620A"/>
    <w:rsid w:val="00A97ABE"/>
    <w:rsid w:val="00AA0F50"/>
    <w:rsid w:val="00AA1CB6"/>
    <w:rsid w:val="00AA2896"/>
    <w:rsid w:val="00AA3DB2"/>
    <w:rsid w:val="00AA3DC3"/>
    <w:rsid w:val="00AA5B57"/>
    <w:rsid w:val="00AA649F"/>
    <w:rsid w:val="00AA64E2"/>
    <w:rsid w:val="00AA6562"/>
    <w:rsid w:val="00AA7907"/>
    <w:rsid w:val="00AA7FC8"/>
    <w:rsid w:val="00AB0D78"/>
    <w:rsid w:val="00AB29FD"/>
    <w:rsid w:val="00AB2AAA"/>
    <w:rsid w:val="00AB52CE"/>
    <w:rsid w:val="00AC0A61"/>
    <w:rsid w:val="00AC0EE5"/>
    <w:rsid w:val="00AC3034"/>
    <w:rsid w:val="00AC548C"/>
    <w:rsid w:val="00AC64F9"/>
    <w:rsid w:val="00AC7D49"/>
    <w:rsid w:val="00AC7D6D"/>
    <w:rsid w:val="00AD0520"/>
    <w:rsid w:val="00AD0753"/>
    <w:rsid w:val="00AD10AC"/>
    <w:rsid w:val="00AD32A1"/>
    <w:rsid w:val="00AD38A9"/>
    <w:rsid w:val="00AD4311"/>
    <w:rsid w:val="00AD52F8"/>
    <w:rsid w:val="00AD64CD"/>
    <w:rsid w:val="00AE06E2"/>
    <w:rsid w:val="00AE0DA9"/>
    <w:rsid w:val="00AE1A2F"/>
    <w:rsid w:val="00AE2DE4"/>
    <w:rsid w:val="00AE5001"/>
    <w:rsid w:val="00AE589D"/>
    <w:rsid w:val="00AE6E31"/>
    <w:rsid w:val="00AE70C7"/>
    <w:rsid w:val="00AE76D9"/>
    <w:rsid w:val="00AF0E4F"/>
    <w:rsid w:val="00AF3252"/>
    <w:rsid w:val="00AF4175"/>
    <w:rsid w:val="00AF69E2"/>
    <w:rsid w:val="00B010EC"/>
    <w:rsid w:val="00B01B2E"/>
    <w:rsid w:val="00B036F7"/>
    <w:rsid w:val="00B03F80"/>
    <w:rsid w:val="00B0749B"/>
    <w:rsid w:val="00B07995"/>
    <w:rsid w:val="00B07B37"/>
    <w:rsid w:val="00B127FE"/>
    <w:rsid w:val="00B13340"/>
    <w:rsid w:val="00B1395E"/>
    <w:rsid w:val="00B15CFF"/>
    <w:rsid w:val="00B15EC3"/>
    <w:rsid w:val="00B16D4A"/>
    <w:rsid w:val="00B16F42"/>
    <w:rsid w:val="00B17D4F"/>
    <w:rsid w:val="00B20BAE"/>
    <w:rsid w:val="00B21150"/>
    <w:rsid w:val="00B23BD7"/>
    <w:rsid w:val="00B23E44"/>
    <w:rsid w:val="00B2471E"/>
    <w:rsid w:val="00B249BD"/>
    <w:rsid w:val="00B25EBD"/>
    <w:rsid w:val="00B260D6"/>
    <w:rsid w:val="00B26218"/>
    <w:rsid w:val="00B27F49"/>
    <w:rsid w:val="00B325DF"/>
    <w:rsid w:val="00B33DFF"/>
    <w:rsid w:val="00B355AE"/>
    <w:rsid w:val="00B35FE6"/>
    <w:rsid w:val="00B361BD"/>
    <w:rsid w:val="00B3680E"/>
    <w:rsid w:val="00B36869"/>
    <w:rsid w:val="00B37EF9"/>
    <w:rsid w:val="00B42079"/>
    <w:rsid w:val="00B42A8D"/>
    <w:rsid w:val="00B4350E"/>
    <w:rsid w:val="00B50057"/>
    <w:rsid w:val="00B51274"/>
    <w:rsid w:val="00B51F54"/>
    <w:rsid w:val="00B5219E"/>
    <w:rsid w:val="00B522CA"/>
    <w:rsid w:val="00B52974"/>
    <w:rsid w:val="00B52F1F"/>
    <w:rsid w:val="00B549DB"/>
    <w:rsid w:val="00B57111"/>
    <w:rsid w:val="00B578FB"/>
    <w:rsid w:val="00B57B23"/>
    <w:rsid w:val="00B606BA"/>
    <w:rsid w:val="00B62442"/>
    <w:rsid w:val="00B62806"/>
    <w:rsid w:val="00B63C0A"/>
    <w:rsid w:val="00B63C31"/>
    <w:rsid w:val="00B64640"/>
    <w:rsid w:val="00B65377"/>
    <w:rsid w:val="00B70706"/>
    <w:rsid w:val="00B707B2"/>
    <w:rsid w:val="00B71E9D"/>
    <w:rsid w:val="00B720B1"/>
    <w:rsid w:val="00B73FAF"/>
    <w:rsid w:val="00B751A6"/>
    <w:rsid w:val="00B777B1"/>
    <w:rsid w:val="00B82525"/>
    <w:rsid w:val="00B83234"/>
    <w:rsid w:val="00B8590A"/>
    <w:rsid w:val="00B867BC"/>
    <w:rsid w:val="00B86BC8"/>
    <w:rsid w:val="00B87501"/>
    <w:rsid w:val="00B8789E"/>
    <w:rsid w:val="00B9103A"/>
    <w:rsid w:val="00B91E8D"/>
    <w:rsid w:val="00B9238B"/>
    <w:rsid w:val="00B92FE7"/>
    <w:rsid w:val="00B93964"/>
    <w:rsid w:val="00B93F85"/>
    <w:rsid w:val="00B94470"/>
    <w:rsid w:val="00B94C91"/>
    <w:rsid w:val="00B9719A"/>
    <w:rsid w:val="00B9759D"/>
    <w:rsid w:val="00B97C82"/>
    <w:rsid w:val="00BA0968"/>
    <w:rsid w:val="00BA0F63"/>
    <w:rsid w:val="00BA1162"/>
    <w:rsid w:val="00BA339E"/>
    <w:rsid w:val="00BA48F0"/>
    <w:rsid w:val="00BA4B21"/>
    <w:rsid w:val="00BA7C5F"/>
    <w:rsid w:val="00BB0448"/>
    <w:rsid w:val="00BB062B"/>
    <w:rsid w:val="00BB21A4"/>
    <w:rsid w:val="00BB2515"/>
    <w:rsid w:val="00BB2A0B"/>
    <w:rsid w:val="00BB2F20"/>
    <w:rsid w:val="00BB3476"/>
    <w:rsid w:val="00BB41F7"/>
    <w:rsid w:val="00BB4CC9"/>
    <w:rsid w:val="00BB54CF"/>
    <w:rsid w:val="00BB5ACA"/>
    <w:rsid w:val="00BB7654"/>
    <w:rsid w:val="00BB7E9D"/>
    <w:rsid w:val="00BC1958"/>
    <w:rsid w:val="00BC1FBE"/>
    <w:rsid w:val="00BC22DA"/>
    <w:rsid w:val="00BC33BD"/>
    <w:rsid w:val="00BC347A"/>
    <w:rsid w:val="00BC66C1"/>
    <w:rsid w:val="00BC7B20"/>
    <w:rsid w:val="00BD07D1"/>
    <w:rsid w:val="00BD20CC"/>
    <w:rsid w:val="00BD30D3"/>
    <w:rsid w:val="00BD4825"/>
    <w:rsid w:val="00BD4CF3"/>
    <w:rsid w:val="00BD5511"/>
    <w:rsid w:val="00BD73B4"/>
    <w:rsid w:val="00BD7A2B"/>
    <w:rsid w:val="00BD7BC4"/>
    <w:rsid w:val="00BE0129"/>
    <w:rsid w:val="00BE0504"/>
    <w:rsid w:val="00BE1840"/>
    <w:rsid w:val="00BE1D88"/>
    <w:rsid w:val="00BE2DCD"/>
    <w:rsid w:val="00BE2E88"/>
    <w:rsid w:val="00BE426D"/>
    <w:rsid w:val="00BE4311"/>
    <w:rsid w:val="00BE5EEB"/>
    <w:rsid w:val="00BE637E"/>
    <w:rsid w:val="00BE63A3"/>
    <w:rsid w:val="00BF0DEA"/>
    <w:rsid w:val="00BF38EF"/>
    <w:rsid w:val="00BF41FC"/>
    <w:rsid w:val="00BF475F"/>
    <w:rsid w:val="00BF523A"/>
    <w:rsid w:val="00BF5975"/>
    <w:rsid w:val="00BF7BB3"/>
    <w:rsid w:val="00C002BB"/>
    <w:rsid w:val="00C00A5C"/>
    <w:rsid w:val="00C01672"/>
    <w:rsid w:val="00C017B1"/>
    <w:rsid w:val="00C02949"/>
    <w:rsid w:val="00C02BDC"/>
    <w:rsid w:val="00C02EA2"/>
    <w:rsid w:val="00C035AD"/>
    <w:rsid w:val="00C03CF6"/>
    <w:rsid w:val="00C03F28"/>
    <w:rsid w:val="00C057C9"/>
    <w:rsid w:val="00C06AD2"/>
    <w:rsid w:val="00C06E89"/>
    <w:rsid w:val="00C132E0"/>
    <w:rsid w:val="00C1656C"/>
    <w:rsid w:val="00C1680B"/>
    <w:rsid w:val="00C1727B"/>
    <w:rsid w:val="00C17498"/>
    <w:rsid w:val="00C20E23"/>
    <w:rsid w:val="00C21C15"/>
    <w:rsid w:val="00C21F75"/>
    <w:rsid w:val="00C2243D"/>
    <w:rsid w:val="00C275D2"/>
    <w:rsid w:val="00C30497"/>
    <w:rsid w:val="00C31D53"/>
    <w:rsid w:val="00C31E68"/>
    <w:rsid w:val="00C321C6"/>
    <w:rsid w:val="00C3311E"/>
    <w:rsid w:val="00C3464A"/>
    <w:rsid w:val="00C34AE1"/>
    <w:rsid w:val="00C36324"/>
    <w:rsid w:val="00C36646"/>
    <w:rsid w:val="00C36A21"/>
    <w:rsid w:val="00C36D24"/>
    <w:rsid w:val="00C40114"/>
    <w:rsid w:val="00C40AFF"/>
    <w:rsid w:val="00C41C09"/>
    <w:rsid w:val="00C41E41"/>
    <w:rsid w:val="00C43CD4"/>
    <w:rsid w:val="00C446D7"/>
    <w:rsid w:val="00C4580E"/>
    <w:rsid w:val="00C47B43"/>
    <w:rsid w:val="00C50D6B"/>
    <w:rsid w:val="00C510F6"/>
    <w:rsid w:val="00C536A5"/>
    <w:rsid w:val="00C54036"/>
    <w:rsid w:val="00C54AE5"/>
    <w:rsid w:val="00C5698C"/>
    <w:rsid w:val="00C57045"/>
    <w:rsid w:val="00C57071"/>
    <w:rsid w:val="00C57571"/>
    <w:rsid w:val="00C57816"/>
    <w:rsid w:val="00C57867"/>
    <w:rsid w:val="00C610F7"/>
    <w:rsid w:val="00C61884"/>
    <w:rsid w:val="00C61983"/>
    <w:rsid w:val="00C625A9"/>
    <w:rsid w:val="00C638C2"/>
    <w:rsid w:val="00C63E90"/>
    <w:rsid w:val="00C64AD0"/>
    <w:rsid w:val="00C67BAB"/>
    <w:rsid w:val="00C67C1A"/>
    <w:rsid w:val="00C70213"/>
    <w:rsid w:val="00C70C27"/>
    <w:rsid w:val="00C73746"/>
    <w:rsid w:val="00C74263"/>
    <w:rsid w:val="00C74A10"/>
    <w:rsid w:val="00C74E3F"/>
    <w:rsid w:val="00C76B3C"/>
    <w:rsid w:val="00C7754C"/>
    <w:rsid w:val="00C8015F"/>
    <w:rsid w:val="00C8060D"/>
    <w:rsid w:val="00C806F9"/>
    <w:rsid w:val="00C831A9"/>
    <w:rsid w:val="00C846A6"/>
    <w:rsid w:val="00C84B1D"/>
    <w:rsid w:val="00C85149"/>
    <w:rsid w:val="00C87316"/>
    <w:rsid w:val="00C87790"/>
    <w:rsid w:val="00C9026D"/>
    <w:rsid w:val="00C92210"/>
    <w:rsid w:val="00C932C6"/>
    <w:rsid w:val="00C94856"/>
    <w:rsid w:val="00C956A4"/>
    <w:rsid w:val="00C96189"/>
    <w:rsid w:val="00C963EB"/>
    <w:rsid w:val="00C96BDF"/>
    <w:rsid w:val="00CA0810"/>
    <w:rsid w:val="00CA3119"/>
    <w:rsid w:val="00CA32DF"/>
    <w:rsid w:val="00CA4733"/>
    <w:rsid w:val="00CA7E9E"/>
    <w:rsid w:val="00CB073C"/>
    <w:rsid w:val="00CB1AF8"/>
    <w:rsid w:val="00CB50B9"/>
    <w:rsid w:val="00CB5921"/>
    <w:rsid w:val="00CC0365"/>
    <w:rsid w:val="00CC0A78"/>
    <w:rsid w:val="00CC1927"/>
    <w:rsid w:val="00CC24DD"/>
    <w:rsid w:val="00CC3E3C"/>
    <w:rsid w:val="00CC64BC"/>
    <w:rsid w:val="00CC682C"/>
    <w:rsid w:val="00CC6E61"/>
    <w:rsid w:val="00CC78DB"/>
    <w:rsid w:val="00CC79F2"/>
    <w:rsid w:val="00CC7AC4"/>
    <w:rsid w:val="00CD05AF"/>
    <w:rsid w:val="00CD0A12"/>
    <w:rsid w:val="00CD14F2"/>
    <w:rsid w:val="00CD1753"/>
    <w:rsid w:val="00CD3486"/>
    <w:rsid w:val="00CD3589"/>
    <w:rsid w:val="00CD399A"/>
    <w:rsid w:val="00CD4188"/>
    <w:rsid w:val="00CD46FE"/>
    <w:rsid w:val="00CD4AB5"/>
    <w:rsid w:val="00CD4EBD"/>
    <w:rsid w:val="00CD5F6B"/>
    <w:rsid w:val="00CE0BB0"/>
    <w:rsid w:val="00CE0E18"/>
    <w:rsid w:val="00CE146C"/>
    <w:rsid w:val="00CE1F9C"/>
    <w:rsid w:val="00CE2CF8"/>
    <w:rsid w:val="00CE30C2"/>
    <w:rsid w:val="00CE3C57"/>
    <w:rsid w:val="00CE5383"/>
    <w:rsid w:val="00CE5D97"/>
    <w:rsid w:val="00CE6425"/>
    <w:rsid w:val="00CE6657"/>
    <w:rsid w:val="00CE73F5"/>
    <w:rsid w:val="00CE753F"/>
    <w:rsid w:val="00CF0CF1"/>
    <w:rsid w:val="00CF2CBD"/>
    <w:rsid w:val="00CF2FAA"/>
    <w:rsid w:val="00CF42E8"/>
    <w:rsid w:val="00CF4C9A"/>
    <w:rsid w:val="00CF4E13"/>
    <w:rsid w:val="00CF58C0"/>
    <w:rsid w:val="00CF6D0E"/>
    <w:rsid w:val="00D010F2"/>
    <w:rsid w:val="00D01B2A"/>
    <w:rsid w:val="00D0504A"/>
    <w:rsid w:val="00D07155"/>
    <w:rsid w:val="00D10BDF"/>
    <w:rsid w:val="00D11751"/>
    <w:rsid w:val="00D11F00"/>
    <w:rsid w:val="00D13825"/>
    <w:rsid w:val="00D14457"/>
    <w:rsid w:val="00D144FD"/>
    <w:rsid w:val="00D159D6"/>
    <w:rsid w:val="00D15DED"/>
    <w:rsid w:val="00D177A8"/>
    <w:rsid w:val="00D17E08"/>
    <w:rsid w:val="00D20840"/>
    <w:rsid w:val="00D2208F"/>
    <w:rsid w:val="00D22288"/>
    <w:rsid w:val="00D222B5"/>
    <w:rsid w:val="00D22D6C"/>
    <w:rsid w:val="00D2322F"/>
    <w:rsid w:val="00D25B28"/>
    <w:rsid w:val="00D2696E"/>
    <w:rsid w:val="00D276CB"/>
    <w:rsid w:val="00D33120"/>
    <w:rsid w:val="00D33F64"/>
    <w:rsid w:val="00D3453E"/>
    <w:rsid w:val="00D34C0E"/>
    <w:rsid w:val="00D37A0A"/>
    <w:rsid w:val="00D37E04"/>
    <w:rsid w:val="00D41A02"/>
    <w:rsid w:val="00D41FF0"/>
    <w:rsid w:val="00D42CF3"/>
    <w:rsid w:val="00D42D9C"/>
    <w:rsid w:val="00D4357D"/>
    <w:rsid w:val="00D43970"/>
    <w:rsid w:val="00D43DDE"/>
    <w:rsid w:val="00D450FC"/>
    <w:rsid w:val="00D50A62"/>
    <w:rsid w:val="00D54620"/>
    <w:rsid w:val="00D54A5A"/>
    <w:rsid w:val="00D6181B"/>
    <w:rsid w:val="00D61F3B"/>
    <w:rsid w:val="00D62549"/>
    <w:rsid w:val="00D628A4"/>
    <w:rsid w:val="00D629EE"/>
    <w:rsid w:val="00D62ACD"/>
    <w:rsid w:val="00D636E3"/>
    <w:rsid w:val="00D639B6"/>
    <w:rsid w:val="00D63A85"/>
    <w:rsid w:val="00D640C9"/>
    <w:rsid w:val="00D6446C"/>
    <w:rsid w:val="00D64E99"/>
    <w:rsid w:val="00D656B3"/>
    <w:rsid w:val="00D673AA"/>
    <w:rsid w:val="00D704A1"/>
    <w:rsid w:val="00D73005"/>
    <w:rsid w:val="00D75E0B"/>
    <w:rsid w:val="00D8072A"/>
    <w:rsid w:val="00D816CB"/>
    <w:rsid w:val="00D8179E"/>
    <w:rsid w:val="00D81F61"/>
    <w:rsid w:val="00D90433"/>
    <w:rsid w:val="00D94615"/>
    <w:rsid w:val="00D94716"/>
    <w:rsid w:val="00D96F4B"/>
    <w:rsid w:val="00DA0AE3"/>
    <w:rsid w:val="00DA122D"/>
    <w:rsid w:val="00DA1522"/>
    <w:rsid w:val="00DA2889"/>
    <w:rsid w:val="00DA5274"/>
    <w:rsid w:val="00DA679A"/>
    <w:rsid w:val="00DB0902"/>
    <w:rsid w:val="00DB0C38"/>
    <w:rsid w:val="00DB1DFC"/>
    <w:rsid w:val="00DB2A66"/>
    <w:rsid w:val="00DB3DED"/>
    <w:rsid w:val="00DB474C"/>
    <w:rsid w:val="00DB487E"/>
    <w:rsid w:val="00DB60EA"/>
    <w:rsid w:val="00DB64E5"/>
    <w:rsid w:val="00DB6B2A"/>
    <w:rsid w:val="00DB6EC0"/>
    <w:rsid w:val="00DB709D"/>
    <w:rsid w:val="00DC0AE3"/>
    <w:rsid w:val="00DC0D02"/>
    <w:rsid w:val="00DC22E1"/>
    <w:rsid w:val="00DC2FA2"/>
    <w:rsid w:val="00DC301F"/>
    <w:rsid w:val="00DC421A"/>
    <w:rsid w:val="00DC4555"/>
    <w:rsid w:val="00DC751F"/>
    <w:rsid w:val="00DD04DC"/>
    <w:rsid w:val="00DD0958"/>
    <w:rsid w:val="00DD134B"/>
    <w:rsid w:val="00DD1F23"/>
    <w:rsid w:val="00DD2271"/>
    <w:rsid w:val="00DD2374"/>
    <w:rsid w:val="00DD2B1F"/>
    <w:rsid w:val="00DD2D82"/>
    <w:rsid w:val="00DD45F6"/>
    <w:rsid w:val="00DD4E25"/>
    <w:rsid w:val="00DD5C62"/>
    <w:rsid w:val="00DD6595"/>
    <w:rsid w:val="00DD6A39"/>
    <w:rsid w:val="00DD73BC"/>
    <w:rsid w:val="00DE01AB"/>
    <w:rsid w:val="00DE26D4"/>
    <w:rsid w:val="00DE301E"/>
    <w:rsid w:val="00DE31FF"/>
    <w:rsid w:val="00DE3688"/>
    <w:rsid w:val="00DE401E"/>
    <w:rsid w:val="00DE4058"/>
    <w:rsid w:val="00DE672F"/>
    <w:rsid w:val="00DE7057"/>
    <w:rsid w:val="00DF0209"/>
    <w:rsid w:val="00DF099F"/>
    <w:rsid w:val="00DF0C8C"/>
    <w:rsid w:val="00DF1ED3"/>
    <w:rsid w:val="00DF291C"/>
    <w:rsid w:val="00DF3338"/>
    <w:rsid w:val="00DF354A"/>
    <w:rsid w:val="00DF35DB"/>
    <w:rsid w:val="00DF3902"/>
    <w:rsid w:val="00DF5127"/>
    <w:rsid w:val="00DF5808"/>
    <w:rsid w:val="00DF7B7D"/>
    <w:rsid w:val="00E004EA"/>
    <w:rsid w:val="00E00862"/>
    <w:rsid w:val="00E01394"/>
    <w:rsid w:val="00E02306"/>
    <w:rsid w:val="00E024D8"/>
    <w:rsid w:val="00E02625"/>
    <w:rsid w:val="00E0273E"/>
    <w:rsid w:val="00E05251"/>
    <w:rsid w:val="00E05A0A"/>
    <w:rsid w:val="00E0635D"/>
    <w:rsid w:val="00E069F5"/>
    <w:rsid w:val="00E074D3"/>
    <w:rsid w:val="00E07A1B"/>
    <w:rsid w:val="00E10163"/>
    <w:rsid w:val="00E104AB"/>
    <w:rsid w:val="00E126A6"/>
    <w:rsid w:val="00E1286A"/>
    <w:rsid w:val="00E134A8"/>
    <w:rsid w:val="00E151E7"/>
    <w:rsid w:val="00E202D3"/>
    <w:rsid w:val="00E21056"/>
    <w:rsid w:val="00E2239B"/>
    <w:rsid w:val="00E25565"/>
    <w:rsid w:val="00E2563D"/>
    <w:rsid w:val="00E275DE"/>
    <w:rsid w:val="00E27F0F"/>
    <w:rsid w:val="00E30839"/>
    <w:rsid w:val="00E31F5D"/>
    <w:rsid w:val="00E32A41"/>
    <w:rsid w:val="00E332E8"/>
    <w:rsid w:val="00E33452"/>
    <w:rsid w:val="00E3465E"/>
    <w:rsid w:val="00E34CE1"/>
    <w:rsid w:val="00E352A3"/>
    <w:rsid w:val="00E35669"/>
    <w:rsid w:val="00E35DBA"/>
    <w:rsid w:val="00E370CF"/>
    <w:rsid w:val="00E4036B"/>
    <w:rsid w:val="00E410CB"/>
    <w:rsid w:val="00E4318A"/>
    <w:rsid w:val="00E4404C"/>
    <w:rsid w:val="00E46222"/>
    <w:rsid w:val="00E46C52"/>
    <w:rsid w:val="00E476B3"/>
    <w:rsid w:val="00E51ED5"/>
    <w:rsid w:val="00E526D4"/>
    <w:rsid w:val="00E52D8E"/>
    <w:rsid w:val="00E5309A"/>
    <w:rsid w:val="00E53A16"/>
    <w:rsid w:val="00E5586A"/>
    <w:rsid w:val="00E5647B"/>
    <w:rsid w:val="00E579DA"/>
    <w:rsid w:val="00E60940"/>
    <w:rsid w:val="00E62911"/>
    <w:rsid w:val="00E6325D"/>
    <w:rsid w:val="00E6387C"/>
    <w:rsid w:val="00E665EE"/>
    <w:rsid w:val="00E66F09"/>
    <w:rsid w:val="00E706EA"/>
    <w:rsid w:val="00E71869"/>
    <w:rsid w:val="00E72677"/>
    <w:rsid w:val="00E73E81"/>
    <w:rsid w:val="00E766CA"/>
    <w:rsid w:val="00E77239"/>
    <w:rsid w:val="00E80D40"/>
    <w:rsid w:val="00E80D9B"/>
    <w:rsid w:val="00E835A4"/>
    <w:rsid w:val="00E83A4C"/>
    <w:rsid w:val="00E84A7E"/>
    <w:rsid w:val="00E854E5"/>
    <w:rsid w:val="00E85A37"/>
    <w:rsid w:val="00E86349"/>
    <w:rsid w:val="00E86BAE"/>
    <w:rsid w:val="00E87A90"/>
    <w:rsid w:val="00E87C57"/>
    <w:rsid w:val="00E9111C"/>
    <w:rsid w:val="00E91DF9"/>
    <w:rsid w:val="00E92E95"/>
    <w:rsid w:val="00E938A9"/>
    <w:rsid w:val="00E94618"/>
    <w:rsid w:val="00E9496B"/>
    <w:rsid w:val="00E94AEC"/>
    <w:rsid w:val="00EA1FF6"/>
    <w:rsid w:val="00EA23BD"/>
    <w:rsid w:val="00EA2D89"/>
    <w:rsid w:val="00EA2F0E"/>
    <w:rsid w:val="00EA31BA"/>
    <w:rsid w:val="00EA40E6"/>
    <w:rsid w:val="00EA58AD"/>
    <w:rsid w:val="00EA6D1E"/>
    <w:rsid w:val="00EA77AE"/>
    <w:rsid w:val="00EA78FB"/>
    <w:rsid w:val="00EB0359"/>
    <w:rsid w:val="00EB0B1F"/>
    <w:rsid w:val="00EB452D"/>
    <w:rsid w:val="00EB46B4"/>
    <w:rsid w:val="00EB4CE9"/>
    <w:rsid w:val="00EB79A2"/>
    <w:rsid w:val="00EC0858"/>
    <w:rsid w:val="00EC0E3B"/>
    <w:rsid w:val="00EC374F"/>
    <w:rsid w:val="00EC3DCA"/>
    <w:rsid w:val="00EC4C7B"/>
    <w:rsid w:val="00EC5B16"/>
    <w:rsid w:val="00EC7BA4"/>
    <w:rsid w:val="00ED04A3"/>
    <w:rsid w:val="00ED10BC"/>
    <w:rsid w:val="00ED3CC9"/>
    <w:rsid w:val="00ED494C"/>
    <w:rsid w:val="00ED52A9"/>
    <w:rsid w:val="00ED548F"/>
    <w:rsid w:val="00ED6646"/>
    <w:rsid w:val="00ED6936"/>
    <w:rsid w:val="00EE1094"/>
    <w:rsid w:val="00EE2D5B"/>
    <w:rsid w:val="00EE343F"/>
    <w:rsid w:val="00EE5A6D"/>
    <w:rsid w:val="00EF16EE"/>
    <w:rsid w:val="00EF25E6"/>
    <w:rsid w:val="00EF29B7"/>
    <w:rsid w:val="00EF2D1B"/>
    <w:rsid w:val="00EF6971"/>
    <w:rsid w:val="00F00BDB"/>
    <w:rsid w:val="00F0167A"/>
    <w:rsid w:val="00F01FB4"/>
    <w:rsid w:val="00F0228A"/>
    <w:rsid w:val="00F03D67"/>
    <w:rsid w:val="00F064C7"/>
    <w:rsid w:val="00F100CF"/>
    <w:rsid w:val="00F107FB"/>
    <w:rsid w:val="00F120FF"/>
    <w:rsid w:val="00F12D61"/>
    <w:rsid w:val="00F12D84"/>
    <w:rsid w:val="00F14444"/>
    <w:rsid w:val="00F173FF"/>
    <w:rsid w:val="00F17547"/>
    <w:rsid w:val="00F200EF"/>
    <w:rsid w:val="00F22B2A"/>
    <w:rsid w:val="00F238F0"/>
    <w:rsid w:val="00F2548F"/>
    <w:rsid w:val="00F25ED4"/>
    <w:rsid w:val="00F26061"/>
    <w:rsid w:val="00F27AEE"/>
    <w:rsid w:val="00F31B2D"/>
    <w:rsid w:val="00F31CB9"/>
    <w:rsid w:val="00F32AC3"/>
    <w:rsid w:val="00F337CC"/>
    <w:rsid w:val="00F36968"/>
    <w:rsid w:val="00F37083"/>
    <w:rsid w:val="00F4164D"/>
    <w:rsid w:val="00F4283D"/>
    <w:rsid w:val="00F42B0C"/>
    <w:rsid w:val="00F42D54"/>
    <w:rsid w:val="00F43B03"/>
    <w:rsid w:val="00F43B40"/>
    <w:rsid w:val="00F44A73"/>
    <w:rsid w:val="00F45724"/>
    <w:rsid w:val="00F457EF"/>
    <w:rsid w:val="00F506C1"/>
    <w:rsid w:val="00F5150D"/>
    <w:rsid w:val="00F52A13"/>
    <w:rsid w:val="00F52B2D"/>
    <w:rsid w:val="00F53451"/>
    <w:rsid w:val="00F538FD"/>
    <w:rsid w:val="00F54200"/>
    <w:rsid w:val="00F55290"/>
    <w:rsid w:val="00F5688B"/>
    <w:rsid w:val="00F572E9"/>
    <w:rsid w:val="00F616D7"/>
    <w:rsid w:val="00F6262E"/>
    <w:rsid w:val="00F6314E"/>
    <w:rsid w:val="00F632AE"/>
    <w:rsid w:val="00F63781"/>
    <w:rsid w:val="00F63D2A"/>
    <w:rsid w:val="00F63E2B"/>
    <w:rsid w:val="00F67658"/>
    <w:rsid w:val="00F70CB7"/>
    <w:rsid w:val="00F70E62"/>
    <w:rsid w:val="00F71A0C"/>
    <w:rsid w:val="00F73CAC"/>
    <w:rsid w:val="00F73CE8"/>
    <w:rsid w:val="00F73E87"/>
    <w:rsid w:val="00F74A08"/>
    <w:rsid w:val="00F74D41"/>
    <w:rsid w:val="00F74F11"/>
    <w:rsid w:val="00F752C9"/>
    <w:rsid w:val="00F75307"/>
    <w:rsid w:val="00F76035"/>
    <w:rsid w:val="00F760E8"/>
    <w:rsid w:val="00F7615D"/>
    <w:rsid w:val="00F762DE"/>
    <w:rsid w:val="00F779C8"/>
    <w:rsid w:val="00F81EFA"/>
    <w:rsid w:val="00F82150"/>
    <w:rsid w:val="00F84497"/>
    <w:rsid w:val="00F8588F"/>
    <w:rsid w:val="00F8735E"/>
    <w:rsid w:val="00F908EA"/>
    <w:rsid w:val="00F912FF"/>
    <w:rsid w:val="00F929E5"/>
    <w:rsid w:val="00F9331E"/>
    <w:rsid w:val="00F93C54"/>
    <w:rsid w:val="00F9506E"/>
    <w:rsid w:val="00F95C9F"/>
    <w:rsid w:val="00F95CD3"/>
    <w:rsid w:val="00F95FC0"/>
    <w:rsid w:val="00FA0EAD"/>
    <w:rsid w:val="00FA0F41"/>
    <w:rsid w:val="00FA1029"/>
    <w:rsid w:val="00FA1451"/>
    <w:rsid w:val="00FA193B"/>
    <w:rsid w:val="00FA27FB"/>
    <w:rsid w:val="00FA2A50"/>
    <w:rsid w:val="00FA5867"/>
    <w:rsid w:val="00FA5D59"/>
    <w:rsid w:val="00FA6F10"/>
    <w:rsid w:val="00FA7005"/>
    <w:rsid w:val="00FA7D2C"/>
    <w:rsid w:val="00FA7E70"/>
    <w:rsid w:val="00FB152A"/>
    <w:rsid w:val="00FB1C76"/>
    <w:rsid w:val="00FB1D9D"/>
    <w:rsid w:val="00FB24E9"/>
    <w:rsid w:val="00FB303D"/>
    <w:rsid w:val="00FB3B88"/>
    <w:rsid w:val="00FB3DD1"/>
    <w:rsid w:val="00FB7E2A"/>
    <w:rsid w:val="00FC274D"/>
    <w:rsid w:val="00FC4667"/>
    <w:rsid w:val="00FC7BB5"/>
    <w:rsid w:val="00FD0F9F"/>
    <w:rsid w:val="00FD2A1D"/>
    <w:rsid w:val="00FD2A48"/>
    <w:rsid w:val="00FD2BDC"/>
    <w:rsid w:val="00FD4AD1"/>
    <w:rsid w:val="00FD5556"/>
    <w:rsid w:val="00FD5B42"/>
    <w:rsid w:val="00FD5D31"/>
    <w:rsid w:val="00FD6142"/>
    <w:rsid w:val="00FD708F"/>
    <w:rsid w:val="00FE31DD"/>
    <w:rsid w:val="00FE3FA9"/>
    <w:rsid w:val="00FE508E"/>
    <w:rsid w:val="00FE677F"/>
    <w:rsid w:val="00FE6B8C"/>
    <w:rsid w:val="00FE7161"/>
    <w:rsid w:val="00FE7F63"/>
    <w:rsid w:val="00FF21F4"/>
    <w:rsid w:val="00FF2E14"/>
    <w:rsid w:val="00FF307A"/>
    <w:rsid w:val="00FF354A"/>
    <w:rsid w:val="00FF5498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5B78"/>
  <w15:docId w15:val="{7B9AAC72-D36F-42C6-BC36-A366600A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10"/>
    <w:pPr>
      <w:spacing w:after="160" w:line="259" w:lineRule="auto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50435"/>
    <w:pPr>
      <w:widowControl w:val="0"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C29EB"/>
    <w:pPr>
      <w:widowControl w:val="0"/>
      <w:spacing w:after="120" w:line="360" w:lineRule="auto"/>
      <w:ind w:left="1559" w:hanging="1559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750510"/>
    <w:pPr>
      <w:widowControl w:val="0"/>
      <w:spacing w:before="120" w:after="120" w:line="36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051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051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0510"/>
    <w:pPr>
      <w:spacing w:before="240" w:after="60" w:line="360" w:lineRule="auto"/>
      <w:outlineLvl w:val="5"/>
    </w:pPr>
    <w:rPr>
      <w:rFonts w:eastAsia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50510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50510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50510"/>
    <w:pPr>
      <w:keepNext/>
      <w:spacing w:after="0" w:line="240" w:lineRule="auto"/>
      <w:ind w:left="4320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0435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C29E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7505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75051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7505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505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75051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505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750510"/>
    <w:rPr>
      <w:rFonts w:ascii="Cambria" w:eastAsia="Times New Roman" w:hAnsi="Cambria" w:cs="Times New Roman"/>
      <w:sz w:val="20"/>
      <w:szCs w:val="20"/>
    </w:rPr>
  </w:style>
  <w:style w:type="character" w:styleId="Strong">
    <w:name w:val="Strong"/>
    <w:uiPriority w:val="22"/>
    <w:qFormat/>
    <w:rsid w:val="00750510"/>
    <w:rPr>
      <w:rFonts w:cs="Times New Roman"/>
      <w:b/>
    </w:rPr>
  </w:style>
  <w:style w:type="character" w:styleId="Emphasis">
    <w:name w:val="Emphasis"/>
    <w:uiPriority w:val="99"/>
    <w:qFormat/>
    <w:rsid w:val="00750510"/>
    <w:rPr>
      <w:rFonts w:cs="Times New Roman"/>
      <w:i/>
    </w:rPr>
  </w:style>
  <w:style w:type="paragraph" w:styleId="NoSpacing">
    <w:name w:val="No Spacing"/>
    <w:uiPriority w:val="1"/>
    <w:qFormat/>
    <w:rsid w:val="0075051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75051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3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9B6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9B6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B6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639B6"/>
  </w:style>
  <w:style w:type="paragraph" w:styleId="BodyText">
    <w:name w:val="Body Text"/>
    <w:basedOn w:val="Normal"/>
    <w:link w:val="BodyTextChar"/>
    <w:uiPriority w:val="99"/>
    <w:rsid w:val="00D639B6"/>
    <w:pPr>
      <w:spacing w:before="240"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autoRedefine/>
    <w:uiPriority w:val="99"/>
    <w:rsid w:val="00D639B6"/>
    <w:pPr>
      <w:numPr>
        <w:numId w:val="3"/>
      </w:numPr>
      <w:tabs>
        <w:tab w:val="left" w:pos="851"/>
        <w:tab w:val="center" w:pos="4320"/>
        <w:tab w:val="left" w:pos="5954"/>
        <w:tab w:val="right" w:pos="8640"/>
      </w:tabs>
      <w:spacing w:before="120" w:after="0" w:line="3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639B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uiPriority w:val="99"/>
    <w:semiHidden/>
    <w:rsid w:val="00D639B6"/>
    <w:rPr>
      <w:rFonts w:cs="Times New Roman"/>
      <w:sz w:val="22"/>
      <w:vertAlign w:val="superscript"/>
    </w:rPr>
  </w:style>
  <w:style w:type="paragraph" w:styleId="Footer">
    <w:name w:val="footer"/>
    <w:basedOn w:val="Normal"/>
    <w:link w:val="FooterChar"/>
    <w:uiPriority w:val="99"/>
    <w:rsid w:val="00D639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639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639B6"/>
    <w:rPr>
      <w:rFonts w:ascii="Times New Roman" w:eastAsia="Times New Roman" w:hAnsi="Times New Roman" w:cs="Times New Roman"/>
      <w:sz w:val="16"/>
      <w:szCs w:val="16"/>
    </w:rPr>
  </w:style>
  <w:style w:type="character" w:styleId="PageNumber">
    <w:name w:val="page number"/>
    <w:uiPriority w:val="99"/>
    <w:rsid w:val="00D639B6"/>
    <w:rPr>
      <w:rFonts w:cs="Times New Roman"/>
    </w:rPr>
  </w:style>
  <w:style w:type="paragraph" w:styleId="NormalWeb">
    <w:name w:val="Normal (Web)"/>
    <w:basedOn w:val="Normal"/>
    <w:uiPriority w:val="99"/>
    <w:rsid w:val="00D6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Heading1Justified">
    <w:name w:val="Style Heading 1 + Justified"/>
    <w:basedOn w:val="Heading1"/>
    <w:autoRedefine/>
    <w:uiPriority w:val="99"/>
    <w:rsid w:val="00D639B6"/>
    <w:pPr>
      <w:ind w:left="360"/>
    </w:pPr>
    <w:rPr>
      <w:b w:val="0"/>
      <w:bCs w:val="0"/>
    </w:rPr>
  </w:style>
  <w:style w:type="paragraph" w:customStyle="1" w:styleId="StilTitlu3Stnga-dreapta">
    <w:name w:val="Stil Titlu 3 + Stânga-dreapta"/>
    <w:basedOn w:val="Heading3"/>
    <w:autoRedefine/>
    <w:uiPriority w:val="99"/>
    <w:rsid w:val="00D639B6"/>
  </w:style>
  <w:style w:type="paragraph" w:styleId="BodyTextIndent">
    <w:name w:val="Body Text Indent"/>
    <w:basedOn w:val="Normal"/>
    <w:link w:val="BodyTextIndentChar"/>
    <w:uiPriority w:val="99"/>
    <w:rsid w:val="00D639B6"/>
    <w:pPr>
      <w:spacing w:after="0" w:line="240" w:lineRule="auto"/>
      <w:ind w:left="720"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639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639B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639B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639B6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639B6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63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9B6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uiPriority w:val="99"/>
    <w:rsid w:val="00D639B6"/>
    <w:pPr>
      <w:spacing w:after="0" w:line="240" w:lineRule="auto"/>
    </w:pPr>
    <w:rPr>
      <w:rFonts w:ascii="ArialUpR" w:eastAsia="Times New Roman" w:hAnsi="ArialUpR" w:cs="ArialUpR"/>
      <w:sz w:val="24"/>
      <w:szCs w:val="24"/>
      <w:lang w:val="pl-PL" w:eastAsia="pl-PL"/>
    </w:rPr>
  </w:style>
  <w:style w:type="paragraph" w:customStyle="1" w:styleId="Style">
    <w:name w:val="Style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harCharCaracterCaracterCaracterCaracter">
    <w:name w:val="Caracter Char Char Caracter Caracter Caracter Caracter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D639B6"/>
    <w:rPr>
      <w:color w:val="808080"/>
    </w:rPr>
  </w:style>
  <w:style w:type="paragraph" w:customStyle="1" w:styleId="Char1">
    <w:name w:val="Char1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2">
    <w:name w:val="Char2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uiPriority w:val="99"/>
    <w:rsid w:val="00D639B6"/>
    <w:rPr>
      <w:rFonts w:cs="Times New Roman"/>
      <w:color w:val="0000FF"/>
      <w:u w:val="single"/>
    </w:rPr>
  </w:style>
  <w:style w:type="paragraph" w:customStyle="1" w:styleId="CharCharCaracterCaracterCaracterCharCharChar1CharCharCharCharCharCharCharCharCharCharCharCharChar">
    <w:name w:val="Char Char Caracter Caracter Caracter Char Char Char1 Char Char Char Char Char Char Char Char Char Char Char Char Char"/>
    <w:basedOn w:val="Normal"/>
    <w:uiPriority w:val="99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D63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uiPriority w:val="99"/>
    <w:rsid w:val="00D639B6"/>
    <w:pPr>
      <w:spacing w:after="0" w:line="240" w:lineRule="auto"/>
    </w:pPr>
    <w:rPr>
      <w:rFonts w:ascii="ArialUpR" w:eastAsia="Times New Roman" w:hAnsi="ArialUpR" w:cs="Times New Roman"/>
      <w:sz w:val="24"/>
      <w:szCs w:val="20"/>
      <w:lang w:val="pl-PL" w:eastAsia="pl-PL"/>
    </w:rPr>
  </w:style>
  <w:style w:type="paragraph" w:customStyle="1" w:styleId="CharCharChar">
    <w:name w:val="Char Char Char"/>
    <w:basedOn w:val="Normal"/>
    <w:rsid w:val="00D6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eBodyTextBefore6pt">
    <w:name w:val="Style Body Text + Before:  6 pt"/>
    <w:basedOn w:val="BodyText"/>
    <w:rsid w:val="00D639B6"/>
    <w:pPr>
      <w:numPr>
        <w:numId w:val="9"/>
      </w:numPr>
      <w:spacing w:before="120" w:line="240" w:lineRule="auto"/>
      <w:jc w:val="both"/>
    </w:pPr>
    <w:rPr>
      <w:szCs w:val="20"/>
      <w:lang w:val="en-US"/>
    </w:r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9101B4"/>
    <w:rPr>
      <w:rFonts w:ascii="Times New Roman" w:eastAsia="Times New Roman" w:hAnsi="Times New Roman" w:cs="Times New Roman"/>
      <w:sz w:val="24"/>
      <w:szCs w:val="24"/>
    </w:rPr>
  </w:style>
  <w:style w:type="character" w:customStyle="1" w:styleId="slinttl1">
    <w:name w:val="s_lin_ttl1"/>
    <w:basedOn w:val="DefaultParagraphFont"/>
    <w:rsid w:val="007E4DD2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7E4DD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7E4DD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E4DD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E4DD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B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s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ermica@an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re@an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0D23-C209-419A-AA27-8FC9C8BE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26</Pages>
  <Words>9197</Words>
  <Characters>53345</Characters>
  <DocSecurity>0</DocSecurity>
  <Lines>444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2023-05-18T07:25:00Z</cp:lastPrinted>
  <dcterms:created xsi:type="dcterms:W3CDTF">2023-05-23T06:02:00Z</dcterms:created>
  <dcterms:modified xsi:type="dcterms:W3CDTF">2023-05-23T07:18:00Z</dcterms:modified>
</cp:coreProperties>
</file>