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C1B" w:rsidRPr="00C75137" w:rsidRDefault="003F5C20" w:rsidP="00C75137">
      <w:pPr>
        <w:pStyle w:val="Heading5"/>
        <w:tabs>
          <w:tab w:val="center" w:pos="4323"/>
          <w:tab w:val="left" w:pos="7335"/>
        </w:tabs>
        <w:spacing w:line="360" w:lineRule="auto"/>
        <w:jc w:val="left"/>
        <w:rPr>
          <w:rFonts w:ascii="Times New Roman" w:hAnsi="Times New Roman"/>
          <w:color w:val="000000"/>
          <w:szCs w:val="24"/>
          <w:lang w:val="fr-FR"/>
        </w:rPr>
      </w:pPr>
      <w:r w:rsidRPr="00C75137">
        <w:rPr>
          <w:rFonts w:ascii="Times New Roman" w:hAnsi="Times New Roman"/>
          <w:noProof/>
          <w:color w:val="000000"/>
          <w:position w:val="-10"/>
          <w:szCs w:val="24"/>
          <w:lang w:val="fr-FR"/>
        </w:rPr>
        <w:drawing>
          <wp:inline distT="0" distB="0" distL="0" distR="0">
            <wp:extent cx="107950" cy="222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A57" w:rsidRPr="00C75137">
        <w:rPr>
          <w:rFonts w:ascii="Times New Roman" w:hAnsi="Times New Roman"/>
          <w:color w:val="000000"/>
          <w:szCs w:val="24"/>
          <w:lang w:val="fr-FR"/>
        </w:rPr>
        <w:tab/>
      </w:r>
      <w:r w:rsidR="00982C5A" w:rsidRPr="00C75137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="00982C5A" w:rsidRPr="00C75137">
        <w:rPr>
          <w:rFonts w:ascii="Times New Roman" w:hAnsi="Times New Roman"/>
          <w:color w:val="000000"/>
          <w:szCs w:val="24"/>
          <w:lang w:val="fr-FR"/>
        </w:rPr>
        <w:t>Ordin</w:t>
      </w:r>
      <w:proofErr w:type="spellEnd"/>
    </w:p>
    <w:p w:rsidR="00BF2860" w:rsidRPr="00C75137" w:rsidRDefault="00BF2860" w:rsidP="00C75137">
      <w:pPr>
        <w:rPr>
          <w:lang w:val="fr-FR"/>
        </w:rPr>
      </w:pPr>
    </w:p>
    <w:p w:rsidR="00E86EA1" w:rsidRPr="00C75137" w:rsidRDefault="00E86EA1" w:rsidP="00C75137">
      <w:pPr>
        <w:rPr>
          <w:lang w:val="fr-FR"/>
        </w:rPr>
      </w:pPr>
    </w:p>
    <w:p w:rsidR="00CE07F3" w:rsidRPr="00C75137" w:rsidRDefault="00437C1B" w:rsidP="00C75137">
      <w:pPr>
        <w:spacing w:line="360" w:lineRule="auto"/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C75137">
        <w:rPr>
          <w:b/>
          <w:color w:val="000000"/>
          <w:sz w:val="24"/>
          <w:szCs w:val="24"/>
          <w:lang w:val="fr-FR"/>
        </w:rPr>
        <w:t>privind</w:t>
      </w:r>
      <w:proofErr w:type="spellEnd"/>
      <w:proofErr w:type="gramEnd"/>
      <w:r w:rsidRPr="00C75137">
        <w:rPr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9A430E" w:rsidRPr="00C75137">
        <w:rPr>
          <w:b/>
          <w:color w:val="000000"/>
          <w:sz w:val="24"/>
          <w:szCs w:val="24"/>
          <w:lang w:val="fr-FR"/>
        </w:rPr>
        <w:t>modificarea</w:t>
      </w:r>
      <w:proofErr w:type="spellEnd"/>
      <w:r w:rsidR="009A430E" w:rsidRPr="00C75137">
        <w:rPr>
          <w:b/>
          <w:color w:val="000000"/>
          <w:sz w:val="24"/>
          <w:szCs w:val="24"/>
          <w:lang w:val="fr-FR"/>
        </w:rPr>
        <w:t xml:space="preserve"> </w:t>
      </w:r>
      <w:r w:rsidR="009A430E" w:rsidRPr="00C75137">
        <w:rPr>
          <w:b/>
          <w:color w:val="000000"/>
          <w:sz w:val="24"/>
          <w:szCs w:val="24"/>
          <w:lang w:val="ro-RO"/>
        </w:rPr>
        <w:t xml:space="preserve">şi </w:t>
      </w:r>
      <w:proofErr w:type="spellStart"/>
      <w:r w:rsidRPr="00C75137">
        <w:rPr>
          <w:b/>
          <w:color w:val="000000"/>
          <w:sz w:val="24"/>
          <w:szCs w:val="24"/>
          <w:lang w:val="fr-FR"/>
        </w:rPr>
        <w:t>completarea</w:t>
      </w:r>
      <w:proofErr w:type="spellEnd"/>
      <w:r w:rsidRPr="00C75137">
        <w:rPr>
          <w:b/>
          <w:color w:val="000000"/>
          <w:sz w:val="24"/>
          <w:szCs w:val="24"/>
          <w:lang w:val="fr-FR"/>
        </w:rPr>
        <w:t xml:space="preserve"> </w:t>
      </w:r>
      <w:r w:rsidRPr="00C75137">
        <w:rPr>
          <w:b/>
          <w:sz w:val="24"/>
          <w:szCs w:val="24"/>
          <w:lang w:val="ro-RO"/>
        </w:rPr>
        <w:t xml:space="preserve">Metodologiei de determinare și monitorizare a supracompensării activității de producere a energiei electrice și termice în cogenerare de înaltă eficiență care beneficiază de schema de sprijin de tip bonus, aprobate prin Ordinul președintelui </w:t>
      </w:r>
      <w:r w:rsidRPr="00C75137">
        <w:rPr>
          <w:b/>
          <w:color w:val="000000"/>
          <w:sz w:val="24"/>
          <w:szCs w:val="24"/>
          <w:lang w:val="ro-RO"/>
        </w:rPr>
        <w:t>Autorității Naționale de Reglementare în Domeniul Energiei</w:t>
      </w:r>
      <w:r w:rsidRPr="00C75137">
        <w:rPr>
          <w:b/>
          <w:sz w:val="24"/>
          <w:szCs w:val="24"/>
          <w:lang w:val="ro-RO"/>
        </w:rPr>
        <w:t xml:space="preserve"> nr. 84/2013</w:t>
      </w:r>
    </w:p>
    <w:p w:rsidR="00BF2860" w:rsidRPr="00C75137" w:rsidRDefault="00BF2860" w:rsidP="00C75137">
      <w:pPr>
        <w:spacing w:line="360" w:lineRule="auto"/>
        <w:rPr>
          <w:b/>
          <w:sz w:val="24"/>
          <w:szCs w:val="24"/>
          <w:lang w:val="ro-RO"/>
        </w:rPr>
      </w:pPr>
    </w:p>
    <w:p w:rsidR="00E86EA1" w:rsidRPr="00C75137" w:rsidRDefault="00E86EA1" w:rsidP="00C75137">
      <w:pPr>
        <w:spacing w:line="360" w:lineRule="auto"/>
        <w:jc w:val="center"/>
        <w:rPr>
          <w:b/>
          <w:sz w:val="24"/>
          <w:szCs w:val="24"/>
          <w:lang w:val="ro-RO"/>
        </w:rPr>
      </w:pPr>
    </w:p>
    <w:p w:rsidR="00437C1B" w:rsidRPr="00C75137" w:rsidRDefault="00437C1B" w:rsidP="00C75137">
      <w:pPr>
        <w:spacing w:after="120" w:line="360" w:lineRule="auto"/>
        <w:ind w:firstLine="720"/>
        <w:jc w:val="both"/>
        <w:rPr>
          <w:sz w:val="24"/>
          <w:szCs w:val="24"/>
          <w:lang w:val="nb-NO"/>
        </w:rPr>
      </w:pPr>
      <w:r w:rsidRPr="00C75137">
        <w:rPr>
          <w:sz w:val="24"/>
          <w:szCs w:val="24"/>
          <w:lang w:val="ro-RO"/>
        </w:rPr>
        <w:t>Având în vedere prevederile art. 76 din Legea energiei electrice și a gazelor naturale nr. 123/2012, cu modificările şi completările ulterioare</w:t>
      </w:r>
      <w:r w:rsidR="003D36BF" w:rsidRPr="00C75137">
        <w:rPr>
          <w:sz w:val="24"/>
          <w:szCs w:val="24"/>
          <w:lang w:val="ro-RO"/>
        </w:rPr>
        <w:t xml:space="preserve"> și</w:t>
      </w:r>
      <w:r w:rsidRPr="00C75137">
        <w:rPr>
          <w:sz w:val="24"/>
          <w:szCs w:val="24"/>
          <w:lang w:val="ro-RO"/>
        </w:rPr>
        <w:t xml:space="preserve"> ale art. </w:t>
      </w:r>
      <w:r w:rsidR="006B628A" w:rsidRPr="00C75137">
        <w:rPr>
          <w:sz w:val="24"/>
          <w:szCs w:val="24"/>
          <w:lang w:val="ro-RO"/>
        </w:rPr>
        <w:t>6 lit. g)</w:t>
      </w:r>
      <w:r w:rsidR="00467E17" w:rsidRPr="00C75137">
        <w:rPr>
          <w:sz w:val="24"/>
          <w:szCs w:val="24"/>
          <w:lang w:val="ro-RO"/>
        </w:rPr>
        <w:t>,</w:t>
      </w:r>
      <w:r w:rsidR="009D0E46" w:rsidRPr="00C75137">
        <w:rPr>
          <w:sz w:val="24"/>
          <w:szCs w:val="24"/>
          <w:lang w:val="ro-RO"/>
        </w:rPr>
        <w:t xml:space="preserve"> </w:t>
      </w:r>
      <w:r w:rsidR="00467E17" w:rsidRPr="00C75137">
        <w:rPr>
          <w:sz w:val="24"/>
          <w:szCs w:val="24"/>
          <w:lang w:val="ro-RO"/>
        </w:rPr>
        <w:t xml:space="preserve">art. </w:t>
      </w:r>
      <w:r w:rsidR="003C0A1D" w:rsidRPr="00C75137">
        <w:rPr>
          <w:sz w:val="24"/>
          <w:szCs w:val="24"/>
          <w:lang w:val="ro-RO"/>
        </w:rPr>
        <w:t>23 și art. 24</w:t>
      </w:r>
      <w:r w:rsidR="00067597" w:rsidRPr="00C75137">
        <w:rPr>
          <w:sz w:val="24"/>
          <w:szCs w:val="24"/>
          <w:lang w:val="ro-RO"/>
        </w:rPr>
        <w:t xml:space="preserve"> </w:t>
      </w:r>
      <w:r w:rsidRPr="00C75137">
        <w:rPr>
          <w:sz w:val="24"/>
          <w:szCs w:val="24"/>
          <w:lang w:val="ro-RO"/>
        </w:rPr>
        <w:t xml:space="preserve">din Hotărârea Guvernului nr. 1215/2009 privind stabilirea criteriilor și a condițiilor necesare implementării schemei de sprijin pentru promovarea cogenerării de înaltă eficiență pe baza cererii de energie termică utilă, cu modificările și completările ulterioare, </w:t>
      </w:r>
    </w:p>
    <w:p w:rsidR="00437C1B" w:rsidRPr="00C75137" w:rsidRDefault="00437C1B" w:rsidP="00C75137">
      <w:pPr>
        <w:spacing w:after="200" w:line="360" w:lineRule="auto"/>
        <w:ind w:firstLine="720"/>
        <w:jc w:val="both"/>
        <w:rPr>
          <w:rFonts w:eastAsia="Calibri"/>
          <w:sz w:val="24"/>
          <w:szCs w:val="24"/>
          <w:lang w:val="en-GB"/>
        </w:rPr>
      </w:pPr>
      <w:proofErr w:type="spellStart"/>
      <w:r w:rsidRPr="00C75137">
        <w:rPr>
          <w:rFonts w:eastAsia="Calibri"/>
          <w:sz w:val="24"/>
          <w:szCs w:val="24"/>
          <w:lang w:val="en-GB"/>
        </w:rPr>
        <w:t>în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temeiul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dispoziţiilor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art. 5 </w:t>
      </w:r>
      <w:proofErr w:type="spellStart"/>
      <w:r w:rsidRPr="00C75137">
        <w:rPr>
          <w:rFonts w:eastAsia="Calibri"/>
          <w:sz w:val="24"/>
          <w:szCs w:val="24"/>
          <w:lang w:val="en-GB"/>
        </w:rPr>
        <w:t>alin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. (1) lit. b) și </w:t>
      </w:r>
      <w:proofErr w:type="spellStart"/>
      <w:r w:rsidRPr="00C75137">
        <w:rPr>
          <w:rFonts w:eastAsia="Calibri"/>
          <w:sz w:val="24"/>
          <w:szCs w:val="24"/>
          <w:lang w:val="en-GB"/>
        </w:rPr>
        <w:t>alin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. (5) </w:t>
      </w:r>
      <w:proofErr w:type="spellStart"/>
      <w:r w:rsidRPr="00C75137">
        <w:rPr>
          <w:rFonts w:eastAsia="Calibri"/>
          <w:sz w:val="24"/>
          <w:szCs w:val="24"/>
          <w:lang w:val="en-GB"/>
        </w:rPr>
        <w:t>şi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ale art. 9 </w:t>
      </w:r>
      <w:proofErr w:type="spellStart"/>
      <w:r w:rsidRPr="00C75137">
        <w:rPr>
          <w:rFonts w:eastAsia="Calibri"/>
          <w:sz w:val="24"/>
          <w:szCs w:val="24"/>
          <w:lang w:val="en-GB"/>
        </w:rPr>
        <w:t>alin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. (1) lit. x) din </w:t>
      </w:r>
      <w:proofErr w:type="spellStart"/>
      <w:r w:rsidRPr="00C75137">
        <w:rPr>
          <w:rFonts w:eastAsia="Calibri"/>
          <w:sz w:val="24"/>
          <w:szCs w:val="24"/>
          <w:lang w:val="en-GB"/>
        </w:rPr>
        <w:t>Ordonanța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C75137">
        <w:rPr>
          <w:rFonts w:eastAsia="Calibri"/>
          <w:sz w:val="24"/>
          <w:szCs w:val="24"/>
          <w:lang w:val="en-GB"/>
        </w:rPr>
        <w:t>urgență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a </w:t>
      </w:r>
      <w:proofErr w:type="spellStart"/>
      <w:r w:rsidRPr="00C75137">
        <w:rPr>
          <w:rFonts w:eastAsia="Calibri"/>
          <w:sz w:val="24"/>
          <w:szCs w:val="24"/>
          <w:lang w:val="en-GB"/>
        </w:rPr>
        <w:t>Guvernului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nr. 33/2007 </w:t>
      </w:r>
      <w:proofErr w:type="spellStart"/>
      <w:r w:rsidRPr="00C75137">
        <w:rPr>
          <w:rFonts w:eastAsia="Calibri"/>
          <w:sz w:val="24"/>
          <w:szCs w:val="24"/>
          <w:lang w:val="en-GB"/>
        </w:rPr>
        <w:t>privind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organizarea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și </w:t>
      </w:r>
      <w:proofErr w:type="spellStart"/>
      <w:r w:rsidRPr="00C75137">
        <w:rPr>
          <w:rFonts w:eastAsia="Calibri"/>
          <w:sz w:val="24"/>
          <w:szCs w:val="24"/>
          <w:lang w:val="en-GB"/>
        </w:rPr>
        <w:t>funcționarea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Autorității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Naționale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C75137">
        <w:rPr>
          <w:rFonts w:eastAsia="Calibri"/>
          <w:sz w:val="24"/>
          <w:szCs w:val="24"/>
          <w:lang w:val="en-GB"/>
        </w:rPr>
        <w:t>Reglementare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în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Domeniul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Energiei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C75137">
        <w:rPr>
          <w:rFonts w:eastAsia="Calibri"/>
          <w:sz w:val="24"/>
          <w:szCs w:val="24"/>
          <w:lang w:val="en-GB"/>
        </w:rPr>
        <w:t>aprobată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cu </w:t>
      </w:r>
      <w:proofErr w:type="spellStart"/>
      <w:r w:rsidRPr="00C75137">
        <w:rPr>
          <w:rFonts w:eastAsia="Calibri"/>
          <w:sz w:val="24"/>
          <w:szCs w:val="24"/>
          <w:lang w:val="en-GB"/>
        </w:rPr>
        <w:t>modificări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și </w:t>
      </w:r>
      <w:proofErr w:type="spellStart"/>
      <w:r w:rsidRPr="00C75137">
        <w:rPr>
          <w:rFonts w:eastAsia="Calibri"/>
          <w:sz w:val="24"/>
          <w:szCs w:val="24"/>
          <w:lang w:val="en-GB"/>
        </w:rPr>
        <w:t>completări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prin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Legea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nr. 160/2012, cu </w:t>
      </w:r>
      <w:proofErr w:type="spellStart"/>
      <w:r w:rsidRPr="00C75137">
        <w:rPr>
          <w:rFonts w:eastAsia="Calibri"/>
          <w:sz w:val="24"/>
          <w:szCs w:val="24"/>
          <w:lang w:val="en-GB"/>
        </w:rPr>
        <w:t>modificările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și </w:t>
      </w:r>
      <w:proofErr w:type="spellStart"/>
      <w:r w:rsidRPr="00C75137">
        <w:rPr>
          <w:rFonts w:eastAsia="Calibri"/>
          <w:sz w:val="24"/>
          <w:szCs w:val="24"/>
          <w:lang w:val="en-GB"/>
        </w:rPr>
        <w:t>completările</w:t>
      </w:r>
      <w:proofErr w:type="spellEnd"/>
      <w:r w:rsidRPr="00C75137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C75137">
        <w:rPr>
          <w:rFonts w:eastAsia="Calibri"/>
          <w:sz w:val="24"/>
          <w:szCs w:val="24"/>
          <w:lang w:val="en-GB"/>
        </w:rPr>
        <w:t>ulterioare</w:t>
      </w:r>
      <w:proofErr w:type="spellEnd"/>
      <w:r w:rsidRPr="00C75137">
        <w:rPr>
          <w:rFonts w:eastAsia="Calibri"/>
          <w:sz w:val="24"/>
          <w:szCs w:val="24"/>
          <w:lang w:val="en-GB"/>
        </w:rPr>
        <w:t>,</w:t>
      </w:r>
    </w:p>
    <w:p w:rsidR="00E86EA1" w:rsidRPr="00C75137" w:rsidRDefault="00E86EA1" w:rsidP="00C75137">
      <w:pPr>
        <w:spacing w:after="200" w:line="360" w:lineRule="auto"/>
        <w:ind w:firstLine="720"/>
        <w:jc w:val="both"/>
        <w:rPr>
          <w:rFonts w:eastAsia="Calibri"/>
          <w:sz w:val="24"/>
          <w:szCs w:val="24"/>
          <w:lang w:val="en-GB"/>
        </w:rPr>
      </w:pPr>
    </w:p>
    <w:p w:rsidR="00437C1B" w:rsidRPr="00C75137" w:rsidRDefault="00437C1B" w:rsidP="00C75137">
      <w:pPr>
        <w:spacing w:after="120" w:line="360" w:lineRule="auto"/>
        <w:ind w:firstLine="720"/>
        <w:jc w:val="both"/>
        <w:rPr>
          <w:b/>
          <w:sz w:val="24"/>
          <w:szCs w:val="24"/>
          <w:lang w:val="nb-NO"/>
        </w:rPr>
      </w:pPr>
      <w:r w:rsidRPr="00C75137">
        <w:rPr>
          <w:b/>
          <w:sz w:val="24"/>
          <w:szCs w:val="24"/>
          <w:lang w:val="nb-NO"/>
        </w:rPr>
        <w:t>președintele Autorității Naționale de Reglementare în Domeniul Energiei emite următorul ordin:</w:t>
      </w:r>
    </w:p>
    <w:p w:rsidR="00E86EA1" w:rsidRPr="00C75137" w:rsidRDefault="00E86EA1" w:rsidP="00C75137">
      <w:pPr>
        <w:spacing w:after="120" w:line="360" w:lineRule="auto"/>
        <w:ind w:firstLine="720"/>
        <w:jc w:val="both"/>
        <w:rPr>
          <w:b/>
          <w:sz w:val="24"/>
          <w:szCs w:val="24"/>
          <w:lang w:val="nb-NO"/>
        </w:rPr>
      </w:pPr>
    </w:p>
    <w:p w:rsidR="003124DE" w:rsidRPr="00C75137" w:rsidRDefault="003124DE" w:rsidP="00C75137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b/>
          <w:color w:val="000000"/>
          <w:sz w:val="24"/>
          <w:szCs w:val="24"/>
          <w:lang w:val="ro-RO"/>
        </w:rPr>
        <w:t>Art. I.</w:t>
      </w:r>
      <w:r w:rsidRPr="00C75137">
        <w:rPr>
          <w:color w:val="000000"/>
          <w:sz w:val="24"/>
          <w:szCs w:val="24"/>
          <w:lang w:val="ro-RO"/>
        </w:rPr>
        <w:t xml:space="preserve"> – Metodologia de determinare și monitorizare a supracompensării activității de producere a energiei electrice și termice în cogenerare de înaltă eficiență care beneficiază de schema de sprijin de tip bonus, aprobată prin Ordinul preşedintelui A</w:t>
      </w:r>
      <w:r w:rsidR="00760669" w:rsidRPr="00C75137">
        <w:rPr>
          <w:color w:val="000000"/>
          <w:sz w:val="24"/>
          <w:szCs w:val="24"/>
          <w:lang w:val="ro-RO"/>
        </w:rPr>
        <w:t xml:space="preserve">utorității </w:t>
      </w:r>
      <w:r w:rsidRPr="00C75137">
        <w:rPr>
          <w:color w:val="000000"/>
          <w:sz w:val="24"/>
          <w:szCs w:val="24"/>
          <w:lang w:val="ro-RO"/>
        </w:rPr>
        <w:t>N</w:t>
      </w:r>
      <w:r w:rsidR="00760669" w:rsidRPr="00C75137">
        <w:rPr>
          <w:color w:val="000000"/>
          <w:sz w:val="24"/>
          <w:szCs w:val="24"/>
          <w:lang w:val="ro-RO"/>
        </w:rPr>
        <w:t xml:space="preserve">aționale de </w:t>
      </w:r>
      <w:r w:rsidRPr="00C75137">
        <w:rPr>
          <w:color w:val="000000"/>
          <w:sz w:val="24"/>
          <w:szCs w:val="24"/>
          <w:lang w:val="ro-RO"/>
        </w:rPr>
        <w:t>R</w:t>
      </w:r>
      <w:r w:rsidR="00760669" w:rsidRPr="00C75137">
        <w:rPr>
          <w:color w:val="000000"/>
          <w:sz w:val="24"/>
          <w:szCs w:val="24"/>
          <w:lang w:val="ro-RO"/>
        </w:rPr>
        <w:t xml:space="preserve">eglementare în Domeniul </w:t>
      </w:r>
      <w:r w:rsidRPr="00C75137">
        <w:rPr>
          <w:color w:val="000000"/>
          <w:sz w:val="24"/>
          <w:szCs w:val="24"/>
          <w:lang w:val="ro-RO"/>
        </w:rPr>
        <w:t>E</w:t>
      </w:r>
      <w:r w:rsidR="00760669" w:rsidRPr="00C75137">
        <w:rPr>
          <w:color w:val="000000"/>
          <w:sz w:val="24"/>
          <w:szCs w:val="24"/>
          <w:lang w:val="ro-RO"/>
        </w:rPr>
        <w:t>nergiei</w:t>
      </w:r>
      <w:r w:rsidR="00F035B8" w:rsidRPr="00C75137">
        <w:rPr>
          <w:color w:val="000000"/>
          <w:sz w:val="24"/>
          <w:szCs w:val="24"/>
          <w:lang w:val="ro-RO"/>
        </w:rPr>
        <w:t xml:space="preserve"> nr. 84/2013,</w:t>
      </w:r>
      <w:r w:rsidR="00E70735" w:rsidRPr="00C75137">
        <w:rPr>
          <w:color w:val="000000"/>
          <w:sz w:val="24"/>
          <w:szCs w:val="24"/>
          <w:lang w:val="ro-RO"/>
        </w:rPr>
        <w:t xml:space="preserve"> </w:t>
      </w:r>
      <w:r w:rsidRPr="00C75137">
        <w:rPr>
          <w:color w:val="000000"/>
          <w:sz w:val="24"/>
          <w:szCs w:val="24"/>
          <w:lang w:val="ro-RO"/>
        </w:rPr>
        <w:t xml:space="preserve">publicat în Monitorul Oficial al României, Partea I, nr. </w:t>
      </w:r>
      <w:r w:rsidR="000258AC" w:rsidRPr="00C75137">
        <w:rPr>
          <w:color w:val="000000"/>
          <w:sz w:val="24"/>
          <w:szCs w:val="24"/>
          <w:lang w:val="ro-RO"/>
        </w:rPr>
        <w:t>735</w:t>
      </w:r>
      <w:r w:rsidRPr="00C75137">
        <w:rPr>
          <w:color w:val="000000"/>
          <w:sz w:val="24"/>
          <w:szCs w:val="24"/>
          <w:lang w:val="ro-RO"/>
        </w:rPr>
        <w:t xml:space="preserve"> din </w:t>
      </w:r>
      <w:r w:rsidR="000258AC" w:rsidRPr="00C75137">
        <w:rPr>
          <w:color w:val="000000"/>
          <w:sz w:val="24"/>
          <w:szCs w:val="24"/>
          <w:lang w:val="ro-RO"/>
        </w:rPr>
        <w:t>28</w:t>
      </w:r>
      <w:r w:rsidRPr="00C75137">
        <w:rPr>
          <w:color w:val="000000"/>
          <w:sz w:val="24"/>
          <w:szCs w:val="24"/>
          <w:lang w:val="ro-RO"/>
        </w:rPr>
        <w:t xml:space="preserve"> </w:t>
      </w:r>
      <w:r w:rsidR="000258AC" w:rsidRPr="00C75137">
        <w:rPr>
          <w:color w:val="000000"/>
          <w:sz w:val="24"/>
          <w:szCs w:val="24"/>
          <w:lang w:val="ro-RO"/>
        </w:rPr>
        <w:t>noiembri</w:t>
      </w:r>
      <w:r w:rsidR="00415985" w:rsidRPr="00C75137">
        <w:rPr>
          <w:color w:val="000000"/>
          <w:sz w:val="24"/>
          <w:szCs w:val="24"/>
          <w:lang w:val="ro-RO"/>
        </w:rPr>
        <w:t>e</w:t>
      </w:r>
      <w:r w:rsidRPr="00C75137">
        <w:rPr>
          <w:color w:val="000000"/>
          <w:sz w:val="24"/>
          <w:szCs w:val="24"/>
          <w:lang w:val="ro-RO"/>
        </w:rPr>
        <w:t xml:space="preserve"> 201</w:t>
      </w:r>
      <w:r w:rsidR="000258AC" w:rsidRPr="00C75137">
        <w:rPr>
          <w:color w:val="000000"/>
          <w:sz w:val="24"/>
          <w:szCs w:val="24"/>
          <w:lang w:val="ro-RO"/>
        </w:rPr>
        <w:t>3</w:t>
      </w:r>
      <w:r w:rsidRPr="00C75137">
        <w:rPr>
          <w:color w:val="000000"/>
          <w:sz w:val="24"/>
          <w:szCs w:val="24"/>
          <w:lang w:val="ro-RO"/>
        </w:rPr>
        <w:t>,</w:t>
      </w:r>
      <w:r w:rsidR="00AD416A" w:rsidRPr="00C75137">
        <w:rPr>
          <w:color w:val="000000"/>
          <w:sz w:val="24"/>
          <w:szCs w:val="24"/>
          <w:lang w:val="ro-RO"/>
        </w:rPr>
        <w:t xml:space="preserve"> cu </w:t>
      </w:r>
      <w:r w:rsidR="00F7275D" w:rsidRPr="00C75137">
        <w:rPr>
          <w:color w:val="000000"/>
          <w:sz w:val="24"/>
          <w:szCs w:val="24"/>
          <w:lang w:val="ro-RO"/>
        </w:rPr>
        <w:t xml:space="preserve">modificările și </w:t>
      </w:r>
      <w:r w:rsidR="00AD416A" w:rsidRPr="00C75137">
        <w:rPr>
          <w:color w:val="000000"/>
          <w:sz w:val="24"/>
          <w:szCs w:val="24"/>
          <w:lang w:val="ro-RO"/>
        </w:rPr>
        <w:t>completările ulterioare,</w:t>
      </w:r>
      <w:r w:rsidRPr="00C75137">
        <w:rPr>
          <w:color w:val="000000"/>
          <w:sz w:val="24"/>
          <w:szCs w:val="24"/>
          <w:lang w:val="ro-RO"/>
        </w:rPr>
        <w:t xml:space="preserve"> se </w:t>
      </w:r>
      <w:r w:rsidR="002303F7">
        <w:rPr>
          <w:color w:val="000000"/>
          <w:sz w:val="24"/>
          <w:szCs w:val="24"/>
          <w:lang w:val="ro-RO"/>
        </w:rPr>
        <w:t xml:space="preserve">modifică şi se </w:t>
      </w:r>
      <w:r w:rsidRPr="00C75137">
        <w:rPr>
          <w:color w:val="000000"/>
          <w:sz w:val="24"/>
          <w:szCs w:val="24"/>
          <w:lang w:val="ro-RO"/>
        </w:rPr>
        <w:t>completează după cum urmează:</w:t>
      </w:r>
    </w:p>
    <w:p w:rsidR="002D00E2" w:rsidRPr="00C75137" w:rsidRDefault="002D00E2" w:rsidP="00C75137">
      <w:pPr>
        <w:pStyle w:val="ListParagraph"/>
        <w:numPr>
          <w:ilvl w:val="0"/>
          <w:numId w:val="57"/>
        </w:num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 xml:space="preserve">La articolul </w:t>
      </w:r>
      <w:r w:rsidR="00202471" w:rsidRPr="00C75137">
        <w:rPr>
          <w:color w:val="000000"/>
          <w:sz w:val="24"/>
          <w:szCs w:val="24"/>
          <w:lang w:val="ro-RO"/>
        </w:rPr>
        <w:t>1</w:t>
      </w:r>
      <w:r w:rsidRPr="00C75137">
        <w:rPr>
          <w:color w:val="000000"/>
          <w:sz w:val="24"/>
          <w:szCs w:val="24"/>
          <w:lang w:val="ro-RO"/>
        </w:rPr>
        <w:t xml:space="preserve"> litera </w:t>
      </w:r>
      <w:r w:rsidR="00202471" w:rsidRPr="00C75137">
        <w:rPr>
          <w:color w:val="000000"/>
          <w:sz w:val="24"/>
          <w:szCs w:val="24"/>
          <w:lang w:val="ro-RO"/>
        </w:rPr>
        <w:t>a</w:t>
      </w:r>
      <w:r w:rsidRPr="00C75137">
        <w:rPr>
          <w:color w:val="000000"/>
          <w:sz w:val="24"/>
          <w:szCs w:val="24"/>
          <w:lang w:val="ro-RO"/>
        </w:rPr>
        <w:t xml:space="preserve">) </w:t>
      </w:r>
      <w:r w:rsidR="00202471" w:rsidRPr="00C75137">
        <w:rPr>
          <w:color w:val="000000"/>
          <w:sz w:val="24"/>
          <w:szCs w:val="24"/>
          <w:lang w:val="ro-RO"/>
        </w:rPr>
        <w:t>se modifică şi va avea următorul cuprins</w:t>
      </w:r>
      <w:r w:rsidRPr="00C75137">
        <w:rPr>
          <w:color w:val="000000"/>
          <w:sz w:val="24"/>
          <w:szCs w:val="24"/>
          <w:lang w:val="ro-RO"/>
        </w:rPr>
        <w:t>:</w:t>
      </w:r>
    </w:p>
    <w:p w:rsidR="00202471" w:rsidRPr="00C75137" w:rsidRDefault="00202471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>„a)</w:t>
      </w:r>
      <w:r w:rsidRPr="00C75137">
        <w:rPr>
          <w:color w:val="000000"/>
          <w:sz w:val="24"/>
          <w:szCs w:val="24"/>
          <w:lang w:val="ro-RO"/>
        </w:rPr>
        <w:tab/>
        <w:t xml:space="preserve">modul în care Autoritatea Națională de Reglementare în Domeniul Energiei monitorizează veniturile și costurile pentru activitatea de producere a energiei electrice și termice în cogenerare în scopul determinării supracompensării, respectiv ante-supracompensarii activității de producere a energiei electrice și termice în cogenerare de </w:t>
      </w:r>
      <w:r w:rsidRPr="00C75137">
        <w:rPr>
          <w:color w:val="000000"/>
          <w:sz w:val="24"/>
          <w:szCs w:val="24"/>
          <w:lang w:val="ro-RO"/>
        </w:rPr>
        <w:lastRenderedPageBreak/>
        <w:t>înaltă eficiență care beneficiază de bonus prin schema de sprijin pentru promovarea cogenerării de înaltă eficiență pe baza cererii de energie termică utilă,</w:t>
      </w:r>
      <w:r w:rsidRPr="00C75137">
        <w:t xml:space="preserve"> </w:t>
      </w:r>
      <w:r w:rsidRPr="00C75137">
        <w:rPr>
          <w:color w:val="000000"/>
          <w:sz w:val="24"/>
          <w:szCs w:val="24"/>
          <w:lang w:val="ro-RO"/>
        </w:rPr>
        <w:t>pe perioada de aplicare a schemei de sprijin de tip bonus, inclusiv pe perioada de prelungire a schemei de sprijin,  denumită în continuare schemă de sprijin;”</w:t>
      </w:r>
    </w:p>
    <w:p w:rsidR="003946BC" w:rsidRPr="00C75137" w:rsidRDefault="003946BC" w:rsidP="00C75137">
      <w:pPr>
        <w:pStyle w:val="ListParagraph"/>
        <w:numPr>
          <w:ilvl w:val="0"/>
          <w:numId w:val="57"/>
        </w:num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>La articolul 4, după alineatul (2), se introduc trei noi alineate, alineatele (3) - (5) cu următorul cuprins:</w:t>
      </w:r>
    </w:p>
    <w:p w:rsidR="003946BC" w:rsidRPr="00C75137" w:rsidRDefault="003946BC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 xml:space="preserve">„(3) </w:t>
      </w:r>
      <w:r w:rsidR="00633A49" w:rsidRPr="00C75137">
        <w:rPr>
          <w:color w:val="000000"/>
          <w:sz w:val="24"/>
          <w:szCs w:val="24"/>
          <w:lang w:val="ro-RO"/>
        </w:rPr>
        <w:t>Prin prelungirea schemei de sprijin de tip bonus se înţelege perioada  de maxim 10 ani de accesare a schemei de sprijin de către un producător care, în perioada 01.04.2022÷31.12.2023, a ȋncheiat 11 ani de accesare a schemei de sprijin, sau perioada cuprinsă ȋntre 01.01.2024 şi maxim 31.12.2033, pentru producatorii care nu au încheiat 11 ani de accesare a schemei de sprijin pȃnă la 31.12.2023</w:t>
      </w:r>
      <w:r w:rsidRPr="00C75137">
        <w:rPr>
          <w:color w:val="000000"/>
          <w:sz w:val="24"/>
          <w:szCs w:val="24"/>
          <w:lang w:val="ro-RO"/>
        </w:rPr>
        <w:t>.</w:t>
      </w:r>
    </w:p>
    <w:p w:rsidR="003946BC" w:rsidRPr="00C75137" w:rsidRDefault="003946BC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>(4) Prin perioada de evaluare a supracompensării se înţelege perioada de un an, cuprinsă între 01 ianuarie şi 31 decembrie.</w:t>
      </w:r>
    </w:p>
    <w:p w:rsidR="003946BC" w:rsidRPr="00C75137" w:rsidRDefault="003946BC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 xml:space="preserve">(5) </w:t>
      </w:r>
      <w:r w:rsidR="002303F7">
        <w:rPr>
          <w:color w:val="000000"/>
          <w:sz w:val="24"/>
          <w:szCs w:val="24"/>
          <w:lang w:val="ro-RO"/>
        </w:rPr>
        <w:t>Prin excepţie</w:t>
      </w:r>
      <w:r w:rsidR="002303F7" w:rsidRPr="00C75137">
        <w:rPr>
          <w:color w:val="000000"/>
          <w:sz w:val="24"/>
          <w:szCs w:val="24"/>
          <w:lang w:val="ro-RO"/>
        </w:rPr>
        <w:t xml:space="preserve"> </w:t>
      </w:r>
      <w:r w:rsidRPr="00C75137">
        <w:rPr>
          <w:color w:val="000000"/>
          <w:sz w:val="24"/>
          <w:szCs w:val="24"/>
          <w:lang w:val="ro-RO"/>
        </w:rPr>
        <w:t>de la prevederile alin. (4)</w:t>
      </w:r>
      <w:r w:rsidR="002303F7">
        <w:rPr>
          <w:color w:val="000000"/>
          <w:sz w:val="24"/>
          <w:szCs w:val="24"/>
          <w:lang w:val="ro-RO"/>
        </w:rPr>
        <w:t>,</w:t>
      </w:r>
      <w:r w:rsidRPr="00C75137">
        <w:rPr>
          <w:color w:val="000000"/>
          <w:sz w:val="24"/>
          <w:szCs w:val="24"/>
          <w:lang w:val="ro-RO"/>
        </w:rPr>
        <w:t xml:space="preserve"> </w:t>
      </w:r>
      <w:r w:rsidR="002303F7">
        <w:rPr>
          <w:color w:val="000000"/>
          <w:sz w:val="24"/>
          <w:szCs w:val="24"/>
          <w:lang w:val="ro-RO"/>
        </w:rPr>
        <w:t xml:space="preserve">în </w:t>
      </w:r>
      <w:r w:rsidRPr="00C75137">
        <w:rPr>
          <w:color w:val="000000"/>
          <w:sz w:val="24"/>
          <w:szCs w:val="24"/>
          <w:lang w:val="ro-RO"/>
        </w:rPr>
        <w:t xml:space="preserve">situaţiile în care producătorul </w:t>
      </w:r>
      <w:r w:rsidR="00A16731" w:rsidRPr="00C75137">
        <w:rPr>
          <w:color w:val="000000"/>
          <w:sz w:val="24"/>
          <w:szCs w:val="24"/>
          <w:lang w:val="ro-RO"/>
        </w:rPr>
        <w:t>a solicitat suspendarea schemei de sprijin şi/sau nu a accesat prelungirea schemei de</w:t>
      </w:r>
      <w:r w:rsidR="00F36E14">
        <w:rPr>
          <w:color w:val="000000"/>
          <w:sz w:val="24"/>
          <w:szCs w:val="24"/>
          <w:lang w:val="ro-RO"/>
        </w:rPr>
        <w:t xml:space="preserve"> spr</w:t>
      </w:r>
      <w:r w:rsidR="007E7938">
        <w:rPr>
          <w:color w:val="000000"/>
          <w:sz w:val="24"/>
          <w:szCs w:val="24"/>
          <w:lang w:val="ro-RO"/>
        </w:rPr>
        <w:t>i</w:t>
      </w:r>
      <w:r w:rsidR="00F36E14">
        <w:rPr>
          <w:color w:val="000000"/>
          <w:sz w:val="24"/>
          <w:szCs w:val="24"/>
          <w:lang w:val="ro-RO"/>
        </w:rPr>
        <w:t>jin</w:t>
      </w:r>
      <w:r w:rsidRPr="00C75137">
        <w:rPr>
          <w:color w:val="000000"/>
          <w:sz w:val="24"/>
          <w:szCs w:val="24"/>
          <w:lang w:val="ro-RO"/>
        </w:rPr>
        <w:t>, analiza de supracompensare se realizează pe perioada/perioadele din anul respectiv în care producătorul a beneficiat de schema de sprijin.”</w:t>
      </w:r>
    </w:p>
    <w:p w:rsidR="008A24BC" w:rsidRPr="00C75137" w:rsidRDefault="008A24BC" w:rsidP="00C75137">
      <w:pPr>
        <w:pStyle w:val="ListParagraph"/>
        <w:numPr>
          <w:ilvl w:val="0"/>
          <w:numId w:val="57"/>
        </w:num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 xml:space="preserve">La articolul 19 alineatul (1) definiţia </w:t>
      </w:r>
      <w:r w:rsidRPr="00C75137">
        <w:rPr>
          <w:rFonts w:eastAsia="Calibri"/>
          <w:noProof/>
          <w:position w:val="-14"/>
          <w:sz w:val="24"/>
          <w:szCs w:val="24"/>
          <w:lang w:val="en-GB"/>
        </w:rPr>
        <w:drawing>
          <wp:inline distT="0" distB="0" distL="0" distR="0">
            <wp:extent cx="6477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137">
        <w:rPr>
          <w:color w:val="000000"/>
          <w:sz w:val="24"/>
          <w:szCs w:val="24"/>
          <w:lang w:val="ro-RO"/>
        </w:rPr>
        <w:t xml:space="preserve"> se modifică astfel:</w:t>
      </w:r>
    </w:p>
    <w:p w:rsidR="003946BC" w:rsidRPr="00C75137" w:rsidRDefault="003053A5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>„</w:t>
      </w:r>
      <w:r w:rsidR="008A24BC" w:rsidRPr="00C75137">
        <w:rPr>
          <w:rFonts w:eastAsia="Calibri"/>
          <w:noProof/>
          <w:position w:val="-14"/>
          <w:sz w:val="24"/>
          <w:szCs w:val="24"/>
          <w:lang w:val="en-GB"/>
        </w:rPr>
        <w:drawing>
          <wp:inline distT="0" distB="0" distL="0" distR="0" wp14:anchorId="1F634341" wp14:editId="3E17DEF1">
            <wp:extent cx="647700" cy="26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4BC" w:rsidRPr="00C75137">
        <w:rPr>
          <w:color w:val="000000"/>
          <w:sz w:val="24"/>
          <w:szCs w:val="24"/>
          <w:lang w:val="ro-RO"/>
        </w:rPr>
        <w:t>- costuri comune cogenerării şi capacităţilor de producere</w:t>
      </w:r>
      <w:r w:rsidR="00D67F3F" w:rsidRPr="00C75137">
        <w:rPr>
          <w:color w:val="000000"/>
          <w:sz w:val="24"/>
          <w:szCs w:val="24"/>
          <w:lang w:val="ro-RO"/>
        </w:rPr>
        <w:t xml:space="preserve"> </w:t>
      </w:r>
      <w:r w:rsidR="008A24BC" w:rsidRPr="00C75137">
        <w:rPr>
          <w:color w:val="000000"/>
          <w:sz w:val="24"/>
          <w:szCs w:val="24"/>
          <w:lang w:val="ro-RO"/>
        </w:rPr>
        <w:t>separată a energiei electrice şi/sau termice, precum:</w:t>
      </w:r>
      <w:r w:rsidR="00D67F3F" w:rsidRPr="00C75137">
        <w:rPr>
          <w:color w:val="000000"/>
          <w:sz w:val="24"/>
          <w:szCs w:val="24"/>
          <w:lang w:val="ro-RO"/>
        </w:rPr>
        <w:t xml:space="preserve"> </w:t>
      </w:r>
      <w:r w:rsidR="008A24BC" w:rsidRPr="00C75137">
        <w:rPr>
          <w:color w:val="000000"/>
          <w:sz w:val="24"/>
          <w:szCs w:val="24"/>
          <w:lang w:val="ro-RO"/>
        </w:rPr>
        <w:t>achiziţie energie electrică pentru consumul propriu tehnologic, achiziţie certificate de CO(2), contribuţia pentru cogenerare, costurile cu apa tehnologică, c</w:t>
      </w:r>
      <w:r w:rsidR="00D159C5" w:rsidRPr="00C75137">
        <w:rPr>
          <w:color w:val="000000"/>
          <w:sz w:val="24"/>
          <w:szCs w:val="24"/>
          <w:lang w:val="ro-RO"/>
        </w:rPr>
        <w:t xml:space="preserve">u </w:t>
      </w:r>
      <w:r w:rsidR="008A24BC" w:rsidRPr="00C75137">
        <w:rPr>
          <w:color w:val="000000"/>
          <w:sz w:val="24"/>
          <w:szCs w:val="24"/>
          <w:lang w:val="ro-RO"/>
        </w:rPr>
        <w:t>reactivi, mase ionice şi alte chimicale, uleiuri,</w:t>
      </w:r>
      <w:r w:rsidR="007F39BA" w:rsidRPr="00C75137">
        <w:rPr>
          <w:color w:val="000000"/>
          <w:sz w:val="24"/>
          <w:szCs w:val="24"/>
          <w:lang w:val="ro-RO"/>
        </w:rPr>
        <w:t xml:space="preserve"> </w:t>
      </w:r>
      <w:r w:rsidR="008A24BC" w:rsidRPr="00C75137">
        <w:rPr>
          <w:color w:val="000000"/>
          <w:sz w:val="24"/>
          <w:szCs w:val="24"/>
          <w:lang w:val="ro-RO"/>
        </w:rPr>
        <w:t>combustibil netehnologic, cu accizele, perisabilităţi</w:t>
      </w:r>
      <w:r w:rsidR="00D159C5" w:rsidRPr="00C75137">
        <w:rPr>
          <w:color w:val="000000"/>
          <w:sz w:val="24"/>
          <w:szCs w:val="24"/>
          <w:lang w:val="ro-RO"/>
        </w:rPr>
        <w:t xml:space="preserve"> </w:t>
      </w:r>
      <w:r w:rsidR="008A24BC" w:rsidRPr="00C75137">
        <w:rPr>
          <w:color w:val="000000"/>
          <w:sz w:val="24"/>
          <w:szCs w:val="24"/>
          <w:lang w:val="ro-RO"/>
        </w:rPr>
        <w:t xml:space="preserve">cărbune, </w:t>
      </w:r>
      <w:r w:rsidR="007F39BA" w:rsidRPr="00C75137">
        <w:rPr>
          <w:color w:val="000000"/>
          <w:sz w:val="24"/>
          <w:szCs w:val="24"/>
          <w:lang w:val="ro-RO"/>
        </w:rPr>
        <w:t xml:space="preserve">costurile cu certificatele verzi </w:t>
      </w:r>
      <w:r w:rsidR="008A24BC" w:rsidRPr="00C75137">
        <w:rPr>
          <w:color w:val="000000"/>
          <w:sz w:val="24"/>
          <w:szCs w:val="24"/>
          <w:lang w:val="ro-RO"/>
        </w:rPr>
        <w:t>precum şi alte costuri similare (lei); nu se iau în considerare cost</w:t>
      </w:r>
      <w:r w:rsidR="007F39BA" w:rsidRPr="00C75137">
        <w:rPr>
          <w:color w:val="000000"/>
          <w:sz w:val="24"/>
          <w:szCs w:val="24"/>
          <w:lang w:val="ro-RO"/>
        </w:rPr>
        <w:t>urile</w:t>
      </w:r>
      <w:r w:rsidR="008A24BC" w:rsidRPr="00C75137">
        <w:rPr>
          <w:color w:val="000000"/>
          <w:sz w:val="24"/>
          <w:szCs w:val="24"/>
          <w:lang w:val="ro-RO"/>
        </w:rPr>
        <w:t xml:space="preserve"> refacturat</w:t>
      </w:r>
      <w:r w:rsidR="007F39BA" w:rsidRPr="00C75137">
        <w:rPr>
          <w:color w:val="000000"/>
          <w:sz w:val="24"/>
          <w:szCs w:val="24"/>
          <w:lang w:val="ro-RO"/>
        </w:rPr>
        <w:t>e</w:t>
      </w:r>
      <w:r w:rsidR="008A24BC" w:rsidRPr="00C75137">
        <w:rPr>
          <w:color w:val="000000"/>
          <w:sz w:val="24"/>
          <w:szCs w:val="24"/>
          <w:lang w:val="ro-RO"/>
        </w:rPr>
        <w:t>.</w:t>
      </w:r>
      <w:r w:rsidRPr="00C75137">
        <w:rPr>
          <w:color w:val="000000"/>
          <w:sz w:val="24"/>
          <w:szCs w:val="24"/>
          <w:lang w:val="ro-RO"/>
        </w:rPr>
        <w:t xml:space="preserve"> ”</w:t>
      </w:r>
    </w:p>
    <w:p w:rsidR="007F39BA" w:rsidRPr="00C75137" w:rsidRDefault="003053A5" w:rsidP="00C75137">
      <w:pPr>
        <w:pStyle w:val="ListParagraph"/>
        <w:numPr>
          <w:ilvl w:val="0"/>
          <w:numId w:val="57"/>
        </w:num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>La articolul 26 alineatele (2)</w:t>
      </w:r>
      <w:r w:rsidR="00CA0FAB" w:rsidRPr="00C75137">
        <w:rPr>
          <w:color w:val="000000"/>
          <w:sz w:val="24"/>
          <w:szCs w:val="24"/>
          <w:lang w:val="ro-RO"/>
        </w:rPr>
        <w:t xml:space="preserve">, </w:t>
      </w:r>
      <w:r w:rsidRPr="00C75137">
        <w:rPr>
          <w:color w:val="000000"/>
          <w:sz w:val="24"/>
          <w:szCs w:val="24"/>
          <w:lang w:val="ro-RO"/>
        </w:rPr>
        <w:t>(3) şi (</w:t>
      </w:r>
      <w:r w:rsidR="00CA0FAB" w:rsidRPr="00C75137">
        <w:rPr>
          <w:color w:val="000000"/>
          <w:sz w:val="24"/>
          <w:szCs w:val="24"/>
          <w:lang w:val="ro-RO"/>
        </w:rPr>
        <w:t>6</w:t>
      </w:r>
      <w:r w:rsidRPr="00C75137">
        <w:rPr>
          <w:color w:val="000000"/>
          <w:sz w:val="24"/>
          <w:szCs w:val="24"/>
          <w:lang w:val="ro-RO"/>
        </w:rPr>
        <w:t>) se modifică şi vor avea următorul cuprins:</w:t>
      </w:r>
    </w:p>
    <w:p w:rsidR="003053A5" w:rsidRPr="00C75137" w:rsidRDefault="003053A5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 w:rsidDel="003053A5">
        <w:rPr>
          <w:color w:val="000000"/>
          <w:sz w:val="24"/>
          <w:szCs w:val="24"/>
          <w:lang w:val="ro-RO"/>
        </w:rPr>
        <w:t xml:space="preserve"> </w:t>
      </w:r>
    </w:p>
    <w:p w:rsidR="003053A5" w:rsidRPr="00C75137" w:rsidRDefault="003053A5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 xml:space="preserve">(2)  În cazul în care decizia preşedintelui Autorităţii Naţionale de Reglementare în Domeniul Energiei cu privire la aprobarea bonusului şi a preţurilor de referinţă/reglementate pentru energia termică aferente perioadei de evaluare a supracompensării este suspendată/anulată total/parţial prin hotărâre judecătorească executorie, Autoritatea Naţională de Reglementare în Domeniul Energiei emite o nouă decizie, conform hotărârii judecătoreşti respective, </w:t>
      </w:r>
      <w:r w:rsidR="00701AC1" w:rsidRPr="00C75137">
        <w:rPr>
          <w:color w:val="000000"/>
          <w:sz w:val="24"/>
          <w:szCs w:val="24"/>
          <w:lang w:val="ro-RO"/>
        </w:rPr>
        <w:t xml:space="preserve">efectuează </w:t>
      </w:r>
      <w:r w:rsidRPr="00C75137">
        <w:rPr>
          <w:color w:val="000000"/>
          <w:sz w:val="24"/>
          <w:szCs w:val="24"/>
          <w:lang w:val="ro-RO"/>
        </w:rPr>
        <w:t>/</w:t>
      </w:r>
      <w:r w:rsidR="00701AC1" w:rsidRPr="00C75137">
        <w:rPr>
          <w:color w:val="000000"/>
          <w:sz w:val="24"/>
          <w:szCs w:val="24"/>
          <w:lang w:val="ro-RO"/>
        </w:rPr>
        <w:t xml:space="preserve"> </w:t>
      </w:r>
      <w:r w:rsidRPr="00C75137">
        <w:rPr>
          <w:color w:val="000000"/>
          <w:sz w:val="24"/>
          <w:szCs w:val="24"/>
          <w:lang w:val="ro-RO"/>
        </w:rPr>
        <w:t>reface analiz</w:t>
      </w:r>
      <w:r w:rsidR="00701AC1" w:rsidRPr="00C75137">
        <w:rPr>
          <w:color w:val="000000"/>
          <w:sz w:val="24"/>
          <w:szCs w:val="24"/>
          <w:lang w:val="ro-RO"/>
        </w:rPr>
        <w:t>a</w:t>
      </w:r>
      <w:r w:rsidRPr="00C75137">
        <w:rPr>
          <w:color w:val="000000"/>
          <w:sz w:val="24"/>
          <w:szCs w:val="24"/>
          <w:lang w:val="ro-RO"/>
        </w:rPr>
        <w:t xml:space="preserve"> de supracompensare şi, dacă este cazul, emite o nouă decizie de supracompensare</w:t>
      </w:r>
      <w:r w:rsidR="00701AC1" w:rsidRPr="00C75137">
        <w:t xml:space="preserve"> </w:t>
      </w:r>
      <w:r w:rsidR="00701AC1" w:rsidRPr="00C75137">
        <w:rPr>
          <w:color w:val="000000"/>
          <w:sz w:val="24"/>
          <w:szCs w:val="24"/>
          <w:lang w:val="ro-RO"/>
        </w:rPr>
        <w:t>în termen de 30 de zile de la emiterea deciziei conform hotărârii judecătoreşti executorii</w:t>
      </w:r>
      <w:r w:rsidRPr="00C75137">
        <w:rPr>
          <w:color w:val="000000"/>
          <w:sz w:val="24"/>
          <w:szCs w:val="24"/>
          <w:lang w:val="ro-RO"/>
        </w:rPr>
        <w:t>.</w:t>
      </w:r>
    </w:p>
    <w:p w:rsidR="00701AC1" w:rsidRDefault="00701AC1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lastRenderedPageBreak/>
        <w:t>(3) Decizia de aprobare a supracompensării</w:t>
      </w:r>
      <w:r w:rsidR="002303F7">
        <w:rPr>
          <w:color w:val="000000"/>
          <w:sz w:val="24"/>
          <w:szCs w:val="24"/>
          <w:lang w:val="ro-RO"/>
        </w:rPr>
        <w:t>, prevăzută la alin. (1) şi (2),</w:t>
      </w:r>
      <w:r w:rsidRPr="00C75137">
        <w:rPr>
          <w:color w:val="000000"/>
          <w:sz w:val="24"/>
          <w:szCs w:val="24"/>
          <w:lang w:val="ro-RO"/>
        </w:rPr>
        <w:t xml:space="preserve"> se comunică producătorului respectiv, fiind obligatorie pentru acesta,  și se notifică Administratorului schemei de sprijin.</w:t>
      </w:r>
    </w:p>
    <w:p w:rsidR="002303F7" w:rsidRPr="00C75137" w:rsidRDefault="002303F7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</w:t>
      </w:r>
    </w:p>
    <w:p w:rsidR="003053A5" w:rsidRPr="00C75137" w:rsidRDefault="00701AC1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 w:rsidDel="00701AC1">
        <w:rPr>
          <w:color w:val="000000"/>
          <w:sz w:val="24"/>
          <w:szCs w:val="24"/>
          <w:lang w:val="ro-RO"/>
        </w:rPr>
        <w:t xml:space="preserve"> </w:t>
      </w:r>
      <w:r w:rsidR="003053A5" w:rsidRPr="00C75137">
        <w:rPr>
          <w:color w:val="000000"/>
          <w:sz w:val="24"/>
          <w:szCs w:val="24"/>
          <w:lang w:val="ro-RO"/>
        </w:rPr>
        <w:t>(6)  În termen de 15 zile lucrătoare de la emiterea deciziei prevăzute la alin. (1)</w:t>
      </w:r>
      <w:r w:rsidRPr="00C75137">
        <w:rPr>
          <w:color w:val="000000"/>
          <w:sz w:val="24"/>
          <w:szCs w:val="24"/>
          <w:lang w:val="ro-RO"/>
        </w:rPr>
        <w:t xml:space="preserve"> şi (2)</w:t>
      </w:r>
      <w:r w:rsidR="003053A5" w:rsidRPr="00C75137">
        <w:rPr>
          <w:color w:val="000000"/>
          <w:sz w:val="24"/>
          <w:szCs w:val="24"/>
          <w:lang w:val="ro-RO"/>
        </w:rPr>
        <w:t>, ANRE transmite producătorilor pentru care s-a determinat supracompensare datele care au stat la baza determinării supracompensării, conform anexei nr. 4 care face parte integrantă din prezenta metodologie, cu excepţia producătorilor pentru care s-a declarat faliment şi a acelora care sunt în curs de retragere a licenţei, cazuri în care datele respective se transmit odată cu decizia.”</w:t>
      </w:r>
    </w:p>
    <w:p w:rsidR="00CA0FAB" w:rsidRPr="00C75137" w:rsidRDefault="00CA0FAB" w:rsidP="00C75137">
      <w:pPr>
        <w:pStyle w:val="ListParagraph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C75137">
        <w:rPr>
          <w:color w:val="000000"/>
          <w:sz w:val="24"/>
          <w:szCs w:val="24"/>
          <w:lang w:val="ro-RO"/>
        </w:rPr>
        <w:t xml:space="preserve"> </w:t>
      </w:r>
    </w:p>
    <w:p w:rsidR="00D94196" w:rsidRPr="00C75137" w:rsidRDefault="00D94196" w:rsidP="00C75137">
      <w:pPr>
        <w:spacing w:line="360" w:lineRule="auto"/>
        <w:jc w:val="both"/>
        <w:rPr>
          <w:rFonts w:eastAsia="Calibri"/>
          <w:sz w:val="24"/>
          <w:szCs w:val="24"/>
          <w:lang w:val="pt-BR"/>
        </w:rPr>
      </w:pPr>
      <w:r w:rsidRPr="00C75137">
        <w:rPr>
          <w:rFonts w:eastAsia="Calibri"/>
          <w:b/>
          <w:sz w:val="24"/>
          <w:szCs w:val="24"/>
          <w:lang w:val="pt-BR"/>
        </w:rPr>
        <w:t>Art. I</w:t>
      </w:r>
      <w:r w:rsidR="000E2796" w:rsidRPr="00C75137">
        <w:rPr>
          <w:rFonts w:eastAsia="Calibri"/>
          <w:b/>
          <w:sz w:val="24"/>
          <w:szCs w:val="24"/>
          <w:lang w:val="pt-BR"/>
        </w:rPr>
        <w:t>I</w:t>
      </w:r>
      <w:r w:rsidRPr="00C75137">
        <w:rPr>
          <w:rFonts w:eastAsia="Calibri"/>
          <w:sz w:val="24"/>
          <w:szCs w:val="24"/>
          <w:lang w:val="pt-BR"/>
        </w:rPr>
        <w:t xml:space="preserve">.  -    Prezentul ordin se publică în Monitorul Oficial al României, Partea I. </w:t>
      </w:r>
    </w:p>
    <w:p w:rsidR="00B42647" w:rsidRPr="00C75137" w:rsidRDefault="00B42647" w:rsidP="00C75137">
      <w:pPr>
        <w:spacing w:line="360" w:lineRule="auto"/>
        <w:jc w:val="both"/>
        <w:rPr>
          <w:rFonts w:eastAsia="Calibri"/>
          <w:sz w:val="24"/>
          <w:szCs w:val="24"/>
          <w:lang w:val="pt-BR"/>
        </w:rPr>
      </w:pPr>
    </w:p>
    <w:p w:rsidR="008B3EA8" w:rsidRPr="00077DE6" w:rsidRDefault="00DC692D" w:rsidP="008B3EA8">
      <w:pPr>
        <w:jc w:val="center"/>
        <w:rPr>
          <w:b/>
          <w:sz w:val="24"/>
          <w:szCs w:val="24"/>
          <w:lang w:val="it-IT"/>
        </w:rPr>
      </w:pPr>
      <w:r w:rsidRPr="00C75137">
        <w:rPr>
          <w:b/>
          <w:color w:val="FFFFFF" w:themeColor="background1"/>
          <w:sz w:val="24"/>
          <w:szCs w:val="24"/>
          <w:lang w:val="ro-RO"/>
        </w:rPr>
        <w:t xml:space="preserve">Viorel ALI   </w:t>
      </w:r>
      <w:r w:rsidR="008B3EA8" w:rsidRPr="00077DE6">
        <w:rPr>
          <w:b/>
          <w:sz w:val="24"/>
          <w:szCs w:val="24"/>
          <w:lang w:val="it-IT"/>
        </w:rPr>
        <w:t>Preşedintele Autorităţii Naţionale de Reglementare în Domeniul Energiei</w:t>
      </w:r>
    </w:p>
    <w:p w:rsidR="008B3EA8" w:rsidRPr="008B3EA8" w:rsidRDefault="008B3EA8" w:rsidP="008B3EA8">
      <w:pPr>
        <w:spacing w:line="360" w:lineRule="auto"/>
        <w:jc w:val="both"/>
        <w:rPr>
          <w:b/>
          <w:sz w:val="16"/>
          <w:szCs w:val="16"/>
          <w:lang w:val="ro-RO"/>
        </w:rPr>
      </w:pPr>
    </w:p>
    <w:p w:rsidR="008B3EA8" w:rsidRPr="008B3EA8" w:rsidRDefault="008B3EA8" w:rsidP="008B3EA8">
      <w:pPr>
        <w:spacing w:after="160" w:line="360" w:lineRule="auto"/>
        <w:ind w:left="3600" w:hanging="3600"/>
        <w:jc w:val="center"/>
        <w:rPr>
          <w:b/>
          <w:sz w:val="24"/>
          <w:szCs w:val="24"/>
          <w:lang w:val="ro-RO"/>
        </w:rPr>
      </w:pPr>
      <w:bookmarkStart w:id="0" w:name="_Hlk132891541"/>
      <w:r w:rsidRPr="008B3EA8">
        <w:rPr>
          <w:b/>
          <w:sz w:val="24"/>
          <w:szCs w:val="24"/>
          <w:lang w:val="ro-RO"/>
        </w:rPr>
        <w:t>George-Sergiu NICULESCU</w:t>
      </w:r>
    </w:p>
    <w:p w:rsidR="008B3EA8" w:rsidRPr="008B3EA8" w:rsidRDefault="008B3EA8" w:rsidP="008B3EA8">
      <w:pPr>
        <w:spacing w:before="240"/>
        <w:ind w:left="5760" w:right="1267" w:firstLine="720"/>
        <w:rPr>
          <w:rFonts w:eastAsia="Calibri"/>
          <w:b/>
          <w:sz w:val="24"/>
          <w:szCs w:val="24"/>
          <w:lang w:val="en-GB"/>
        </w:rPr>
      </w:pPr>
    </w:p>
    <w:p w:rsidR="00DC692D" w:rsidRPr="00C75137" w:rsidRDefault="00DC692D" w:rsidP="00C75137">
      <w:pPr>
        <w:spacing w:line="276" w:lineRule="auto"/>
        <w:rPr>
          <w:b/>
          <w:color w:val="FFFFFF" w:themeColor="background1"/>
          <w:sz w:val="24"/>
          <w:szCs w:val="24"/>
          <w:lang w:val="ro-RO"/>
        </w:rPr>
      </w:pPr>
      <w:bookmarkStart w:id="1" w:name="_GoBack"/>
      <w:bookmarkEnd w:id="0"/>
      <w:bookmarkEnd w:id="1"/>
      <w:r w:rsidRPr="00C75137">
        <w:rPr>
          <w:b/>
          <w:color w:val="FFFFFF" w:themeColor="background1"/>
          <w:sz w:val="24"/>
          <w:szCs w:val="24"/>
          <w:lang w:val="ro-RO"/>
        </w:rPr>
        <w:t xml:space="preserve">                                                               Gabriela FRUHN</w:t>
      </w:r>
    </w:p>
    <w:p w:rsidR="00DC692D" w:rsidRPr="00C75137" w:rsidRDefault="00C75137" w:rsidP="00C75137">
      <w:pPr>
        <w:spacing w:line="276" w:lineRule="auto"/>
        <w:jc w:val="center"/>
        <w:rPr>
          <w:b/>
          <w:color w:val="FFFFFF" w:themeColor="background1"/>
          <w:sz w:val="24"/>
          <w:szCs w:val="24"/>
          <w:lang w:val="ro-RO"/>
        </w:rPr>
      </w:pPr>
      <w:r w:rsidRPr="00C75137">
        <w:rPr>
          <w:b/>
          <w:color w:val="FFFFFF" w:themeColor="background1"/>
          <w:sz w:val="24"/>
          <w:szCs w:val="24"/>
          <w:lang w:val="ro-RO"/>
        </w:rPr>
        <w:t>e</w:t>
      </w:r>
      <w:r w:rsidR="00DC692D" w:rsidRPr="00C75137">
        <w:rPr>
          <w:b/>
          <w:color w:val="FFFFFF" w:themeColor="background1"/>
          <w:sz w:val="24"/>
          <w:szCs w:val="24"/>
          <w:lang w:val="ro-RO"/>
        </w:rPr>
        <w:t>ANU</w:t>
      </w:r>
    </w:p>
    <w:p w:rsidR="00DE2CC9" w:rsidRPr="00C75137" w:rsidRDefault="00DE2CC9" w:rsidP="00C75137">
      <w:pPr>
        <w:spacing w:line="360" w:lineRule="auto"/>
        <w:jc w:val="both"/>
        <w:rPr>
          <w:b/>
          <w:color w:val="FFFFFF" w:themeColor="background1"/>
          <w:sz w:val="24"/>
          <w:szCs w:val="24"/>
          <w:lang w:val="ro-RO"/>
        </w:rPr>
      </w:pPr>
    </w:p>
    <w:p w:rsidR="00C43FDB" w:rsidRPr="00C75137" w:rsidRDefault="00C43FDB" w:rsidP="00C75137">
      <w:pPr>
        <w:spacing w:line="360" w:lineRule="auto"/>
        <w:jc w:val="both"/>
        <w:rPr>
          <w:b/>
          <w:color w:val="FFFFFF" w:themeColor="background1"/>
          <w:sz w:val="24"/>
          <w:szCs w:val="24"/>
          <w:lang w:val="ro-RO"/>
        </w:rPr>
      </w:pPr>
      <w:r w:rsidRPr="00C75137">
        <w:rPr>
          <w:b/>
          <w:color w:val="FFFFFF" w:themeColor="background1"/>
          <w:sz w:val="24"/>
          <w:szCs w:val="24"/>
          <w:lang w:val="ro-RO"/>
        </w:rPr>
        <w:t>Aurelia PĂUNESCU</w:t>
      </w:r>
    </w:p>
    <w:sectPr w:rsidR="00C43FDB" w:rsidRPr="00C75137" w:rsidSect="0017713A">
      <w:footerReference w:type="default" r:id="rId10"/>
      <w:pgSz w:w="11906" w:h="16838"/>
      <w:pgMar w:top="1247" w:right="1361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D23" w:rsidRDefault="00416D23" w:rsidP="00B821DC">
      <w:r>
        <w:separator/>
      </w:r>
    </w:p>
  </w:endnote>
  <w:endnote w:type="continuationSeparator" w:id="0">
    <w:p w:rsidR="00416D23" w:rsidRDefault="00416D23" w:rsidP="00B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097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77DB" w:rsidRDefault="00FA7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D23" w:rsidRDefault="00416D23" w:rsidP="00B821DC">
      <w:r>
        <w:separator/>
      </w:r>
    </w:p>
  </w:footnote>
  <w:footnote w:type="continuationSeparator" w:id="0">
    <w:p w:rsidR="00416D23" w:rsidRDefault="00416D23" w:rsidP="00B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17A"/>
    <w:multiLevelType w:val="hybridMultilevel"/>
    <w:tmpl w:val="A15E1F00"/>
    <w:lvl w:ilvl="0" w:tplc="0809000F">
      <w:start w:val="1"/>
      <w:numFmt w:val="decimal"/>
      <w:lvlText w:val="%1."/>
      <w:lvlJc w:val="left"/>
      <w:pPr>
        <w:ind w:left="6249" w:hanging="360"/>
      </w:pPr>
    </w:lvl>
    <w:lvl w:ilvl="1" w:tplc="08090019" w:tentative="1">
      <w:start w:val="1"/>
      <w:numFmt w:val="lowerLetter"/>
      <w:lvlText w:val="%2."/>
      <w:lvlJc w:val="left"/>
      <w:pPr>
        <w:ind w:left="6969" w:hanging="360"/>
      </w:pPr>
    </w:lvl>
    <w:lvl w:ilvl="2" w:tplc="0809001B" w:tentative="1">
      <w:start w:val="1"/>
      <w:numFmt w:val="lowerRoman"/>
      <w:lvlText w:val="%3."/>
      <w:lvlJc w:val="right"/>
      <w:pPr>
        <w:ind w:left="7689" w:hanging="180"/>
      </w:pPr>
    </w:lvl>
    <w:lvl w:ilvl="3" w:tplc="0809000F" w:tentative="1">
      <w:start w:val="1"/>
      <w:numFmt w:val="decimal"/>
      <w:lvlText w:val="%4."/>
      <w:lvlJc w:val="left"/>
      <w:pPr>
        <w:ind w:left="8409" w:hanging="360"/>
      </w:pPr>
    </w:lvl>
    <w:lvl w:ilvl="4" w:tplc="08090019" w:tentative="1">
      <w:start w:val="1"/>
      <w:numFmt w:val="lowerLetter"/>
      <w:lvlText w:val="%5."/>
      <w:lvlJc w:val="left"/>
      <w:pPr>
        <w:ind w:left="9129" w:hanging="360"/>
      </w:pPr>
    </w:lvl>
    <w:lvl w:ilvl="5" w:tplc="0809001B" w:tentative="1">
      <w:start w:val="1"/>
      <w:numFmt w:val="lowerRoman"/>
      <w:lvlText w:val="%6."/>
      <w:lvlJc w:val="right"/>
      <w:pPr>
        <w:ind w:left="9849" w:hanging="180"/>
      </w:pPr>
    </w:lvl>
    <w:lvl w:ilvl="6" w:tplc="0809000F" w:tentative="1">
      <w:start w:val="1"/>
      <w:numFmt w:val="decimal"/>
      <w:lvlText w:val="%7."/>
      <w:lvlJc w:val="left"/>
      <w:pPr>
        <w:ind w:left="10569" w:hanging="360"/>
      </w:pPr>
    </w:lvl>
    <w:lvl w:ilvl="7" w:tplc="08090019" w:tentative="1">
      <w:start w:val="1"/>
      <w:numFmt w:val="lowerLetter"/>
      <w:lvlText w:val="%8."/>
      <w:lvlJc w:val="left"/>
      <w:pPr>
        <w:ind w:left="11289" w:hanging="360"/>
      </w:pPr>
    </w:lvl>
    <w:lvl w:ilvl="8" w:tplc="08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" w15:restartNumberingAfterBreak="0">
    <w:nsid w:val="01D864EF"/>
    <w:multiLevelType w:val="hybridMultilevel"/>
    <w:tmpl w:val="C90C741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3B44D7"/>
    <w:multiLevelType w:val="hybridMultilevel"/>
    <w:tmpl w:val="2656266C"/>
    <w:lvl w:ilvl="0" w:tplc="8A36E4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-1319" w:hanging="360"/>
      </w:pPr>
    </w:lvl>
    <w:lvl w:ilvl="2" w:tplc="0809001B" w:tentative="1">
      <w:start w:val="1"/>
      <w:numFmt w:val="lowerRoman"/>
      <w:lvlText w:val="%3."/>
      <w:lvlJc w:val="right"/>
      <w:pPr>
        <w:ind w:left="-599" w:hanging="180"/>
      </w:pPr>
    </w:lvl>
    <w:lvl w:ilvl="3" w:tplc="0809000F" w:tentative="1">
      <w:start w:val="1"/>
      <w:numFmt w:val="decimal"/>
      <w:lvlText w:val="%4."/>
      <w:lvlJc w:val="left"/>
      <w:pPr>
        <w:ind w:left="121" w:hanging="360"/>
      </w:pPr>
    </w:lvl>
    <w:lvl w:ilvl="4" w:tplc="08090019" w:tentative="1">
      <w:start w:val="1"/>
      <w:numFmt w:val="lowerLetter"/>
      <w:lvlText w:val="%5."/>
      <w:lvlJc w:val="left"/>
      <w:pPr>
        <w:ind w:left="841" w:hanging="360"/>
      </w:pPr>
    </w:lvl>
    <w:lvl w:ilvl="5" w:tplc="0809001B" w:tentative="1">
      <w:start w:val="1"/>
      <w:numFmt w:val="lowerRoman"/>
      <w:lvlText w:val="%6."/>
      <w:lvlJc w:val="right"/>
      <w:pPr>
        <w:ind w:left="1561" w:hanging="180"/>
      </w:pPr>
    </w:lvl>
    <w:lvl w:ilvl="6" w:tplc="0809000F" w:tentative="1">
      <w:start w:val="1"/>
      <w:numFmt w:val="decimal"/>
      <w:lvlText w:val="%7."/>
      <w:lvlJc w:val="left"/>
      <w:pPr>
        <w:ind w:left="2281" w:hanging="360"/>
      </w:pPr>
    </w:lvl>
    <w:lvl w:ilvl="7" w:tplc="08090019" w:tentative="1">
      <w:start w:val="1"/>
      <w:numFmt w:val="lowerLetter"/>
      <w:lvlText w:val="%8."/>
      <w:lvlJc w:val="left"/>
      <w:pPr>
        <w:ind w:left="3001" w:hanging="360"/>
      </w:pPr>
    </w:lvl>
    <w:lvl w:ilvl="8" w:tplc="0809001B" w:tentative="1">
      <w:start w:val="1"/>
      <w:numFmt w:val="lowerRoman"/>
      <w:lvlText w:val="%9."/>
      <w:lvlJc w:val="right"/>
      <w:pPr>
        <w:ind w:left="3721" w:hanging="180"/>
      </w:pPr>
    </w:lvl>
  </w:abstractNum>
  <w:abstractNum w:abstractNumId="3" w15:restartNumberingAfterBreak="0">
    <w:nsid w:val="039C2FF7"/>
    <w:multiLevelType w:val="hybridMultilevel"/>
    <w:tmpl w:val="A6660B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7241C"/>
    <w:multiLevelType w:val="hybridMultilevel"/>
    <w:tmpl w:val="1BF4C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F78B8"/>
    <w:multiLevelType w:val="hybridMultilevel"/>
    <w:tmpl w:val="D9842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C38B6"/>
    <w:multiLevelType w:val="hybridMultilevel"/>
    <w:tmpl w:val="C3367E8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FD1349"/>
    <w:multiLevelType w:val="hybridMultilevel"/>
    <w:tmpl w:val="875E8DCA"/>
    <w:lvl w:ilvl="0" w:tplc="46E2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7410E"/>
    <w:multiLevelType w:val="hybridMultilevel"/>
    <w:tmpl w:val="B1E42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34520"/>
    <w:multiLevelType w:val="hybridMultilevel"/>
    <w:tmpl w:val="49F47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F3194"/>
    <w:multiLevelType w:val="hybridMultilevel"/>
    <w:tmpl w:val="6B369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B7F90"/>
    <w:multiLevelType w:val="hybridMultilevel"/>
    <w:tmpl w:val="019CF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C4D7E"/>
    <w:multiLevelType w:val="hybridMultilevel"/>
    <w:tmpl w:val="4C80495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EE1337"/>
    <w:multiLevelType w:val="hybridMultilevel"/>
    <w:tmpl w:val="88E64FB6"/>
    <w:lvl w:ilvl="0" w:tplc="9D80E3BA">
      <w:start w:val="1"/>
      <w:numFmt w:val="decimal"/>
      <w:lvlText w:val="Art.%1.  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EF5E98"/>
    <w:multiLevelType w:val="hybridMultilevel"/>
    <w:tmpl w:val="D8AE37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D1063"/>
    <w:multiLevelType w:val="hybridMultilevel"/>
    <w:tmpl w:val="BB343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E7082"/>
    <w:multiLevelType w:val="hybridMultilevel"/>
    <w:tmpl w:val="14685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245EE"/>
    <w:multiLevelType w:val="hybridMultilevel"/>
    <w:tmpl w:val="E83E0E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6113D3"/>
    <w:multiLevelType w:val="hybridMultilevel"/>
    <w:tmpl w:val="67E63FF4"/>
    <w:lvl w:ilvl="0" w:tplc="46E2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736A2"/>
    <w:multiLevelType w:val="hybridMultilevel"/>
    <w:tmpl w:val="43D220B8"/>
    <w:lvl w:ilvl="0" w:tplc="0809000F">
      <w:start w:val="1"/>
      <w:numFmt w:val="decimal"/>
      <w:lvlText w:val="%1."/>
      <w:lvlJc w:val="left"/>
      <w:pPr>
        <w:ind w:left="1917" w:hanging="360"/>
      </w:pPr>
    </w:lvl>
    <w:lvl w:ilvl="1" w:tplc="08090019" w:tentative="1">
      <w:start w:val="1"/>
      <w:numFmt w:val="lowerLetter"/>
      <w:lvlText w:val="%2."/>
      <w:lvlJc w:val="left"/>
      <w:pPr>
        <w:ind w:left="2637" w:hanging="360"/>
      </w:pPr>
    </w:lvl>
    <w:lvl w:ilvl="2" w:tplc="0809001B" w:tentative="1">
      <w:start w:val="1"/>
      <w:numFmt w:val="lowerRoman"/>
      <w:lvlText w:val="%3."/>
      <w:lvlJc w:val="right"/>
      <w:pPr>
        <w:ind w:left="3357" w:hanging="180"/>
      </w:pPr>
    </w:lvl>
    <w:lvl w:ilvl="3" w:tplc="0809000F" w:tentative="1">
      <w:start w:val="1"/>
      <w:numFmt w:val="decimal"/>
      <w:lvlText w:val="%4."/>
      <w:lvlJc w:val="left"/>
      <w:pPr>
        <w:ind w:left="4077" w:hanging="360"/>
      </w:pPr>
    </w:lvl>
    <w:lvl w:ilvl="4" w:tplc="08090019" w:tentative="1">
      <w:start w:val="1"/>
      <w:numFmt w:val="lowerLetter"/>
      <w:lvlText w:val="%5."/>
      <w:lvlJc w:val="left"/>
      <w:pPr>
        <w:ind w:left="4797" w:hanging="360"/>
      </w:pPr>
    </w:lvl>
    <w:lvl w:ilvl="5" w:tplc="0809001B" w:tentative="1">
      <w:start w:val="1"/>
      <w:numFmt w:val="lowerRoman"/>
      <w:lvlText w:val="%6."/>
      <w:lvlJc w:val="right"/>
      <w:pPr>
        <w:ind w:left="5517" w:hanging="180"/>
      </w:pPr>
    </w:lvl>
    <w:lvl w:ilvl="6" w:tplc="0809000F" w:tentative="1">
      <w:start w:val="1"/>
      <w:numFmt w:val="decimal"/>
      <w:lvlText w:val="%7."/>
      <w:lvlJc w:val="left"/>
      <w:pPr>
        <w:ind w:left="6237" w:hanging="360"/>
      </w:pPr>
    </w:lvl>
    <w:lvl w:ilvl="7" w:tplc="08090019" w:tentative="1">
      <w:start w:val="1"/>
      <w:numFmt w:val="lowerLetter"/>
      <w:lvlText w:val="%8."/>
      <w:lvlJc w:val="left"/>
      <w:pPr>
        <w:ind w:left="6957" w:hanging="360"/>
      </w:pPr>
    </w:lvl>
    <w:lvl w:ilvl="8" w:tplc="08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0" w15:restartNumberingAfterBreak="0">
    <w:nsid w:val="214B7BBA"/>
    <w:multiLevelType w:val="hybridMultilevel"/>
    <w:tmpl w:val="5184B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25638"/>
    <w:multiLevelType w:val="hybridMultilevel"/>
    <w:tmpl w:val="BBA8B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773A8"/>
    <w:multiLevelType w:val="hybridMultilevel"/>
    <w:tmpl w:val="6630B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AE31C7"/>
    <w:multiLevelType w:val="hybridMultilevel"/>
    <w:tmpl w:val="AF524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910A22"/>
    <w:multiLevelType w:val="hybridMultilevel"/>
    <w:tmpl w:val="C6F65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0F655A"/>
    <w:multiLevelType w:val="hybridMultilevel"/>
    <w:tmpl w:val="CCDC9B3E"/>
    <w:lvl w:ilvl="0" w:tplc="480C5B6C">
      <w:start w:val="7"/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2564255D"/>
    <w:multiLevelType w:val="hybridMultilevel"/>
    <w:tmpl w:val="954AADC6"/>
    <w:lvl w:ilvl="0" w:tplc="08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4245AF"/>
    <w:multiLevelType w:val="hybridMultilevel"/>
    <w:tmpl w:val="0F0CA88A"/>
    <w:lvl w:ilvl="0" w:tplc="46E2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203AB5"/>
    <w:multiLevelType w:val="hybridMultilevel"/>
    <w:tmpl w:val="D8B4F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8E34E2"/>
    <w:multiLevelType w:val="hybridMultilevel"/>
    <w:tmpl w:val="FA063A26"/>
    <w:lvl w:ilvl="0" w:tplc="F350F222">
      <w:start w:val="1"/>
      <w:numFmt w:val="decimal"/>
      <w:lvlText w:val="Art.%1. - 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 w:tplc="26561ED2">
      <w:start w:val="1"/>
      <w:numFmt w:val="bullet"/>
      <w:lvlText w:val="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2" w:tplc="46E2BFB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3" w:tplc="BD2490A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E67014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4321185"/>
    <w:multiLevelType w:val="hybridMultilevel"/>
    <w:tmpl w:val="7DAE1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E7324F"/>
    <w:multiLevelType w:val="hybridMultilevel"/>
    <w:tmpl w:val="50C892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B52C85"/>
    <w:multiLevelType w:val="hybridMultilevel"/>
    <w:tmpl w:val="2960C3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A64BEF"/>
    <w:multiLevelType w:val="hybridMultilevel"/>
    <w:tmpl w:val="16D8C7B4"/>
    <w:lvl w:ilvl="0" w:tplc="B9A8D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A773780"/>
    <w:multiLevelType w:val="hybridMultilevel"/>
    <w:tmpl w:val="FAB48F2C"/>
    <w:lvl w:ilvl="0" w:tplc="1C8EED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408386B"/>
    <w:multiLevelType w:val="hybridMultilevel"/>
    <w:tmpl w:val="653E5428"/>
    <w:lvl w:ilvl="0" w:tplc="D420568C">
      <w:start w:val="1"/>
      <w:numFmt w:val="lowerRoman"/>
      <w:lvlText w:val="%1"/>
      <w:lvlJc w:val="righ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6" w15:restartNumberingAfterBreak="0">
    <w:nsid w:val="470717DF"/>
    <w:multiLevelType w:val="hybridMultilevel"/>
    <w:tmpl w:val="F7983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350BC"/>
    <w:multiLevelType w:val="hybridMultilevel"/>
    <w:tmpl w:val="3F286478"/>
    <w:lvl w:ilvl="0" w:tplc="B9A8D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5754F1"/>
    <w:multiLevelType w:val="hybridMultilevel"/>
    <w:tmpl w:val="C86A0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767B9"/>
    <w:multiLevelType w:val="hybridMultilevel"/>
    <w:tmpl w:val="E6A6274C"/>
    <w:lvl w:ilvl="0" w:tplc="58866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7117FD7"/>
    <w:multiLevelType w:val="hybridMultilevel"/>
    <w:tmpl w:val="68AE6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66985"/>
    <w:multiLevelType w:val="hybridMultilevel"/>
    <w:tmpl w:val="E604B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023429"/>
    <w:multiLevelType w:val="hybridMultilevel"/>
    <w:tmpl w:val="F050B244"/>
    <w:lvl w:ilvl="0" w:tplc="F138BA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E4F345E"/>
    <w:multiLevelType w:val="hybridMultilevel"/>
    <w:tmpl w:val="A9467CE4"/>
    <w:lvl w:ilvl="0" w:tplc="B9A8D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E8F6AB1"/>
    <w:multiLevelType w:val="hybridMultilevel"/>
    <w:tmpl w:val="BD54D642"/>
    <w:lvl w:ilvl="0" w:tplc="D420568C">
      <w:start w:val="1"/>
      <w:numFmt w:val="lowerRoman"/>
      <w:lvlText w:val="%1"/>
      <w:lvlJc w:val="righ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5E9301C2"/>
    <w:multiLevelType w:val="hybridMultilevel"/>
    <w:tmpl w:val="00DEAF50"/>
    <w:lvl w:ilvl="0" w:tplc="B9A8D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48E6C84"/>
    <w:multiLevelType w:val="hybridMultilevel"/>
    <w:tmpl w:val="2E14067E"/>
    <w:lvl w:ilvl="0" w:tplc="CAF49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056600"/>
    <w:multiLevelType w:val="hybridMultilevel"/>
    <w:tmpl w:val="A8FC4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1D16B8"/>
    <w:multiLevelType w:val="hybridMultilevel"/>
    <w:tmpl w:val="A40E4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761C73"/>
    <w:multiLevelType w:val="hybridMultilevel"/>
    <w:tmpl w:val="2982D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99237A"/>
    <w:multiLevelType w:val="hybridMultilevel"/>
    <w:tmpl w:val="53820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805A5F"/>
    <w:multiLevelType w:val="hybridMultilevel"/>
    <w:tmpl w:val="0DFAA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786121"/>
    <w:multiLevelType w:val="hybridMultilevel"/>
    <w:tmpl w:val="2AAC5100"/>
    <w:lvl w:ilvl="0" w:tplc="46E2B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312B32"/>
    <w:multiLevelType w:val="hybridMultilevel"/>
    <w:tmpl w:val="6988F768"/>
    <w:lvl w:ilvl="0" w:tplc="0FF2088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D81F67"/>
    <w:multiLevelType w:val="hybridMultilevel"/>
    <w:tmpl w:val="B9A69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F57AC1"/>
    <w:multiLevelType w:val="hybridMultilevel"/>
    <w:tmpl w:val="14487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2D14D8"/>
    <w:multiLevelType w:val="hybridMultilevel"/>
    <w:tmpl w:val="9E103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13"/>
  </w:num>
  <w:num w:numId="4">
    <w:abstractNumId w:val="44"/>
  </w:num>
  <w:num w:numId="5">
    <w:abstractNumId w:val="15"/>
  </w:num>
  <w:num w:numId="6">
    <w:abstractNumId w:val="11"/>
  </w:num>
  <w:num w:numId="7">
    <w:abstractNumId w:val="54"/>
  </w:num>
  <w:num w:numId="8">
    <w:abstractNumId w:val="38"/>
  </w:num>
  <w:num w:numId="9">
    <w:abstractNumId w:val="22"/>
  </w:num>
  <w:num w:numId="10">
    <w:abstractNumId w:val="21"/>
  </w:num>
  <w:num w:numId="11">
    <w:abstractNumId w:val="40"/>
  </w:num>
  <w:num w:numId="12">
    <w:abstractNumId w:val="1"/>
  </w:num>
  <w:num w:numId="13">
    <w:abstractNumId w:val="36"/>
  </w:num>
  <w:num w:numId="14">
    <w:abstractNumId w:val="49"/>
  </w:num>
  <w:num w:numId="15">
    <w:abstractNumId w:val="43"/>
  </w:num>
  <w:num w:numId="16">
    <w:abstractNumId w:val="33"/>
  </w:num>
  <w:num w:numId="17">
    <w:abstractNumId w:val="29"/>
  </w:num>
  <w:num w:numId="18">
    <w:abstractNumId w:val="45"/>
  </w:num>
  <w:num w:numId="19">
    <w:abstractNumId w:val="37"/>
  </w:num>
  <w:num w:numId="20">
    <w:abstractNumId w:val="5"/>
  </w:num>
  <w:num w:numId="21">
    <w:abstractNumId w:val="3"/>
  </w:num>
  <w:num w:numId="22">
    <w:abstractNumId w:val="52"/>
  </w:num>
  <w:num w:numId="23">
    <w:abstractNumId w:val="56"/>
  </w:num>
  <w:num w:numId="24">
    <w:abstractNumId w:val="48"/>
  </w:num>
  <w:num w:numId="25">
    <w:abstractNumId w:val="47"/>
  </w:num>
  <w:num w:numId="26">
    <w:abstractNumId w:val="25"/>
  </w:num>
  <w:num w:numId="27">
    <w:abstractNumId w:val="34"/>
  </w:num>
  <w:num w:numId="28">
    <w:abstractNumId w:val="19"/>
  </w:num>
  <w:num w:numId="29">
    <w:abstractNumId w:val="12"/>
  </w:num>
  <w:num w:numId="30">
    <w:abstractNumId w:val="31"/>
  </w:num>
  <w:num w:numId="31">
    <w:abstractNumId w:val="55"/>
  </w:num>
  <w:num w:numId="32">
    <w:abstractNumId w:val="50"/>
  </w:num>
  <w:num w:numId="33">
    <w:abstractNumId w:val="7"/>
  </w:num>
  <w:num w:numId="34">
    <w:abstractNumId w:val="18"/>
  </w:num>
  <w:num w:numId="35">
    <w:abstractNumId w:val="27"/>
  </w:num>
  <w:num w:numId="36">
    <w:abstractNumId w:val="16"/>
  </w:num>
  <w:num w:numId="37">
    <w:abstractNumId w:val="0"/>
  </w:num>
  <w:num w:numId="38">
    <w:abstractNumId w:val="14"/>
  </w:num>
  <w:num w:numId="39">
    <w:abstractNumId w:val="6"/>
  </w:num>
  <w:num w:numId="40">
    <w:abstractNumId w:val="24"/>
  </w:num>
  <w:num w:numId="41">
    <w:abstractNumId w:val="28"/>
  </w:num>
  <w:num w:numId="42">
    <w:abstractNumId w:val="30"/>
  </w:num>
  <w:num w:numId="43">
    <w:abstractNumId w:val="46"/>
  </w:num>
  <w:num w:numId="44">
    <w:abstractNumId w:val="32"/>
  </w:num>
  <w:num w:numId="45">
    <w:abstractNumId w:val="23"/>
  </w:num>
  <w:num w:numId="46">
    <w:abstractNumId w:val="4"/>
  </w:num>
  <w:num w:numId="47">
    <w:abstractNumId w:val="10"/>
  </w:num>
  <w:num w:numId="48">
    <w:abstractNumId w:val="26"/>
  </w:num>
  <w:num w:numId="49">
    <w:abstractNumId w:val="35"/>
  </w:num>
  <w:num w:numId="50">
    <w:abstractNumId w:val="53"/>
  </w:num>
  <w:num w:numId="51">
    <w:abstractNumId w:val="9"/>
  </w:num>
  <w:num w:numId="52">
    <w:abstractNumId w:val="8"/>
  </w:num>
  <w:num w:numId="53">
    <w:abstractNumId w:val="41"/>
  </w:num>
  <w:num w:numId="54">
    <w:abstractNumId w:val="17"/>
  </w:num>
  <w:num w:numId="55">
    <w:abstractNumId w:val="20"/>
  </w:num>
  <w:num w:numId="56">
    <w:abstractNumId w:val="42"/>
  </w:num>
  <w:num w:numId="57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9"/>
    <w:rsid w:val="00000313"/>
    <w:rsid w:val="00000555"/>
    <w:rsid w:val="00000C74"/>
    <w:rsid w:val="00003746"/>
    <w:rsid w:val="00004D6F"/>
    <w:rsid w:val="000059CB"/>
    <w:rsid w:val="00006310"/>
    <w:rsid w:val="00006E0A"/>
    <w:rsid w:val="000122B5"/>
    <w:rsid w:val="000166E2"/>
    <w:rsid w:val="000173E5"/>
    <w:rsid w:val="00017433"/>
    <w:rsid w:val="00021719"/>
    <w:rsid w:val="000258AC"/>
    <w:rsid w:val="000261FE"/>
    <w:rsid w:val="000279EC"/>
    <w:rsid w:val="00033245"/>
    <w:rsid w:val="00035B0B"/>
    <w:rsid w:val="00035FAA"/>
    <w:rsid w:val="00036A94"/>
    <w:rsid w:val="00041636"/>
    <w:rsid w:val="000425C0"/>
    <w:rsid w:val="00043D7B"/>
    <w:rsid w:val="00045564"/>
    <w:rsid w:val="0004643A"/>
    <w:rsid w:val="00046E60"/>
    <w:rsid w:val="000501D9"/>
    <w:rsid w:val="000529E4"/>
    <w:rsid w:val="00054E60"/>
    <w:rsid w:val="00054E9C"/>
    <w:rsid w:val="0005574A"/>
    <w:rsid w:val="0005785A"/>
    <w:rsid w:val="00060C74"/>
    <w:rsid w:val="000611CB"/>
    <w:rsid w:val="0006229F"/>
    <w:rsid w:val="00062A5B"/>
    <w:rsid w:val="00064A2D"/>
    <w:rsid w:val="00064EBC"/>
    <w:rsid w:val="00065501"/>
    <w:rsid w:val="00067597"/>
    <w:rsid w:val="00070B4F"/>
    <w:rsid w:val="0007413C"/>
    <w:rsid w:val="000769C2"/>
    <w:rsid w:val="00076E47"/>
    <w:rsid w:val="000772DD"/>
    <w:rsid w:val="000806D8"/>
    <w:rsid w:val="00081531"/>
    <w:rsid w:val="0008238D"/>
    <w:rsid w:val="00085750"/>
    <w:rsid w:val="00087726"/>
    <w:rsid w:val="00090578"/>
    <w:rsid w:val="00090AAD"/>
    <w:rsid w:val="0009151F"/>
    <w:rsid w:val="00093669"/>
    <w:rsid w:val="00093748"/>
    <w:rsid w:val="00094278"/>
    <w:rsid w:val="0009731F"/>
    <w:rsid w:val="00097E82"/>
    <w:rsid w:val="000A0711"/>
    <w:rsid w:val="000A1BF3"/>
    <w:rsid w:val="000A1C6D"/>
    <w:rsid w:val="000A2D93"/>
    <w:rsid w:val="000A3A98"/>
    <w:rsid w:val="000A4115"/>
    <w:rsid w:val="000A42EC"/>
    <w:rsid w:val="000A43C0"/>
    <w:rsid w:val="000A5CB3"/>
    <w:rsid w:val="000A5F3A"/>
    <w:rsid w:val="000B341B"/>
    <w:rsid w:val="000B47BB"/>
    <w:rsid w:val="000B5DB7"/>
    <w:rsid w:val="000B6F57"/>
    <w:rsid w:val="000B7176"/>
    <w:rsid w:val="000B7930"/>
    <w:rsid w:val="000B7D0D"/>
    <w:rsid w:val="000C0610"/>
    <w:rsid w:val="000C315C"/>
    <w:rsid w:val="000C3F49"/>
    <w:rsid w:val="000C6C64"/>
    <w:rsid w:val="000C6F49"/>
    <w:rsid w:val="000D0DC3"/>
    <w:rsid w:val="000D1068"/>
    <w:rsid w:val="000D1FAA"/>
    <w:rsid w:val="000D2213"/>
    <w:rsid w:val="000D638D"/>
    <w:rsid w:val="000D778D"/>
    <w:rsid w:val="000E217D"/>
    <w:rsid w:val="000E24F7"/>
    <w:rsid w:val="000E2796"/>
    <w:rsid w:val="000E3EEE"/>
    <w:rsid w:val="000E477B"/>
    <w:rsid w:val="000E6E32"/>
    <w:rsid w:val="000F0064"/>
    <w:rsid w:val="000F0851"/>
    <w:rsid w:val="000F2E28"/>
    <w:rsid w:val="000F31BA"/>
    <w:rsid w:val="000F3B97"/>
    <w:rsid w:val="000F3DD8"/>
    <w:rsid w:val="000F50F0"/>
    <w:rsid w:val="000F5A0E"/>
    <w:rsid w:val="000F6708"/>
    <w:rsid w:val="001015B4"/>
    <w:rsid w:val="00102212"/>
    <w:rsid w:val="00103066"/>
    <w:rsid w:val="001042AA"/>
    <w:rsid w:val="001077BF"/>
    <w:rsid w:val="0011029E"/>
    <w:rsid w:val="00115B86"/>
    <w:rsid w:val="00115C45"/>
    <w:rsid w:val="00115FEF"/>
    <w:rsid w:val="00120F87"/>
    <w:rsid w:val="001220E1"/>
    <w:rsid w:val="00125871"/>
    <w:rsid w:val="00125EC0"/>
    <w:rsid w:val="00126367"/>
    <w:rsid w:val="00130283"/>
    <w:rsid w:val="00130502"/>
    <w:rsid w:val="00131896"/>
    <w:rsid w:val="001348FD"/>
    <w:rsid w:val="00136E99"/>
    <w:rsid w:val="00142AAE"/>
    <w:rsid w:val="00143B51"/>
    <w:rsid w:val="00143F21"/>
    <w:rsid w:val="001456B3"/>
    <w:rsid w:val="00145EA2"/>
    <w:rsid w:val="00150A2E"/>
    <w:rsid w:val="00152834"/>
    <w:rsid w:val="001532B7"/>
    <w:rsid w:val="00153410"/>
    <w:rsid w:val="00160227"/>
    <w:rsid w:val="00163E24"/>
    <w:rsid w:val="001677BA"/>
    <w:rsid w:val="001706ED"/>
    <w:rsid w:val="00173192"/>
    <w:rsid w:val="0017483B"/>
    <w:rsid w:val="001763DC"/>
    <w:rsid w:val="0017713A"/>
    <w:rsid w:val="00180E62"/>
    <w:rsid w:val="00182746"/>
    <w:rsid w:val="0018528C"/>
    <w:rsid w:val="00185A4D"/>
    <w:rsid w:val="00187B8C"/>
    <w:rsid w:val="00191FEE"/>
    <w:rsid w:val="00192780"/>
    <w:rsid w:val="00193B2C"/>
    <w:rsid w:val="001A3A5C"/>
    <w:rsid w:val="001A3D47"/>
    <w:rsid w:val="001A44F2"/>
    <w:rsid w:val="001A647E"/>
    <w:rsid w:val="001A742D"/>
    <w:rsid w:val="001B171E"/>
    <w:rsid w:val="001B2065"/>
    <w:rsid w:val="001B2E34"/>
    <w:rsid w:val="001B56CF"/>
    <w:rsid w:val="001B781E"/>
    <w:rsid w:val="001B7908"/>
    <w:rsid w:val="001B7958"/>
    <w:rsid w:val="001C1952"/>
    <w:rsid w:val="001C241C"/>
    <w:rsid w:val="001C4114"/>
    <w:rsid w:val="001C4FBB"/>
    <w:rsid w:val="001C6A22"/>
    <w:rsid w:val="001D0CEE"/>
    <w:rsid w:val="001D3EE7"/>
    <w:rsid w:val="001D74C1"/>
    <w:rsid w:val="001E20C5"/>
    <w:rsid w:val="001E3CB5"/>
    <w:rsid w:val="001E424C"/>
    <w:rsid w:val="001E4835"/>
    <w:rsid w:val="001E537D"/>
    <w:rsid w:val="001E73E6"/>
    <w:rsid w:val="001E7A3C"/>
    <w:rsid w:val="001F08C0"/>
    <w:rsid w:val="001F1616"/>
    <w:rsid w:val="001F3223"/>
    <w:rsid w:val="001F4FA7"/>
    <w:rsid w:val="001F71AC"/>
    <w:rsid w:val="001F7C0E"/>
    <w:rsid w:val="002002C6"/>
    <w:rsid w:val="00202471"/>
    <w:rsid w:val="00202A44"/>
    <w:rsid w:val="00203CA7"/>
    <w:rsid w:val="00203D49"/>
    <w:rsid w:val="00205460"/>
    <w:rsid w:val="00207010"/>
    <w:rsid w:val="00207958"/>
    <w:rsid w:val="0021052F"/>
    <w:rsid w:val="00210C12"/>
    <w:rsid w:val="002130E5"/>
    <w:rsid w:val="002130F7"/>
    <w:rsid w:val="00213D7A"/>
    <w:rsid w:val="00215EB3"/>
    <w:rsid w:val="00217623"/>
    <w:rsid w:val="00220D74"/>
    <w:rsid w:val="00222612"/>
    <w:rsid w:val="002252B2"/>
    <w:rsid w:val="00225731"/>
    <w:rsid w:val="00225B67"/>
    <w:rsid w:val="002303F7"/>
    <w:rsid w:val="002311F7"/>
    <w:rsid w:val="00231CFE"/>
    <w:rsid w:val="00234FB9"/>
    <w:rsid w:val="002350F1"/>
    <w:rsid w:val="00240701"/>
    <w:rsid w:val="00240C20"/>
    <w:rsid w:val="00241DA4"/>
    <w:rsid w:val="00242C8D"/>
    <w:rsid w:val="00244663"/>
    <w:rsid w:val="00251A0F"/>
    <w:rsid w:val="00252141"/>
    <w:rsid w:val="0025217A"/>
    <w:rsid w:val="0025283D"/>
    <w:rsid w:val="002536B8"/>
    <w:rsid w:val="00253892"/>
    <w:rsid w:val="00254F05"/>
    <w:rsid w:val="00256A96"/>
    <w:rsid w:val="002571CB"/>
    <w:rsid w:val="00260764"/>
    <w:rsid w:val="0026148A"/>
    <w:rsid w:val="0026306B"/>
    <w:rsid w:val="00263494"/>
    <w:rsid w:val="00263615"/>
    <w:rsid w:val="00263A99"/>
    <w:rsid w:val="002701F7"/>
    <w:rsid w:val="00273901"/>
    <w:rsid w:val="00273E2B"/>
    <w:rsid w:val="002747D8"/>
    <w:rsid w:val="00281533"/>
    <w:rsid w:val="0028181A"/>
    <w:rsid w:val="0028189E"/>
    <w:rsid w:val="00281CBF"/>
    <w:rsid w:val="00284C74"/>
    <w:rsid w:val="0028552E"/>
    <w:rsid w:val="0028553F"/>
    <w:rsid w:val="00285DB7"/>
    <w:rsid w:val="00291EBB"/>
    <w:rsid w:val="00292788"/>
    <w:rsid w:val="002969E7"/>
    <w:rsid w:val="00297FB0"/>
    <w:rsid w:val="002A0E05"/>
    <w:rsid w:val="002A159D"/>
    <w:rsid w:val="002A28C9"/>
    <w:rsid w:val="002A5048"/>
    <w:rsid w:val="002A5A7C"/>
    <w:rsid w:val="002B0863"/>
    <w:rsid w:val="002B0F7C"/>
    <w:rsid w:val="002B6BB1"/>
    <w:rsid w:val="002B7DEF"/>
    <w:rsid w:val="002C16D1"/>
    <w:rsid w:val="002C1B9A"/>
    <w:rsid w:val="002C3186"/>
    <w:rsid w:val="002C5E97"/>
    <w:rsid w:val="002C6E36"/>
    <w:rsid w:val="002D00E2"/>
    <w:rsid w:val="002D2F16"/>
    <w:rsid w:val="002D38AE"/>
    <w:rsid w:val="002D3AA1"/>
    <w:rsid w:val="002D6135"/>
    <w:rsid w:val="002E0390"/>
    <w:rsid w:val="002E1715"/>
    <w:rsid w:val="002E1A61"/>
    <w:rsid w:val="002E3144"/>
    <w:rsid w:val="002E48CB"/>
    <w:rsid w:val="002F3B50"/>
    <w:rsid w:val="00301216"/>
    <w:rsid w:val="0030250B"/>
    <w:rsid w:val="003046CC"/>
    <w:rsid w:val="003053A5"/>
    <w:rsid w:val="003068CC"/>
    <w:rsid w:val="00310440"/>
    <w:rsid w:val="003124DE"/>
    <w:rsid w:val="00317470"/>
    <w:rsid w:val="0032578A"/>
    <w:rsid w:val="00326556"/>
    <w:rsid w:val="00327DB8"/>
    <w:rsid w:val="00333546"/>
    <w:rsid w:val="00334F6D"/>
    <w:rsid w:val="003354C0"/>
    <w:rsid w:val="00335580"/>
    <w:rsid w:val="0033701B"/>
    <w:rsid w:val="00340A61"/>
    <w:rsid w:val="00340B43"/>
    <w:rsid w:val="0034222E"/>
    <w:rsid w:val="00342AC0"/>
    <w:rsid w:val="003443D6"/>
    <w:rsid w:val="00344B1D"/>
    <w:rsid w:val="003463B9"/>
    <w:rsid w:val="003469C0"/>
    <w:rsid w:val="00353455"/>
    <w:rsid w:val="0035446C"/>
    <w:rsid w:val="00355699"/>
    <w:rsid w:val="00355DFD"/>
    <w:rsid w:val="00356634"/>
    <w:rsid w:val="00361359"/>
    <w:rsid w:val="00362083"/>
    <w:rsid w:val="00362D2B"/>
    <w:rsid w:val="00365B1E"/>
    <w:rsid w:val="003679EF"/>
    <w:rsid w:val="00367A57"/>
    <w:rsid w:val="0037066C"/>
    <w:rsid w:val="00370EF9"/>
    <w:rsid w:val="00372104"/>
    <w:rsid w:val="00377914"/>
    <w:rsid w:val="00382E4F"/>
    <w:rsid w:val="0038333F"/>
    <w:rsid w:val="00384512"/>
    <w:rsid w:val="0038452A"/>
    <w:rsid w:val="00386719"/>
    <w:rsid w:val="00387C41"/>
    <w:rsid w:val="00387F2B"/>
    <w:rsid w:val="00391401"/>
    <w:rsid w:val="0039312B"/>
    <w:rsid w:val="003946BC"/>
    <w:rsid w:val="0039499B"/>
    <w:rsid w:val="003A036D"/>
    <w:rsid w:val="003A0C4D"/>
    <w:rsid w:val="003A3388"/>
    <w:rsid w:val="003B19D4"/>
    <w:rsid w:val="003B2E19"/>
    <w:rsid w:val="003B341E"/>
    <w:rsid w:val="003B385F"/>
    <w:rsid w:val="003B679D"/>
    <w:rsid w:val="003C0A1D"/>
    <w:rsid w:val="003C14C3"/>
    <w:rsid w:val="003C1B8A"/>
    <w:rsid w:val="003C4713"/>
    <w:rsid w:val="003C50B4"/>
    <w:rsid w:val="003D2140"/>
    <w:rsid w:val="003D2780"/>
    <w:rsid w:val="003D36BF"/>
    <w:rsid w:val="003E3409"/>
    <w:rsid w:val="003E3ABA"/>
    <w:rsid w:val="003E5735"/>
    <w:rsid w:val="003E7C4D"/>
    <w:rsid w:val="003E7F49"/>
    <w:rsid w:val="003F29CA"/>
    <w:rsid w:val="003F3142"/>
    <w:rsid w:val="003F5C20"/>
    <w:rsid w:val="00400472"/>
    <w:rsid w:val="00400DA8"/>
    <w:rsid w:val="00403AAD"/>
    <w:rsid w:val="00404969"/>
    <w:rsid w:val="00406594"/>
    <w:rsid w:val="00406B7E"/>
    <w:rsid w:val="0040790D"/>
    <w:rsid w:val="004131ED"/>
    <w:rsid w:val="00415985"/>
    <w:rsid w:val="00416D23"/>
    <w:rsid w:val="00420782"/>
    <w:rsid w:val="0042248B"/>
    <w:rsid w:val="0042330E"/>
    <w:rsid w:val="00423AC9"/>
    <w:rsid w:val="00426874"/>
    <w:rsid w:val="00427547"/>
    <w:rsid w:val="00432989"/>
    <w:rsid w:val="00432E8C"/>
    <w:rsid w:val="00433EE4"/>
    <w:rsid w:val="0043484B"/>
    <w:rsid w:val="00437C1B"/>
    <w:rsid w:val="0044008B"/>
    <w:rsid w:val="0044101B"/>
    <w:rsid w:val="004415AE"/>
    <w:rsid w:val="00442036"/>
    <w:rsid w:val="004420E0"/>
    <w:rsid w:val="004433A7"/>
    <w:rsid w:val="004441DA"/>
    <w:rsid w:val="00446B54"/>
    <w:rsid w:val="004503BA"/>
    <w:rsid w:val="004561D3"/>
    <w:rsid w:val="00457A19"/>
    <w:rsid w:val="00460507"/>
    <w:rsid w:val="004626F8"/>
    <w:rsid w:val="00464683"/>
    <w:rsid w:val="00466461"/>
    <w:rsid w:val="00467D13"/>
    <w:rsid w:val="00467E17"/>
    <w:rsid w:val="004708A4"/>
    <w:rsid w:val="00470A52"/>
    <w:rsid w:val="0047101D"/>
    <w:rsid w:val="004738CB"/>
    <w:rsid w:val="0047391D"/>
    <w:rsid w:val="0047716C"/>
    <w:rsid w:val="00477235"/>
    <w:rsid w:val="004817A7"/>
    <w:rsid w:val="00482C8B"/>
    <w:rsid w:val="00484656"/>
    <w:rsid w:val="00485F5F"/>
    <w:rsid w:val="0048667A"/>
    <w:rsid w:val="00490437"/>
    <w:rsid w:val="0049110B"/>
    <w:rsid w:val="004937ED"/>
    <w:rsid w:val="00495C47"/>
    <w:rsid w:val="004962B0"/>
    <w:rsid w:val="004A2012"/>
    <w:rsid w:val="004A5530"/>
    <w:rsid w:val="004A5CEE"/>
    <w:rsid w:val="004A7687"/>
    <w:rsid w:val="004B367B"/>
    <w:rsid w:val="004B3A61"/>
    <w:rsid w:val="004B4213"/>
    <w:rsid w:val="004B74F9"/>
    <w:rsid w:val="004C0CA0"/>
    <w:rsid w:val="004C17FB"/>
    <w:rsid w:val="004C28CB"/>
    <w:rsid w:val="004C416D"/>
    <w:rsid w:val="004C6B14"/>
    <w:rsid w:val="004C71C5"/>
    <w:rsid w:val="004C7ADD"/>
    <w:rsid w:val="004D210A"/>
    <w:rsid w:val="004D3145"/>
    <w:rsid w:val="004D3AF6"/>
    <w:rsid w:val="004D3B1F"/>
    <w:rsid w:val="004D3ECD"/>
    <w:rsid w:val="004D7040"/>
    <w:rsid w:val="004E01EC"/>
    <w:rsid w:val="004E0874"/>
    <w:rsid w:val="004E1A56"/>
    <w:rsid w:val="004E30EB"/>
    <w:rsid w:val="004E36BE"/>
    <w:rsid w:val="004E455E"/>
    <w:rsid w:val="004F0C50"/>
    <w:rsid w:val="004F3632"/>
    <w:rsid w:val="004F42AE"/>
    <w:rsid w:val="004F5187"/>
    <w:rsid w:val="004F5288"/>
    <w:rsid w:val="004F5B95"/>
    <w:rsid w:val="004F6941"/>
    <w:rsid w:val="004F74BC"/>
    <w:rsid w:val="0050014B"/>
    <w:rsid w:val="00500880"/>
    <w:rsid w:val="00502A7F"/>
    <w:rsid w:val="00502DC7"/>
    <w:rsid w:val="00504C29"/>
    <w:rsid w:val="00505475"/>
    <w:rsid w:val="005058D2"/>
    <w:rsid w:val="0050638A"/>
    <w:rsid w:val="00507480"/>
    <w:rsid w:val="0051024E"/>
    <w:rsid w:val="00513288"/>
    <w:rsid w:val="005142C9"/>
    <w:rsid w:val="00515D5B"/>
    <w:rsid w:val="00516540"/>
    <w:rsid w:val="00517189"/>
    <w:rsid w:val="00517715"/>
    <w:rsid w:val="00520FDD"/>
    <w:rsid w:val="005223E6"/>
    <w:rsid w:val="005223FC"/>
    <w:rsid w:val="00524C51"/>
    <w:rsid w:val="00526052"/>
    <w:rsid w:val="00530793"/>
    <w:rsid w:val="00530AD2"/>
    <w:rsid w:val="005310FE"/>
    <w:rsid w:val="00531CF1"/>
    <w:rsid w:val="00532F02"/>
    <w:rsid w:val="0053304D"/>
    <w:rsid w:val="00534B81"/>
    <w:rsid w:val="005351C1"/>
    <w:rsid w:val="0053537D"/>
    <w:rsid w:val="00541C96"/>
    <w:rsid w:val="00542F1E"/>
    <w:rsid w:val="005442E0"/>
    <w:rsid w:val="005445D3"/>
    <w:rsid w:val="00545261"/>
    <w:rsid w:val="00546CC4"/>
    <w:rsid w:val="00550780"/>
    <w:rsid w:val="00554435"/>
    <w:rsid w:val="0055760B"/>
    <w:rsid w:val="00561D86"/>
    <w:rsid w:val="005635E8"/>
    <w:rsid w:val="0056512E"/>
    <w:rsid w:val="00567F88"/>
    <w:rsid w:val="00571AD4"/>
    <w:rsid w:val="005727AF"/>
    <w:rsid w:val="00572837"/>
    <w:rsid w:val="00572987"/>
    <w:rsid w:val="00572A2A"/>
    <w:rsid w:val="00573331"/>
    <w:rsid w:val="0057627B"/>
    <w:rsid w:val="00577E80"/>
    <w:rsid w:val="0058200F"/>
    <w:rsid w:val="00584C38"/>
    <w:rsid w:val="00585F51"/>
    <w:rsid w:val="00586399"/>
    <w:rsid w:val="00586FC9"/>
    <w:rsid w:val="00587005"/>
    <w:rsid w:val="005919C5"/>
    <w:rsid w:val="00593040"/>
    <w:rsid w:val="00593217"/>
    <w:rsid w:val="00594B72"/>
    <w:rsid w:val="005A06F8"/>
    <w:rsid w:val="005A13EF"/>
    <w:rsid w:val="005A2E26"/>
    <w:rsid w:val="005A3FD7"/>
    <w:rsid w:val="005A437D"/>
    <w:rsid w:val="005A51D2"/>
    <w:rsid w:val="005A5AFB"/>
    <w:rsid w:val="005A5F6A"/>
    <w:rsid w:val="005B061C"/>
    <w:rsid w:val="005B1375"/>
    <w:rsid w:val="005B34FC"/>
    <w:rsid w:val="005B41FC"/>
    <w:rsid w:val="005B4CD4"/>
    <w:rsid w:val="005B75FA"/>
    <w:rsid w:val="005B7F18"/>
    <w:rsid w:val="005C139C"/>
    <w:rsid w:val="005C1FBD"/>
    <w:rsid w:val="005C267E"/>
    <w:rsid w:val="005C4B9D"/>
    <w:rsid w:val="005C5410"/>
    <w:rsid w:val="005C5FFF"/>
    <w:rsid w:val="005C6FAE"/>
    <w:rsid w:val="005C7178"/>
    <w:rsid w:val="005C7353"/>
    <w:rsid w:val="005D0867"/>
    <w:rsid w:val="005D219A"/>
    <w:rsid w:val="005D25AF"/>
    <w:rsid w:val="005D25B4"/>
    <w:rsid w:val="005D4DEE"/>
    <w:rsid w:val="005D5320"/>
    <w:rsid w:val="005D6056"/>
    <w:rsid w:val="005E1D71"/>
    <w:rsid w:val="005E5B4F"/>
    <w:rsid w:val="005E6ABB"/>
    <w:rsid w:val="005F0938"/>
    <w:rsid w:val="005F0D17"/>
    <w:rsid w:val="005F1962"/>
    <w:rsid w:val="005F1D3A"/>
    <w:rsid w:val="005F797E"/>
    <w:rsid w:val="00600D28"/>
    <w:rsid w:val="006013F3"/>
    <w:rsid w:val="00604CD6"/>
    <w:rsid w:val="00605EBF"/>
    <w:rsid w:val="0060724A"/>
    <w:rsid w:val="006108DD"/>
    <w:rsid w:val="00610BA6"/>
    <w:rsid w:val="00610FA0"/>
    <w:rsid w:val="006116A7"/>
    <w:rsid w:val="00612416"/>
    <w:rsid w:val="0061378E"/>
    <w:rsid w:val="00616D52"/>
    <w:rsid w:val="00617D4A"/>
    <w:rsid w:val="00621BAF"/>
    <w:rsid w:val="00621F11"/>
    <w:rsid w:val="00622DC6"/>
    <w:rsid w:val="00625F9F"/>
    <w:rsid w:val="006261F7"/>
    <w:rsid w:val="00633966"/>
    <w:rsid w:val="00633A49"/>
    <w:rsid w:val="00634E51"/>
    <w:rsid w:val="00636B9D"/>
    <w:rsid w:val="0063797B"/>
    <w:rsid w:val="00640923"/>
    <w:rsid w:val="006410E5"/>
    <w:rsid w:val="0064133E"/>
    <w:rsid w:val="00641896"/>
    <w:rsid w:val="006430BB"/>
    <w:rsid w:val="00645CE6"/>
    <w:rsid w:val="00646C1A"/>
    <w:rsid w:val="00646EE5"/>
    <w:rsid w:val="00652D4E"/>
    <w:rsid w:val="00654912"/>
    <w:rsid w:val="00657FE9"/>
    <w:rsid w:val="0066330F"/>
    <w:rsid w:val="00665087"/>
    <w:rsid w:val="00667B13"/>
    <w:rsid w:val="00667E7C"/>
    <w:rsid w:val="00671DD7"/>
    <w:rsid w:val="006721ED"/>
    <w:rsid w:val="00672747"/>
    <w:rsid w:val="00672E49"/>
    <w:rsid w:val="006747BD"/>
    <w:rsid w:val="00681FEC"/>
    <w:rsid w:val="00683C8B"/>
    <w:rsid w:val="006859C5"/>
    <w:rsid w:val="00686208"/>
    <w:rsid w:val="00686B9C"/>
    <w:rsid w:val="0069109C"/>
    <w:rsid w:val="00691612"/>
    <w:rsid w:val="006929FB"/>
    <w:rsid w:val="00693BC5"/>
    <w:rsid w:val="00696230"/>
    <w:rsid w:val="00697AC0"/>
    <w:rsid w:val="006A0BCE"/>
    <w:rsid w:val="006A302B"/>
    <w:rsid w:val="006A7107"/>
    <w:rsid w:val="006B1434"/>
    <w:rsid w:val="006B148E"/>
    <w:rsid w:val="006B1CBD"/>
    <w:rsid w:val="006B2895"/>
    <w:rsid w:val="006B2959"/>
    <w:rsid w:val="006B4AEF"/>
    <w:rsid w:val="006B4B25"/>
    <w:rsid w:val="006B4C79"/>
    <w:rsid w:val="006B56AB"/>
    <w:rsid w:val="006B628A"/>
    <w:rsid w:val="006B630E"/>
    <w:rsid w:val="006B73F4"/>
    <w:rsid w:val="006B7EA3"/>
    <w:rsid w:val="006B7EF2"/>
    <w:rsid w:val="006C000E"/>
    <w:rsid w:val="006C073D"/>
    <w:rsid w:val="006C25CD"/>
    <w:rsid w:val="006C2A4C"/>
    <w:rsid w:val="006C35AF"/>
    <w:rsid w:val="006C3697"/>
    <w:rsid w:val="006C3EE9"/>
    <w:rsid w:val="006C52D3"/>
    <w:rsid w:val="006C5CE0"/>
    <w:rsid w:val="006C70C3"/>
    <w:rsid w:val="006D19E1"/>
    <w:rsid w:val="006D2293"/>
    <w:rsid w:val="006D298D"/>
    <w:rsid w:val="006D34A5"/>
    <w:rsid w:val="006D7129"/>
    <w:rsid w:val="006D7189"/>
    <w:rsid w:val="006E08A7"/>
    <w:rsid w:val="006E1559"/>
    <w:rsid w:val="006E2B39"/>
    <w:rsid w:val="006E3F8C"/>
    <w:rsid w:val="006E4B3E"/>
    <w:rsid w:val="006E7F95"/>
    <w:rsid w:val="006F0274"/>
    <w:rsid w:val="006F0C5D"/>
    <w:rsid w:val="006F1A1E"/>
    <w:rsid w:val="006F3B56"/>
    <w:rsid w:val="006F532B"/>
    <w:rsid w:val="006F5C42"/>
    <w:rsid w:val="006F7325"/>
    <w:rsid w:val="006F78D7"/>
    <w:rsid w:val="00701AC1"/>
    <w:rsid w:val="00702DF7"/>
    <w:rsid w:val="00704A57"/>
    <w:rsid w:val="00704F1B"/>
    <w:rsid w:val="00714B92"/>
    <w:rsid w:val="0071501C"/>
    <w:rsid w:val="0071511A"/>
    <w:rsid w:val="00715BD9"/>
    <w:rsid w:val="00716974"/>
    <w:rsid w:val="0071744C"/>
    <w:rsid w:val="00722697"/>
    <w:rsid w:val="0072314F"/>
    <w:rsid w:val="0072626C"/>
    <w:rsid w:val="00726983"/>
    <w:rsid w:val="00730025"/>
    <w:rsid w:val="00730B51"/>
    <w:rsid w:val="00730CA6"/>
    <w:rsid w:val="0073363C"/>
    <w:rsid w:val="0073537C"/>
    <w:rsid w:val="0073557C"/>
    <w:rsid w:val="00741585"/>
    <w:rsid w:val="00741E6D"/>
    <w:rsid w:val="007427BD"/>
    <w:rsid w:val="007452B4"/>
    <w:rsid w:val="00746BE1"/>
    <w:rsid w:val="007534D2"/>
    <w:rsid w:val="007539E2"/>
    <w:rsid w:val="00756222"/>
    <w:rsid w:val="0075635E"/>
    <w:rsid w:val="00757380"/>
    <w:rsid w:val="00760351"/>
    <w:rsid w:val="00760669"/>
    <w:rsid w:val="00761B91"/>
    <w:rsid w:val="0076203A"/>
    <w:rsid w:val="00762BEB"/>
    <w:rsid w:val="00763340"/>
    <w:rsid w:val="00763765"/>
    <w:rsid w:val="007641C6"/>
    <w:rsid w:val="0076543D"/>
    <w:rsid w:val="00765D96"/>
    <w:rsid w:val="00766898"/>
    <w:rsid w:val="007717A4"/>
    <w:rsid w:val="00771D77"/>
    <w:rsid w:val="00773A03"/>
    <w:rsid w:val="00774365"/>
    <w:rsid w:val="00775029"/>
    <w:rsid w:val="0077766B"/>
    <w:rsid w:val="00777BD2"/>
    <w:rsid w:val="00786F78"/>
    <w:rsid w:val="00787408"/>
    <w:rsid w:val="00791D31"/>
    <w:rsid w:val="00791F71"/>
    <w:rsid w:val="00792132"/>
    <w:rsid w:val="00793197"/>
    <w:rsid w:val="007934B0"/>
    <w:rsid w:val="00794A37"/>
    <w:rsid w:val="0079557E"/>
    <w:rsid w:val="00796C27"/>
    <w:rsid w:val="00796F8F"/>
    <w:rsid w:val="0079743B"/>
    <w:rsid w:val="0079799D"/>
    <w:rsid w:val="007A07CC"/>
    <w:rsid w:val="007A2717"/>
    <w:rsid w:val="007A34C9"/>
    <w:rsid w:val="007A3626"/>
    <w:rsid w:val="007A7546"/>
    <w:rsid w:val="007A7882"/>
    <w:rsid w:val="007B1619"/>
    <w:rsid w:val="007B524E"/>
    <w:rsid w:val="007B6872"/>
    <w:rsid w:val="007B7997"/>
    <w:rsid w:val="007C173B"/>
    <w:rsid w:val="007C2663"/>
    <w:rsid w:val="007C2704"/>
    <w:rsid w:val="007C3F67"/>
    <w:rsid w:val="007C65E3"/>
    <w:rsid w:val="007C6E4A"/>
    <w:rsid w:val="007C7394"/>
    <w:rsid w:val="007D1A43"/>
    <w:rsid w:val="007D39EF"/>
    <w:rsid w:val="007D4634"/>
    <w:rsid w:val="007D6049"/>
    <w:rsid w:val="007D657C"/>
    <w:rsid w:val="007D70A0"/>
    <w:rsid w:val="007E046D"/>
    <w:rsid w:val="007E0FED"/>
    <w:rsid w:val="007E123F"/>
    <w:rsid w:val="007E18AB"/>
    <w:rsid w:val="007E1E5C"/>
    <w:rsid w:val="007E22C1"/>
    <w:rsid w:val="007E279F"/>
    <w:rsid w:val="007E4636"/>
    <w:rsid w:val="007E51A0"/>
    <w:rsid w:val="007E6AD0"/>
    <w:rsid w:val="007E7322"/>
    <w:rsid w:val="007E7938"/>
    <w:rsid w:val="007E7D48"/>
    <w:rsid w:val="007F2BC0"/>
    <w:rsid w:val="007F34D7"/>
    <w:rsid w:val="007F39BA"/>
    <w:rsid w:val="007F3F69"/>
    <w:rsid w:val="008019DD"/>
    <w:rsid w:val="00804372"/>
    <w:rsid w:val="0080460F"/>
    <w:rsid w:val="00804B0F"/>
    <w:rsid w:val="00810CD6"/>
    <w:rsid w:val="00811D11"/>
    <w:rsid w:val="008129FD"/>
    <w:rsid w:val="0081324D"/>
    <w:rsid w:val="008153B1"/>
    <w:rsid w:val="00817887"/>
    <w:rsid w:val="00821000"/>
    <w:rsid w:val="00824DDE"/>
    <w:rsid w:val="00825C4D"/>
    <w:rsid w:val="008321B0"/>
    <w:rsid w:val="008350CC"/>
    <w:rsid w:val="008370B8"/>
    <w:rsid w:val="00837387"/>
    <w:rsid w:val="00841DF2"/>
    <w:rsid w:val="00842E5F"/>
    <w:rsid w:val="008445F9"/>
    <w:rsid w:val="008460F0"/>
    <w:rsid w:val="00851404"/>
    <w:rsid w:val="008528B0"/>
    <w:rsid w:val="008539D4"/>
    <w:rsid w:val="0085594F"/>
    <w:rsid w:val="00860182"/>
    <w:rsid w:val="0086156E"/>
    <w:rsid w:val="00861EEF"/>
    <w:rsid w:val="00862611"/>
    <w:rsid w:val="0086616F"/>
    <w:rsid w:val="00866F91"/>
    <w:rsid w:val="008678E9"/>
    <w:rsid w:val="00867A93"/>
    <w:rsid w:val="00867DDA"/>
    <w:rsid w:val="008702A5"/>
    <w:rsid w:val="0087324F"/>
    <w:rsid w:val="00873FE3"/>
    <w:rsid w:val="00874D59"/>
    <w:rsid w:val="0087650E"/>
    <w:rsid w:val="00880123"/>
    <w:rsid w:val="00880BF4"/>
    <w:rsid w:val="00881406"/>
    <w:rsid w:val="00886C0D"/>
    <w:rsid w:val="008879F2"/>
    <w:rsid w:val="00891D54"/>
    <w:rsid w:val="00891F4D"/>
    <w:rsid w:val="00892EC5"/>
    <w:rsid w:val="008934F4"/>
    <w:rsid w:val="00893A2A"/>
    <w:rsid w:val="0089496B"/>
    <w:rsid w:val="0089498F"/>
    <w:rsid w:val="008A116F"/>
    <w:rsid w:val="008A2033"/>
    <w:rsid w:val="008A24BC"/>
    <w:rsid w:val="008A3D1F"/>
    <w:rsid w:val="008A5400"/>
    <w:rsid w:val="008A677B"/>
    <w:rsid w:val="008B0188"/>
    <w:rsid w:val="008B0332"/>
    <w:rsid w:val="008B07DF"/>
    <w:rsid w:val="008B0B79"/>
    <w:rsid w:val="008B3EA8"/>
    <w:rsid w:val="008B4875"/>
    <w:rsid w:val="008B52AD"/>
    <w:rsid w:val="008B5304"/>
    <w:rsid w:val="008B5FF8"/>
    <w:rsid w:val="008C003F"/>
    <w:rsid w:val="008C0846"/>
    <w:rsid w:val="008C0A07"/>
    <w:rsid w:val="008C1DA9"/>
    <w:rsid w:val="008C3D1D"/>
    <w:rsid w:val="008C3F3D"/>
    <w:rsid w:val="008C4243"/>
    <w:rsid w:val="008C42BD"/>
    <w:rsid w:val="008C4E9B"/>
    <w:rsid w:val="008C6013"/>
    <w:rsid w:val="008C6768"/>
    <w:rsid w:val="008C6C93"/>
    <w:rsid w:val="008C7A8F"/>
    <w:rsid w:val="008D07A7"/>
    <w:rsid w:val="008D180F"/>
    <w:rsid w:val="008D1A61"/>
    <w:rsid w:val="008D2CE3"/>
    <w:rsid w:val="008D3A96"/>
    <w:rsid w:val="008D3CE6"/>
    <w:rsid w:val="008D5552"/>
    <w:rsid w:val="008D5E5D"/>
    <w:rsid w:val="008D70EA"/>
    <w:rsid w:val="008E1A4F"/>
    <w:rsid w:val="008E31B6"/>
    <w:rsid w:val="008E341F"/>
    <w:rsid w:val="008E36D1"/>
    <w:rsid w:val="008E50D5"/>
    <w:rsid w:val="008E5AF0"/>
    <w:rsid w:val="008E5DF9"/>
    <w:rsid w:val="008F2EF1"/>
    <w:rsid w:val="008F380D"/>
    <w:rsid w:val="008F6C6F"/>
    <w:rsid w:val="00903176"/>
    <w:rsid w:val="00907025"/>
    <w:rsid w:val="00910315"/>
    <w:rsid w:val="00912210"/>
    <w:rsid w:val="009132EF"/>
    <w:rsid w:val="00914509"/>
    <w:rsid w:val="00915CCB"/>
    <w:rsid w:val="00915E96"/>
    <w:rsid w:val="009160D5"/>
    <w:rsid w:val="00916763"/>
    <w:rsid w:val="00917826"/>
    <w:rsid w:val="0092116B"/>
    <w:rsid w:val="0092598F"/>
    <w:rsid w:val="0092759C"/>
    <w:rsid w:val="00930189"/>
    <w:rsid w:val="00931FC7"/>
    <w:rsid w:val="009332D1"/>
    <w:rsid w:val="00936D17"/>
    <w:rsid w:val="00937211"/>
    <w:rsid w:val="009422BB"/>
    <w:rsid w:val="009437B4"/>
    <w:rsid w:val="009450C1"/>
    <w:rsid w:val="00945631"/>
    <w:rsid w:val="00951141"/>
    <w:rsid w:val="0095155C"/>
    <w:rsid w:val="00952585"/>
    <w:rsid w:val="009530BA"/>
    <w:rsid w:val="00954D94"/>
    <w:rsid w:val="00955026"/>
    <w:rsid w:val="009574F3"/>
    <w:rsid w:val="009619B9"/>
    <w:rsid w:val="00966195"/>
    <w:rsid w:val="009662FF"/>
    <w:rsid w:val="00966D3F"/>
    <w:rsid w:val="0096703F"/>
    <w:rsid w:val="00967B71"/>
    <w:rsid w:val="00970DAE"/>
    <w:rsid w:val="009714DB"/>
    <w:rsid w:val="0097294A"/>
    <w:rsid w:val="00972AC5"/>
    <w:rsid w:val="00974740"/>
    <w:rsid w:val="00975D06"/>
    <w:rsid w:val="00977240"/>
    <w:rsid w:val="009808B7"/>
    <w:rsid w:val="00980D11"/>
    <w:rsid w:val="009810F2"/>
    <w:rsid w:val="00981718"/>
    <w:rsid w:val="00981F7D"/>
    <w:rsid w:val="0098240E"/>
    <w:rsid w:val="00982A06"/>
    <w:rsid w:val="00982C5A"/>
    <w:rsid w:val="00983511"/>
    <w:rsid w:val="009866B0"/>
    <w:rsid w:val="00986D98"/>
    <w:rsid w:val="00990FA1"/>
    <w:rsid w:val="00991722"/>
    <w:rsid w:val="0099178D"/>
    <w:rsid w:val="00991DC3"/>
    <w:rsid w:val="00992381"/>
    <w:rsid w:val="00992770"/>
    <w:rsid w:val="00994AD4"/>
    <w:rsid w:val="009956D8"/>
    <w:rsid w:val="00995CF5"/>
    <w:rsid w:val="009A0B4B"/>
    <w:rsid w:val="009A2398"/>
    <w:rsid w:val="009A38F1"/>
    <w:rsid w:val="009A430E"/>
    <w:rsid w:val="009A4FC2"/>
    <w:rsid w:val="009A51C5"/>
    <w:rsid w:val="009A6741"/>
    <w:rsid w:val="009B3653"/>
    <w:rsid w:val="009B506D"/>
    <w:rsid w:val="009B78F5"/>
    <w:rsid w:val="009C1AD3"/>
    <w:rsid w:val="009C3277"/>
    <w:rsid w:val="009C5FC4"/>
    <w:rsid w:val="009C74DC"/>
    <w:rsid w:val="009D0E46"/>
    <w:rsid w:val="009D159D"/>
    <w:rsid w:val="009D261A"/>
    <w:rsid w:val="009D4B15"/>
    <w:rsid w:val="009D5524"/>
    <w:rsid w:val="009D5794"/>
    <w:rsid w:val="009D77E0"/>
    <w:rsid w:val="009E21BA"/>
    <w:rsid w:val="009E2948"/>
    <w:rsid w:val="009E3DAE"/>
    <w:rsid w:val="009E63A1"/>
    <w:rsid w:val="009F0D97"/>
    <w:rsid w:val="009F1B85"/>
    <w:rsid w:val="009F3917"/>
    <w:rsid w:val="009F4C7F"/>
    <w:rsid w:val="009F4E6C"/>
    <w:rsid w:val="00A00596"/>
    <w:rsid w:val="00A0193F"/>
    <w:rsid w:val="00A02C21"/>
    <w:rsid w:val="00A02F6D"/>
    <w:rsid w:val="00A03CFE"/>
    <w:rsid w:val="00A051E7"/>
    <w:rsid w:val="00A06A76"/>
    <w:rsid w:val="00A07C62"/>
    <w:rsid w:val="00A113CB"/>
    <w:rsid w:val="00A12669"/>
    <w:rsid w:val="00A1326A"/>
    <w:rsid w:val="00A14E31"/>
    <w:rsid w:val="00A15774"/>
    <w:rsid w:val="00A16731"/>
    <w:rsid w:val="00A169DD"/>
    <w:rsid w:val="00A176DD"/>
    <w:rsid w:val="00A177CA"/>
    <w:rsid w:val="00A20B34"/>
    <w:rsid w:val="00A2446C"/>
    <w:rsid w:val="00A26EE1"/>
    <w:rsid w:val="00A316D0"/>
    <w:rsid w:val="00A32659"/>
    <w:rsid w:val="00A33CF2"/>
    <w:rsid w:val="00A34BEB"/>
    <w:rsid w:val="00A36584"/>
    <w:rsid w:val="00A4573A"/>
    <w:rsid w:val="00A46449"/>
    <w:rsid w:val="00A507B4"/>
    <w:rsid w:val="00A50B52"/>
    <w:rsid w:val="00A51A38"/>
    <w:rsid w:val="00A52B34"/>
    <w:rsid w:val="00A55458"/>
    <w:rsid w:val="00A56097"/>
    <w:rsid w:val="00A56F5C"/>
    <w:rsid w:val="00A60C99"/>
    <w:rsid w:val="00A64899"/>
    <w:rsid w:val="00A64D96"/>
    <w:rsid w:val="00A64E5E"/>
    <w:rsid w:val="00A6501E"/>
    <w:rsid w:val="00A65E14"/>
    <w:rsid w:val="00A66EB4"/>
    <w:rsid w:val="00A67D26"/>
    <w:rsid w:val="00A7022B"/>
    <w:rsid w:val="00A74C57"/>
    <w:rsid w:val="00A75A80"/>
    <w:rsid w:val="00A8058B"/>
    <w:rsid w:val="00A81EA6"/>
    <w:rsid w:val="00A90BA1"/>
    <w:rsid w:val="00A92EE9"/>
    <w:rsid w:val="00A94629"/>
    <w:rsid w:val="00A96DDA"/>
    <w:rsid w:val="00AA0635"/>
    <w:rsid w:val="00AA2A88"/>
    <w:rsid w:val="00AA4C5A"/>
    <w:rsid w:val="00AA629C"/>
    <w:rsid w:val="00AA7B14"/>
    <w:rsid w:val="00AB5370"/>
    <w:rsid w:val="00AB58C7"/>
    <w:rsid w:val="00AB60CF"/>
    <w:rsid w:val="00AB7B05"/>
    <w:rsid w:val="00AC0436"/>
    <w:rsid w:val="00AC221B"/>
    <w:rsid w:val="00AC6BDE"/>
    <w:rsid w:val="00AC7B62"/>
    <w:rsid w:val="00AD0292"/>
    <w:rsid w:val="00AD3DF0"/>
    <w:rsid w:val="00AD416A"/>
    <w:rsid w:val="00AD6DB5"/>
    <w:rsid w:val="00AD6DED"/>
    <w:rsid w:val="00AE240C"/>
    <w:rsid w:val="00AE25A0"/>
    <w:rsid w:val="00AE53B0"/>
    <w:rsid w:val="00AE56EC"/>
    <w:rsid w:val="00AE7A6C"/>
    <w:rsid w:val="00AF03EE"/>
    <w:rsid w:val="00AF040E"/>
    <w:rsid w:val="00AF1867"/>
    <w:rsid w:val="00AF39A3"/>
    <w:rsid w:val="00AF5FC4"/>
    <w:rsid w:val="00AF65CE"/>
    <w:rsid w:val="00AF7381"/>
    <w:rsid w:val="00AF7F89"/>
    <w:rsid w:val="00B001BB"/>
    <w:rsid w:val="00B05584"/>
    <w:rsid w:val="00B0666F"/>
    <w:rsid w:val="00B10133"/>
    <w:rsid w:val="00B12E59"/>
    <w:rsid w:val="00B13E7E"/>
    <w:rsid w:val="00B14751"/>
    <w:rsid w:val="00B16986"/>
    <w:rsid w:val="00B1698B"/>
    <w:rsid w:val="00B17ACE"/>
    <w:rsid w:val="00B17FB6"/>
    <w:rsid w:val="00B238C3"/>
    <w:rsid w:val="00B246FA"/>
    <w:rsid w:val="00B24C8C"/>
    <w:rsid w:val="00B274DD"/>
    <w:rsid w:val="00B27E78"/>
    <w:rsid w:val="00B33B60"/>
    <w:rsid w:val="00B364BB"/>
    <w:rsid w:val="00B42166"/>
    <w:rsid w:val="00B42647"/>
    <w:rsid w:val="00B44684"/>
    <w:rsid w:val="00B4488D"/>
    <w:rsid w:val="00B4599F"/>
    <w:rsid w:val="00B467BA"/>
    <w:rsid w:val="00B47417"/>
    <w:rsid w:val="00B47F48"/>
    <w:rsid w:val="00B50122"/>
    <w:rsid w:val="00B50F5D"/>
    <w:rsid w:val="00B51301"/>
    <w:rsid w:val="00B54C9B"/>
    <w:rsid w:val="00B5546C"/>
    <w:rsid w:val="00B5679A"/>
    <w:rsid w:val="00B567E6"/>
    <w:rsid w:val="00B5680B"/>
    <w:rsid w:val="00B56B61"/>
    <w:rsid w:val="00B602D6"/>
    <w:rsid w:val="00B60479"/>
    <w:rsid w:val="00B60877"/>
    <w:rsid w:val="00B609BC"/>
    <w:rsid w:val="00B6250F"/>
    <w:rsid w:val="00B62C57"/>
    <w:rsid w:val="00B648D7"/>
    <w:rsid w:val="00B65E55"/>
    <w:rsid w:val="00B719F7"/>
    <w:rsid w:val="00B77AA3"/>
    <w:rsid w:val="00B80411"/>
    <w:rsid w:val="00B821DC"/>
    <w:rsid w:val="00B83259"/>
    <w:rsid w:val="00B85827"/>
    <w:rsid w:val="00B8747B"/>
    <w:rsid w:val="00B92617"/>
    <w:rsid w:val="00B931DD"/>
    <w:rsid w:val="00B93CC1"/>
    <w:rsid w:val="00B94979"/>
    <w:rsid w:val="00B95D6A"/>
    <w:rsid w:val="00B9697E"/>
    <w:rsid w:val="00BA0479"/>
    <w:rsid w:val="00BA2B80"/>
    <w:rsid w:val="00BA3923"/>
    <w:rsid w:val="00BA41CA"/>
    <w:rsid w:val="00BB09DA"/>
    <w:rsid w:val="00BB193A"/>
    <w:rsid w:val="00BB4D54"/>
    <w:rsid w:val="00BB60FC"/>
    <w:rsid w:val="00BC36C6"/>
    <w:rsid w:val="00BC62D3"/>
    <w:rsid w:val="00BC6AE7"/>
    <w:rsid w:val="00BC7550"/>
    <w:rsid w:val="00BE0A5D"/>
    <w:rsid w:val="00BE1B39"/>
    <w:rsid w:val="00BE2348"/>
    <w:rsid w:val="00BE2A42"/>
    <w:rsid w:val="00BE3B9D"/>
    <w:rsid w:val="00BE5DDE"/>
    <w:rsid w:val="00BE5F67"/>
    <w:rsid w:val="00BE6AE1"/>
    <w:rsid w:val="00BE76F5"/>
    <w:rsid w:val="00BF03E7"/>
    <w:rsid w:val="00BF2860"/>
    <w:rsid w:val="00C01C80"/>
    <w:rsid w:val="00C0255E"/>
    <w:rsid w:val="00C02591"/>
    <w:rsid w:val="00C1030C"/>
    <w:rsid w:val="00C11231"/>
    <w:rsid w:val="00C11B5B"/>
    <w:rsid w:val="00C120F0"/>
    <w:rsid w:val="00C20E0D"/>
    <w:rsid w:val="00C21891"/>
    <w:rsid w:val="00C21D65"/>
    <w:rsid w:val="00C2774C"/>
    <w:rsid w:val="00C316A2"/>
    <w:rsid w:val="00C31881"/>
    <w:rsid w:val="00C337CD"/>
    <w:rsid w:val="00C34304"/>
    <w:rsid w:val="00C35091"/>
    <w:rsid w:val="00C3548D"/>
    <w:rsid w:val="00C40274"/>
    <w:rsid w:val="00C407CD"/>
    <w:rsid w:val="00C43503"/>
    <w:rsid w:val="00C43BB5"/>
    <w:rsid w:val="00C43FDB"/>
    <w:rsid w:val="00C45972"/>
    <w:rsid w:val="00C470F8"/>
    <w:rsid w:val="00C504AC"/>
    <w:rsid w:val="00C509BB"/>
    <w:rsid w:val="00C51876"/>
    <w:rsid w:val="00C53D7F"/>
    <w:rsid w:val="00C5452D"/>
    <w:rsid w:val="00C556E2"/>
    <w:rsid w:val="00C55C81"/>
    <w:rsid w:val="00C56789"/>
    <w:rsid w:val="00C57B9F"/>
    <w:rsid w:val="00C62A52"/>
    <w:rsid w:val="00C62BCD"/>
    <w:rsid w:val="00C646E0"/>
    <w:rsid w:val="00C64C88"/>
    <w:rsid w:val="00C65978"/>
    <w:rsid w:val="00C65D80"/>
    <w:rsid w:val="00C6693E"/>
    <w:rsid w:val="00C70C6D"/>
    <w:rsid w:val="00C7446E"/>
    <w:rsid w:val="00C75137"/>
    <w:rsid w:val="00C83466"/>
    <w:rsid w:val="00C838ED"/>
    <w:rsid w:val="00C84C82"/>
    <w:rsid w:val="00C852EA"/>
    <w:rsid w:val="00C85A8E"/>
    <w:rsid w:val="00C86381"/>
    <w:rsid w:val="00C879C8"/>
    <w:rsid w:val="00C87EA1"/>
    <w:rsid w:val="00C91EBC"/>
    <w:rsid w:val="00C93E21"/>
    <w:rsid w:val="00CA0495"/>
    <w:rsid w:val="00CA0FAB"/>
    <w:rsid w:val="00CA2526"/>
    <w:rsid w:val="00CA2D2D"/>
    <w:rsid w:val="00CA5268"/>
    <w:rsid w:val="00CB0A6F"/>
    <w:rsid w:val="00CB2CF7"/>
    <w:rsid w:val="00CB31C5"/>
    <w:rsid w:val="00CB418D"/>
    <w:rsid w:val="00CB5874"/>
    <w:rsid w:val="00CB6091"/>
    <w:rsid w:val="00CB7AFF"/>
    <w:rsid w:val="00CC1143"/>
    <w:rsid w:val="00CC188D"/>
    <w:rsid w:val="00CC22EB"/>
    <w:rsid w:val="00CC36A4"/>
    <w:rsid w:val="00CC3E88"/>
    <w:rsid w:val="00CC4779"/>
    <w:rsid w:val="00CC50AD"/>
    <w:rsid w:val="00CC574C"/>
    <w:rsid w:val="00CC5CD9"/>
    <w:rsid w:val="00CC737A"/>
    <w:rsid w:val="00CC764F"/>
    <w:rsid w:val="00CC7C98"/>
    <w:rsid w:val="00CC7FA6"/>
    <w:rsid w:val="00CD18DC"/>
    <w:rsid w:val="00CE07F3"/>
    <w:rsid w:val="00CE309F"/>
    <w:rsid w:val="00CF1774"/>
    <w:rsid w:val="00CF1A23"/>
    <w:rsid w:val="00CF3E7D"/>
    <w:rsid w:val="00CF46A6"/>
    <w:rsid w:val="00CF4978"/>
    <w:rsid w:val="00CF6830"/>
    <w:rsid w:val="00D017A9"/>
    <w:rsid w:val="00D01831"/>
    <w:rsid w:val="00D03B2B"/>
    <w:rsid w:val="00D05269"/>
    <w:rsid w:val="00D0578F"/>
    <w:rsid w:val="00D103DC"/>
    <w:rsid w:val="00D105F4"/>
    <w:rsid w:val="00D109AA"/>
    <w:rsid w:val="00D112F2"/>
    <w:rsid w:val="00D126BC"/>
    <w:rsid w:val="00D1496E"/>
    <w:rsid w:val="00D159C5"/>
    <w:rsid w:val="00D2110D"/>
    <w:rsid w:val="00D21A3E"/>
    <w:rsid w:val="00D31035"/>
    <w:rsid w:val="00D318CF"/>
    <w:rsid w:val="00D33F49"/>
    <w:rsid w:val="00D33F8A"/>
    <w:rsid w:val="00D35FD8"/>
    <w:rsid w:val="00D373FF"/>
    <w:rsid w:val="00D414FD"/>
    <w:rsid w:val="00D42C0B"/>
    <w:rsid w:val="00D44A76"/>
    <w:rsid w:val="00D45251"/>
    <w:rsid w:val="00D51928"/>
    <w:rsid w:val="00D53918"/>
    <w:rsid w:val="00D543CA"/>
    <w:rsid w:val="00D5664D"/>
    <w:rsid w:val="00D572A4"/>
    <w:rsid w:val="00D6034B"/>
    <w:rsid w:val="00D61180"/>
    <w:rsid w:val="00D63E7E"/>
    <w:rsid w:val="00D63F83"/>
    <w:rsid w:val="00D64311"/>
    <w:rsid w:val="00D663B3"/>
    <w:rsid w:val="00D67F3F"/>
    <w:rsid w:val="00D700A6"/>
    <w:rsid w:val="00D715B0"/>
    <w:rsid w:val="00D716AF"/>
    <w:rsid w:val="00D7229A"/>
    <w:rsid w:val="00D73EC8"/>
    <w:rsid w:val="00D77F77"/>
    <w:rsid w:val="00D82254"/>
    <w:rsid w:val="00D854B8"/>
    <w:rsid w:val="00D85ECF"/>
    <w:rsid w:val="00D860E0"/>
    <w:rsid w:val="00D90702"/>
    <w:rsid w:val="00D90D55"/>
    <w:rsid w:val="00D90F3C"/>
    <w:rsid w:val="00D939DE"/>
    <w:rsid w:val="00D93BE9"/>
    <w:rsid w:val="00D94196"/>
    <w:rsid w:val="00D94706"/>
    <w:rsid w:val="00D9644D"/>
    <w:rsid w:val="00D96BFC"/>
    <w:rsid w:val="00D96EF5"/>
    <w:rsid w:val="00DA1868"/>
    <w:rsid w:val="00DA34A8"/>
    <w:rsid w:val="00DA4918"/>
    <w:rsid w:val="00DA5251"/>
    <w:rsid w:val="00DA5AC3"/>
    <w:rsid w:val="00DA6C67"/>
    <w:rsid w:val="00DB2DEA"/>
    <w:rsid w:val="00DB3CA5"/>
    <w:rsid w:val="00DB4F3E"/>
    <w:rsid w:val="00DC0002"/>
    <w:rsid w:val="00DC099F"/>
    <w:rsid w:val="00DC1687"/>
    <w:rsid w:val="00DC2879"/>
    <w:rsid w:val="00DC29EE"/>
    <w:rsid w:val="00DC4643"/>
    <w:rsid w:val="00DC6346"/>
    <w:rsid w:val="00DC692D"/>
    <w:rsid w:val="00DC6F48"/>
    <w:rsid w:val="00DD0C88"/>
    <w:rsid w:val="00DD18E9"/>
    <w:rsid w:val="00DD19C4"/>
    <w:rsid w:val="00DD2772"/>
    <w:rsid w:val="00DD34FA"/>
    <w:rsid w:val="00DD5369"/>
    <w:rsid w:val="00DD5807"/>
    <w:rsid w:val="00DE03BA"/>
    <w:rsid w:val="00DE0BA3"/>
    <w:rsid w:val="00DE18C4"/>
    <w:rsid w:val="00DE2CC9"/>
    <w:rsid w:val="00DE3709"/>
    <w:rsid w:val="00DE443F"/>
    <w:rsid w:val="00DE7841"/>
    <w:rsid w:val="00DF0E76"/>
    <w:rsid w:val="00DF2AF3"/>
    <w:rsid w:val="00DF68B0"/>
    <w:rsid w:val="00E019A5"/>
    <w:rsid w:val="00E02145"/>
    <w:rsid w:val="00E02B4B"/>
    <w:rsid w:val="00E03D04"/>
    <w:rsid w:val="00E04739"/>
    <w:rsid w:val="00E049A8"/>
    <w:rsid w:val="00E05B67"/>
    <w:rsid w:val="00E115D2"/>
    <w:rsid w:val="00E12B7D"/>
    <w:rsid w:val="00E12F86"/>
    <w:rsid w:val="00E13C59"/>
    <w:rsid w:val="00E14BD4"/>
    <w:rsid w:val="00E1671F"/>
    <w:rsid w:val="00E20072"/>
    <w:rsid w:val="00E256E0"/>
    <w:rsid w:val="00E25B49"/>
    <w:rsid w:val="00E25F7F"/>
    <w:rsid w:val="00E31EAF"/>
    <w:rsid w:val="00E32A95"/>
    <w:rsid w:val="00E351F8"/>
    <w:rsid w:val="00E36372"/>
    <w:rsid w:val="00E40504"/>
    <w:rsid w:val="00E405E6"/>
    <w:rsid w:val="00E40628"/>
    <w:rsid w:val="00E42A5E"/>
    <w:rsid w:val="00E433CA"/>
    <w:rsid w:val="00E508BD"/>
    <w:rsid w:val="00E51A2C"/>
    <w:rsid w:val="00E51F0A"/>
    <w:rsid w:val="00E527B8"/>
    <w:rsid w:val="00E56B0E"/>
    <w:rsid w:val="00E57EBC"/>
    <w:rsid w:val="00E60E57"/>
    <w:rsid w:val="00E6351E"/>
    <w:rsid w:val="00E640AA"/>
    <w:rsid w:val="00E6572C"/>
    <w:rsid w:val="00E70735"/>
    <w:rsid w:val="00E71327"/>
    <w:rsid w:val="00E7198B"/>
    <w:rsid w:val="00E72F81"/>
    <w:rsid w:val="00E739E0"/>
    <w:rsid w:val="00E764C5"/>
    <w:rsid w:val="00E80156"/>
    <w:rsid w:val="00E82905"/>
    <w:rsid w:val="00E836A9"/>
    <w:rsid w:val="00E838DC"/>
    <w:rsid w:val="00E86EA1"/>
    <w:rsid w:val="00E87619"/>
    <w:rsid w:val="00E87764"/>
    <w:rsid w:val="00E90A23"/>
    <w:rsid w:val="00E92BE7"/>
    <w:rsid w:val="00E939E8"/>
    <w:rsid w:val="00E96968"/>
    <w:rsid w:val="00E96DC0"/>
    <w:rsid w:val="00EA2BF0"/>
    <w:rsid w:val="00EA40AA"/>
    <w:rsid w:val="00EA4605"/>
    <w:rsid w:val="00EA7D0F"/>
    <w:rsid w:val="00EB15BF"/>
    <w:rsid w:val="00EB253A"/>
    <w:rsid w:val="00EB2F59"/>
    <w:rsid w:val="00EB5851"/>
    <w:rsid w:val="00EB6117"/>
    <w:rsid w:val="00EB7BDF"/>
    <w:rsid w:val="00EB7D82"/>
    <w:rsid w:val="00EC0681"/>
    <w:rsid w:val="00EC0989"/>
    <w:rsid w:val="00EC4DF0"/>
    <w:rsid w:val="00ED4ADA"/>
    <w:rsid w:val="00EE2398"/>
    <w:rsid w:val="00EE436D"/>
    <w:rsid w:val="00EE5C1C"/>
    <w:rsid w:val="00EE7E19"/>
    <w:rsid w:val="00EF1469"/>
    <w:rsid w:val="00EF3307"/>
    <w:rsid w:val="00EF6121"/>
    <w:rsid w:val="00F00E61"/>
    <w:rsid w:val="00F00F06"/>
    <w:rsid w:val="00F01E5A"/>
    <w:rsid w:val="00F0290D"/>
    <w:rsid w:val="00F035B8"/>
    <w:rsid w:val="00F04ADB"/>
    <w:rsid w:val="00F07201"/>
    <w:rsid w:val="00F1017E"/>
    <w:rsid w:val="00F10BB9"/>
    <w:rsid w:val="00F11A16"/>
    <w:rsid w:val="00F12C40"/>
    <w:rsid w:val="00F161FF"/>
    <w:rsid w:val="00F16345"/>
    <w:rsid w:val="00F20C02"/>
    <w:rsid w:val="00F25305"/>
    <w:rsid w:val="00F26802"/>
    <w:rsid w:val="00F27D82"/>
    <w:rsid w:val="00F33C65"/>
    <w:rsid w:val="00F36E14"/>
    <w:rsid w:val="00F40560"/>
    <w:rsid w:val="00F40F22"/>
    <w:rsid w:val="00F412AB"/>
    <w:rsid w:val="00F41EE0"/>
    <w:rsid w:val="00F46670"/>
    <w:rsid w:val="00F46952"/>
    <w:rsid w:val="00F53908"/>
    <w:rsid w:val="00F5406B"/>
    <w:rsid w:val="00F60163"/>
    <w:rsid w:val="00F60B89"/>
    <w:rsid w:val="00F62ECF"/>
    <w:rsid w:val="00F655FB"/>
    <w:rsid w:val="00F666A2"/>
    <w:rsid w:val="00F7090C"/>
    <w:rsid w:val="00F7275D"/>
    <w:rsid w:val="00F731F2"/>
    <w:rsid w:val="00F735C1"/>
    <w:rsid w:val="00F75958"/>
    <w:rsid w:val="00F76809"/>
    <w:rsid w:val="00F80AC1"/>
    <w:rsid w:val="00F8145A"/>
    <w:rsid w:val="00F81F38"/>
    <w:rsid w:val="00F83B6A"/>
    <w:rsid w:val="00F84939"/>
    <w:rsid w:val="00F84E08"/>
    <w:rsid w:val="00F876B7"/>
    <w:rsid w:val="00F87B4D"/>
    <w:rsid w:val="00F92D7A"/>
    <w:rsid w:val="00F93AA3"/>
    <w:rsid w:val="00F94131"/>
    <w:rsid w:val="00F951E5"/>
    <w:rsid w:val="00F957B9"/>
    <w:rsid w:val="00F95916"/>
    <w:rsid w:val="00F95F67"/>
    <w:rsid w:val="00FA1BC7"/>
    <w:rsid w:val="00FA3A2C"/>
    <w:rsid w:val="00FA46C8"/>
    <w:rsid w:val="00FA6616"/>
    <w:rsid w:val="00FA6740"/>
    <w:rsid w:val="00FA6F4C"/>
    <w:rsid w:val="00FA77DB"/>
    <w:rsid w:val="00FC03F7"/>
    <w:rsid w:val="00FC0742"/>
    <w:rsid w:val="00FC3A76"/>
    <w:rsid w:val="00FC4B76"/>
    <w:rsid w:val="00FC4F5B"/>
    <w:rsid w:val="00FC5496"/>
    <w:rsid w:val="00FC5E56"/>
    <w:rsid w:val="00FC5EA3"/>
    <w:rsid w:val="00FC6283"/>
    <w:rsid w:val="00FD3242"/>
    <w:rsid w:val="00FD3B74"/>
    <w:rsid w:val="00FD3C84"/>
    <w:rsid w:val="00FD4973"/>
    <w:rsid w:val="00FD543E"/>
    <w:rsid w:val="00FD57C2"/>
    <w:rsid w:val="00FD6338"/>
    <w:rsid w:val="00FE152B"/>
    <w:rsid w:val="00FE6AB9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0911D-5E80-4ED1-BBC0-5C56B13B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6E2B39"/>
    <w:pPr>
      <w:keepNext/>
      <w:jc w:val="center"/>
      <w:outlineLvl w:val="4"/>
    </w:pPr>
    <w:rPr>
      <w:rFonts w:ascii="TimesRomanR" w:hAnsi="TimesRoman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E2B39"/>
    <w:rPr>
      <w:rFonts w:ascii="TimesRomanR" w:eastAsia="Times New Roman" w:hAnsi="TimesRomanR" w:cs="Times New Roman"/>
      <w:b/>
      <w:sz w:val="24"/>
      <w:szCs w:val="20"/>
      <w:lang w:val="en-US"/>
    </w:rPr>
  </w:style>
  <w:style w:type="paragraph" w:customStyle="1" w:styleId="Char">
    <w:name w:val="Char"/>
    <w:basedOn w:val="Normal"/>
    <w:rsid w:val="006E2B39"/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0258AC"/>
    <w:pPr>
      <w:ind w:left="720"/>
      <w:contextualSpacing/>
    </w:pPr>
  </w:style>
  <w:style w:type="character" w:styleId="CommentReference">
    <w:name w:val="annotation reference"/>
    <w:uiPriority w:val="99"/>
    <w:rsid w:val="00586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6399"/>
  </w:style>
  <w:style w:type="character" w:customStyle="1" w:styleId="CommentTextChar">
    <w:name w:val="Comment Text Char"/>
    <w:basedOn w:val="DefaultParagraphFont"/>
    <w:link w:val="CommentText"/>
    <w:uiPriority w:val="99"/>
    <w:rsid w:val="005863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9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CF46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1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1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1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1D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A1C6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6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0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0AAC-79F0-4F6B-93FC-9C4FF58A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4994</Characters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2023-09-26T05:49:00Z</cp:lastPrinted>
  <dcterms:created xsi:type="dcterms:W3CDTF">2025-07-31T07:50:00Z</dcterms:created>
  <dcterms:modified xsi:type="dcterms:W3CDTF">2025-07-31T07:50:00Z</dcterms:modified>
</cp:coreProperties>
</file>