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B5758" w14:textId="77777777" w:rsidR="007F1AB0" w:rsidRDefault="007F1AB0" w:rsidP="00273E7E">
      <w:pPr>
        <w:jc w:val="center"/>
        <w:rPr>
          <w:rFonts w:ascii="Times New Roman" w:hAnsi="Times New Roman"/>
          <w:b/>
          <w:sz w:val="28"/>
          <w:szCs w:val="24"/>
        </w:rPr>
      </w:pPr>
    </w:p>
    <w:p w14:paraId="4722AC27" w14:textId="77777777" w:rsidR="00273E7E" w:rsidRPr="00E36DF1" w:rsidRDefault="00A5317A" w:rsidP="00273E7E">
      <w:pPr>
        <w:jc w:val="center"/>
        <w:rPr>
          <w:rFonts w:ascii="Times New Roman" w:hAnsi="Times New Roman"/>
          <w:b/>
          <w:sz w:val="28"/>
          <w:szCs w:val="24"/>
        </w:rPr>
      </w:pPr>
      <w:r>
        <w:rPr>
          <w:rFonts w:ascii="Times New Roman" w:hAnsi="Times New Roman"/>
          <w:b/>
          <w:sz w:val="28"/>
          <w:szCs w:val="24"/>
        </w:rPr>
        <w:t xml:space="preserve">Comunicat </w:t>
      </w:r>
      <w:r w:rsidR="00273E7E" w:rsidRPr="00E36DF1">
        <w:rPr>
          <w:rFonts w:ascii="Times New Roman" w:hAnsi="Times New Roman"/>
          <w:b/>
          <w:sz w:val="28"/>
          <w:szCs w:val="24"/>
        </w:rPr>
        <w:t>de presă</w:t>
      </w:r>
    </w:p>
    <w:p w14:paraId="18331E33" w14:textId="77777777" w:rsidR="00A5317A" w:rsidRDefault="00A5317A" w:rsidP="00A5317A">
      <w:pPr>
        <w:spacing w:line="276" w:lineRule="auto"/>
        <w:jc w:val="center"/>
        <w:rPr>
          <w:rFonts w:ascii="Times New Roman" w:hAnsi="Times New Roman"/>
          <w:b/>
          <w:sz w:val="28"/>
          <w:szCs w:val="24"/>
        </w:rPr>
      </w:pPr>
      <w:r w:rsidRPr="00EA59B1">
        <w:rPr>
          <w:rFonts w:ascii="Times New Roman" w:hAnsi="Times New Roman"/>
          <w:b/>
          <w:sz w:val="28"/>
          <w:szCs w:val="24"/>
        </w:rPr>
        <w:t xml:space="preserve">ANRE a finalizat operaționalizarea </w:t>
      </w:r>
      <w:r w:rsidR="009522E2">
        <w:rPr>
          <w:rFonts w:ascii="Times New Roman" w:hAnsi="Times New Roman"/>
          <w:b/>
          <w:sz w:val="28"/>
          <w:szCs w:val="24"/>
        </w:rPr>
        <w:t>p</w:t>
      </w:r>
      <w:r w:rsidRPr="00EA59B1">
        <w:rPr>
          <w:rFonts w:ascii="Times New Roman" w:hAnsi="Times New Roman"/>
          <w:b/>
          <w:sz w:val="28"/>
          <w:szCs w:val="24"/>
        </w:rPr>
        <w:t>latformei digitale de raportare și monitorizare a pieței gazelor naturale</w:t>
      </w:r>
    </w:p>
    <w:p w14:paraId="0C29BF29" w14:textId="77777777" w:rsidR="00123F04" w:rsidRPr="00123F04" w:rsidRDefault="00123F04" w:rsidP="00A5317A">
      <w:pPr>
        <w:spacing w:line="276" w:lineRule="auto"/>
        <w:jc w:val="center"/>
        <w:rPr>
          <w:rFonts w:ascii="Times New Roman" w:hAnsi="Times New Roman"/>
          <w:b/>
          <w:bCs/>
          <w:sz w:val="32"/>
          <w:szCs w:val="28"/>
        </w:rPr>
      </w:pPr>
    </w:p>
    <w:p w14:paraId="186FDF84" w14:textId="77777777" w:rsidR="00A5317A" w:rsidRPr="00A5317A" w:rsidRDefault="00A5317A" w:rsidP="00123F04">
      <w:pPr>
        <w:spacing w:line="360" w:lineRule="auto"/>
        <w:jc w:val="both"/>
        <w:rPr>
          <w:rFonts w:ascii="Times New Roman" w:hAnsi="Times New Roman"/>
          <w:i/>
          <w:sz w:val="24"/>
          <w:szCs w:val="24"/>
        </w:rPr>
      </w:pPr>
      <w:r w:rsidRPr="00A5317A">
        <w:rPr>
          <w:rFonts w:ascii="Times New Roman" w:hAnsi="Times New Roman"/>
          <w:sz w:val="24"/>
          <w:szCs w:val="24"/>
        </w:rPr>
        <w:t xml:space="preserve">Autoritatea Națională </w:t>
      </w:r>
      <w:r>
        <w:rPr>
          <w:rFonts w:ascii="Times New Roman" w:hAnsi="Times New Roman"/>
          <w:sz w:val="24"/>
          <w:szCs w:val="24"/>
        </w:rPr>
        <w:t>d</w:t>
      </w:r>
      <w:r w:rsidRPr="00A5317A">
        <w:rPr>
          <w:rFonts w:ascii="Times New Roman" w:hAnsi="Times New Roman"/>
          <w:sz w:val="24"/>
          <w:szCs w:val="24"/>
        </w:rPr>
        <w:t xml:space="preserve">e Reglementare </w:t>
      </w:r>
      <w:r>
        <w:rPr>
          <w:rFonts w:ascii="Times New Roman" w:hAnsi="Times New Roman"/>
          <w:sz w:val="24"/>
          <w:szCs w:val="24"/>
        </w:rPr>
        <w:t>î</w:t>
      </w:r>
      <w:r w:rsidRPr="00A5317A">
        <w:rPr>
          <w:rFonts w:ascii="Times New Roman" w:hAnsi="Times New Roman"/>
          <w:sz w:val="24"/>
          <w:szCs w:val="24"/>
        </w:rPr>
        <w:t xml:space="preserve">n </w:t>
      </w:r>
      <w:r>
        <w:rPr>
          <w:rFonts w:ascii="Times New Roman" w:hAnsi="Times New Roman"/>
          <w:sz w:val="24"/>
          <w:szCs w:val="24"/>
        </w:rPr>
        <w:t>d</w:t>
      </w:r>
      <w:r w:rsidRPr="00A5317A">
        <w:rPr>
          <w:rFonts w:ascii="Times New Roman" w:hAnsi="Times New Roman"/>
          <w:sz w:val="24"/>
          <w:szCs w:val="24"/>
        </w:rPr>
        <w:t xml:space="preserve">omeniul Energiei a finalizat procesul de operaționalizare și digitalizare a </w:t>
      </w:r>
      <w:r w:rsidR="008F1FDE" w:rsidRPr="008F1FDE">
        <w:rPr>
          <w:rFonts w:ascii="Times New Roman" w:hAnsi="Times New Roman"/>
          <w:b/>
          <w:sz w:val="24"/>
          <w:szCs w:val="24"/>
        </w:rPr>
        <w:t>P</w:t>
      </w:r>
      <w:r w:rsidRPr="008F1FDE">
        <w:rPr>
          <w:rFonts w:ascii="Times New Roman" w:hAnsi="Times New Roman"/>
          <w:b/>
          <w:sz w:val="24"/>
          <w:szCs w:val="24"/>
        </w:rPr>
        <w:t xml:space="preserve">latformei de </w:t>
      </w:r>
      <w:r w:rsidR="008F1FDE" w:rsidRPr="008F1FDE">
        <w:rPr>
          <w:rFonts w:ascii="Times New Roman" w:hAnsi="Times New Roman"/>
          <w:b/>
          <w:sz w:val="24"/>
          <w:szCs w:val="24"/>
        </w:rPr>
        <w:t>raportare și monitorizare a pieței gazelor naturale</w:t>
      </w:r>
      <w:r w:rsidRPr="00A5317A">
        <w:rPr>
          <w:rFonts w:ascii="Times New Roman" w:hAnsi="Times New Roman"/>
          <w:sz w:val="24"/>
          <w:szCs w:val="24"/>
        </w:rPr>
        <w:t xml:space="preserve">, în conformitate cu </w:t>
      </w:r>
      <w:r w:rsidR="009522E2">
        <w:rPr>
          <w:rFonts w:ascii="Times New Roman" w:hAnsi="Times New Roman"/>
          <w:sz w:val="24"/>
          <w:szCs w:val="24"/>
        </w:rPr>
        <w:t xml:space="preserve">prevederile </w:t>
      </w:r>
      <w:r w:rsidRPr="00A5317A">
        <w:rPr>
          <w:rFonts w:ascii="Times New Roman" w:hAnsi="Times New Roman"/>
          <w:i/>
          <w:sz w:val="24"/>
          <w:szCs w:val="24"/>
        </w:rPr>
        <w:t>Metodologi</w:t>
      </w:r>
      <w:r w:rsidR="009522E2">
        <w:rPr>
          <w:rFonts w:ascii="Times New Roman" w:hAnsi="Times New Roman"/>
          <w:i/>
          <w:sz w:val="24"/>
          <w:szCs w:val="24"/>
        </w:rPr>
        <w:t>ei</w:t>
      </w:r>
      <w:r w:rsidRPr="00A5317A">
        <w:rPr>
          <w:rFonts w:ascii="Times New Roman" w:hAnsi="Times New Roman"/>
          <w:i/>
          <w:sz w:val="24"/>
          <w:szCs w:val="24"/>
        </w:rPr>
        <w:t xml:space="preserve"> de monitorizare a pieței gazelor naturale, aprobată prin Ordinul ANRE nr. 15/2023.</w:t>
      </w:r>
    </w:p>
    <w:p w14:paraId="16DE9702" w14:textId="3B9D9AA3" w:rsidR="00A5317A" w:rsidRPr="00A5317A" w:rsidRDefault="006A64AB" w:rsidP="00123F04">
      <w:pPr>
        <w:spacing w:line="360" w:lineRule="auto"/>
        <w:jc w:val="both"/>
        <w:rPr>
          <w:rFonts w:ascii="Times New Roman" w:hAnsi="Times New Roman"/>
          <w:sz w:val="24"/>
          <w:szCs w:val="24"/>
        </w:rPr>
      </w:pPr>
      <w:r>
        <w:rPr>
          <w:rFonts w:ascii="Times New Roman" w:hAnsi="Times New Roman"/>
          <w:sz w:val="24"/>
          <w:szCs w:val="24"/>
        </w:rPr>
        <w:t>P</w:t>
      </w:r>
      <w:r w:rsidR="00A5317A" w:rsidRPr="00A5317A">
        <w:rPr>
          <w:rFonts w:ascii="Times New Roman" w:hAnsi="Times New Roman"/>
          <w:sz w:val="24"/>
          <w:szCs w:val="24"/>
        </w:rPr>
        <w:t>latform</w:t>
      </w:r>
      <w:r>
        <w:rPr>
          <w:rFonts w:ascii="Times New Roman" w:hAnsi="Times New Roman"/>
          <w:sz w:val="24"/>
          <w:szCs w:val="24"/>
        </w:rPr>
        <w:t>a,</w:t>
      </w:r>
      <w:r w:rsidR="00A5317A" w:rsidRPr="00A5317A">
        <w:rPr>
          <w:rFonts w:ascii="Times New Roman" w:hAnsi="Times New Roman"/>
          <w:sz w:val="24"/>
          <w:szCs w:val="24"/>
        </w:rPr>
        <w:t xml:space="preserve"> </w:t>
      </w:r>
      <w:r w:rsidRPr="006A64AB">
        <w:rPr>
          <w:rFonts w:ascii="Times New Roman" w:hAnsi="Times New Roman"/>
          <w:sz w:val="24"/>
          <w:szCs w:val="24"/>
        </w:rPr>
        <w:t xml:space="preserve">dezvoltată exclusiv cu resurse interne, reprezintă un pas semnificativ în direcția creșterii </w:t>
      </w:r>
      <w:proofErr w:type="spellStart"/>
      <w:r w:rsidRPr="006A64AB">
        <w:rPr>
          <w:rFonts w:ascii="Times New Roman" w:hAnsi="Times New Roman"/>
          <w:sz w:val="24"/>
          <w:szCs w:val="24"/>
        </w:rPr>
        <w:t>şi</w:t>
      </w:r>
      <w:proofErr w:type="spellEnd"/>
      <w:r w:rsidR="00BF0235">
        <w:rPr>
          <w:rFonts w:ascii="Times New Roman" w:hAnsi="Times New Roman"/>
          <w:sz w:val="24"/>
          <w:szCs w:val="24"/>
        </w:rPr>
        <w:t xml:space="preserve"> </w:t>
      </w:r>
      <w:r w:rsidRPr="006A64AB">
        <w:rPr>
          <w:rFonts w:ascii="Times New Roman" w:hAnsi="Times New Roman"/>
          <w:sz w:val="24"/>
          <w:szCs w:val="24"/>
        </w:rPr>
        <w:t>monitorizării transparenței și eficienței sectorului energetic din România</w:t>
      </w:r>
      <w:r>
        <w:rPr>
          <w:rFonts w:ascii="Times New Roman" w:hAnsi="Times New Roman"/>
          <w:sz w:val="24"/>
          <w:szCs w:val="24"/>
        </w:rPr>
        <w:t xml:space="preserve">, </w:t>
      </w:r>
      <w:r w:rsidR="00A5317A" w:rsidRPr="00A5317A">
        <w:rPr>
          <w:rFonts w:ascii="Times New Roman" w:hAnsi="Times New Roman"/>
          <w:sz w:val="24"/>
          <w:szCs w:val="24"/>
        </w:rPr>
        <w:t xml:space="preserve">demonstrează angajamentul </w:t>
      </w:r>
      <w:r>
        <w:rPr>
          <w:rFonts w:ascii="Times New Roman" w:hAnsi="Times New Roman"/>
          <w:sz w:val="24"/>
          <w:szCs w:val="24"/>
        </w:rPr>
        <w:t>autorității</w:t>
      </w:r>
      <w:r w:rsidR="00A5317A">
        <w:rPr>
          <w:rFonts w:ascii="Times New Roman" w:hAnsi="Times New Roman"/>
          <w:sz w:val="24"/>
          <w:szCs w:val="24"/>
        </w:rPr>
        <w:t xml:space="preserve"> pentru</w:t>
      </w:r>
      <w:r w:rsidR="00A5317A" w:rsidRPr="00A5317A">
        <w:rPr>
          <w:rFonts w:ascii="Times New Roman" w:hAnsi="Times New Roman"/>
          <w:sz w:val="24"/>
          <w:szCs w:val="24"/>
        </w:rPr>
        <w:t xml:space="preserve"> furnizarea de soluții </w:t>
      </w:r>
      <w:r w:rsidR="007F1AB0">
        <w:rPr>
          <w:rFonts w:ascii="Times New Roman" w:hAnsi="Times New Roman"/>
          <w:sz w:val="24"/>
          <w:szCs w:val="24"/>
        </w:rPr>
        <w:t xml:space="preserve">digitale </w:t>
      </w:r>
      <w:r w:rsidR="00A5317A" w:rsidRPr="00A5317A">
        <w:rPr>
          <w:rFonts w:ascii="Times New Roman" w:hAnsi="Times New Roman"/>
          <w:sz w:val="24"/>
          <w:szCs w:val="24"/>
        </w:rPr>
        <w:t xml:space="preserve">inovatoare pentru piața gazelor naturale și pentru sprijinirea procesului de monitorizare și raportare, ușurând </w:t>
      </w:r>
      <w:r w:rsidR="00A5317A">
        <w:rPr>
          <w:rFonts w:ascii="Times New Roman" w:hAnsi="Times New Roman"/>
          <w:sz w:val="24"/>
          <w:szCs w:val="24"/>
        </w:rPr>
        <w:t>î</w:t>
      </w:r>
      <w:r w:rsidR="00A5317A" w:rsidRPr="00A5317A">
        <w:rPr>
          <w:rFonts w:ascii="Times New Roman" w:hAnsi="Times New Roman"/>
          <w:sz w:val="24"/>
          <w:szCs w:val="24"/>
        </w:rPr>
        <w:t xml:space="preserve">n </w:t>
      </w:r>
      <w:r w:rsidR="009522E2">
        <w:rPr>
          <w:rFonts w:ascii="Times New Roman" w:hAnsi="Times New Roman"/>
          <w:sz w:val="24"/>
          <w:szCs w:val="24"/>
        </w:rPr>
        <w:t>acest fel</w:t>
      </w:r>
      <w:r w:rsidR="00A5317A" w:rsidRPr="00A5317A">
        <w:rPr>
          <w:rFonts w:ascii="Times New Roman" w:hAnsi="Times New Roman"/>
          <w:sz w:val="24"/>
          <w:szCs w:val="24"/>
        </w:rPr>
        <w:t xml:space="preserve"> comunicarea cu operatorii economici licențiați</w:t>
      </w:r>
      <w:r w:rsidR="00A5317A">
        <w:rPr>
          <w:rFonts w:ascii="Times New Roman" w:hAnsi="Times New Roman"/>
          <w:sz w:val="24"/>
          <w:szCs w:val="24"/>
        </w:rPr>
        <w:t>,</w:t>
      </w:r>
      <w:r w:rsidR="00A5317A" w:rsidRPr="00A5317A">
        <w:rPr>
          <w:rFonts w:ascii="Times New Roman" w:hAnsi="Times New Roman"/>
          <w:sz w:val="24"/>
          <w:szCs w:val="24"/>
        </w:rPr>
        <w:t xml:space="preserve"> precum </w:t>
      </w:r>
      <w:r w:rsidR="00A5317A">
        <w:rPr>
          <w:rFonts w:ascii="Times New Roman" w:hAnsi="Times New Roman"/>
          <w:sz w:val="24"/>
          <w:szCs w:val="24"/>
        </w:rPr>
        <w:t>ş</w:t>
      </w:r>
      <w:r w:rsidR="00A5317A" w:rsidRPr="00A5317A">
        <w:rPr>
          <w:rFonts w:ascii="Times New Roman" w:hAnsi="Times New Roman"/>
          <w:sz w:val="24"/>
          <w:szCs w:val="24"/>
        </w:rPr>
        <w:t xml:space="preserve">i cu operatorii administratori de piețe centralizate. </w:t>
      </w:r>
    </w:p>
    <w:p w14:paraId="3C7C47C0" w14:textId="2842371C" w:rsidR="006A64AB" w:rsidRDefault="006A64AB" w:rsidP="006A64AB">
      <w:pPr>
        <w:spacing w:line="360" w:lineRule="auto"/>
        <w:jc w:val="both"/>
        <w:rPr>
          <w:rFonts w:ascii="Times New Roman" w:hAnsi="Times New Roman"/>
          <w:b/>
          <w:bCs/>
          <w:iCs/>
          <w:sz w:val="24"/>
          <w:szCs w:val="24"/>
        </w:rPr>
      </w:pPr>
      <w:r>
        <w:rPr>
          <w:rFonts w:ascii="Times New Roman" w:hAnsi="Times New Roman"/>
          <w:iCs/>
          <w:sz w:val="24"/>
          <w:szCs w:val="24"/>
        </w:rPr>
        <w:t xml:space="preserve"> </w:t>
      </w:r>
      <w:r w:rsidRPr="008279D2">
        <w:rPr>
          <w:rFonts w:ascii="Times New Roman" w:hAnsi="Times New Roman"/>
          <w:i/>
          <w:iCs/>
          <w:sz w:val="24"/>
          <w:szCs w:val="24"/>
        </w:rPr>
        <w:t>„Această platformă oferă mai multe avantaje. În primul rând, ANRE oferă servicii care se bazează pe un sistem digital avansat în care se utilizează cele mai noi tehnologii care stau la baza unei platforme ușor de utilizat, care permite operatorilor din industria gazelor naturale să raporteze datele necesare conform cerințelor ANRE. În al doilea rând, crește eficiența în procesul de raportare, astfel încât se reduce timpul și efortul necesar pentru întocmirea și depunerea rapoartelor. Astfel, operatorii se pot concentra mai mult pe activitățile lor principale. În al treilea rând, crește capacitatea de monitorizare în timp real a fluxului comercial de gaze naturale,</w:t>
      </w:r>
      <w:bookmarkStart w:id="0" w:name="_GoBack"/>
      <w:r w:rsidRPr="008279D2">
        <w:rPr>
          <w:rFonts w:ascii="Times New Roman" w:hAnsi="Times New Roman"/>
          <w:i/>
          <w:iCs/>
          <w:sz w:val="24"/>
          <w:szCs w:val="24"/>
        </w:rPr>
        <w:t xml:space="preserve"> pornind de la producție/import, furnizare, înmagazinare, transport </w:t>
      </w:r>
      <w:proofErr w:type="spellStart"/>
      <w:r w:rsidR="008279D2" w:rsidRPr="008279D2">
        <w:rPr>
          <w:rFonts w:ascii="Times New Roman" w:hAnsi="Times New Roman"/>
          <w:i/>
          <w:iCs/>
          <w:sz w:val="24"/>
          <w:szCs w:val="24"/>
        </w:rPr>
        <w:t>ş</w:t>
      </w:r>
      <w:r w:rsidRPr="008279D2">
        <w:rPr>
          <w:rFonts w:ascii="Times New Roman" w:hAnsi="Times New Roman"/>
          <w:i/>
          <w:iCs/>
          <w:sz w:val="24"/>
          <w:szCs w:val="24"/>
        </w:rPr>
        <w:t>i</w:t>
      </w:r>
      <w:proofErr w:type="spellEnd"/>
      <w:r w:rsidRPr="008279D2">
        <w:rPr>
          <w:rFonts w:ascii="Times New Roman" w:hAnsi="Times New Roman"/>
          <w:i/>
          <w:iCs/>
          <w:sz w:val="24"/>
          <w:szCs w:val="24"/>
        </w:rPr>
        <w:t xml:space="preserve"> distribuție</w:t>
      </w:r>
      <w:bookmarkEnd w:id="0"/>
      <w:r w:rsidRPr="008279D2">
        <w:rPr>
          <w:rFonts w:ascii="Times New Roman" w:hAnsi="Times New Roman"/>
          <w:i/>
          <w:iCs/>
          <w:sz w:val="24"/>
          <w:szCs w:val="24"/>
        </w:rPr>
        <w:t>”,</w:t>
      </w:r>
      <w:r w:rsidRPr="008279D2">
        <w:rPr>
          <w:rFonts w:ascii="Times New Roman" w:hAnsi="Times New Roman"/>
          <w:iCs/>
          <w:sz w:val="24"/>
          <w:szCs w:val="24"/>
        </w:rPr>
        <w:t xml:space="preserve"> </w:t>
      </w:r>
      <w:r w:rsidRPr="008279D2">
        <w:rPr>
          <w:rFonts w:ascii="Times New Roman" w:hAnsi="Times New Roman"/>
          <w:bCs/>
          <w:iCs/>
          <w:sz w:val="24"/>
          <w:szCs w:val="24"/>
        </w:rPr>
        <w:t xml:space="preserve">explică Niculescu. </w:t>
      </w:r>
    </w:p>
    <w:p w14:paraId="06D960ED" w14:textId="37D8C499" w:rsidR="006A64AB" w:rsidRDefault="008279D2" w:rsidP="006A64AB">
      <w:pPr>
        <w:spacing w:line="360" w:lineRule="auto"/>
        <w:jc w:val="both"/>
        <w:rPr>
          <w:rFonts w:ascii="Times New Roman" w:hAnsi="Times New Roman"/>
          <w:iCs/>
          <w:sz w:val="24"/>
          <w:szCs w:val="24"/>
        </w:rPr>
      </w:pPr>
      <w:r w:rsidRPr="008279D2">
        <w:rPr>
          <w:rFonts w:ascii="Times New Roman" w:hAnsi="Times New Roman"/>
          <w:i/>
          <w:iCs/>
          <w:sz w:val="24"/>
          <w:szCs w:val="24"/>
        </w:rPr>
        <w:t>„</w:t>
      </w:r>
      <w:r w:rsidR="006A64AB" w:rsidRPr="008279D2">
        <w:rPr>
          <w:rFonts w:ascii="Times New Roman" w:hAnsi="Times New Roman"/>
          <w:i/>
          <w:iCs/>
          <w:sz w:val="24"/>
          <w:szCs w:val="24"/>
        </w:rPr>
        <w:t>ANRE se aliniază noilor tendințe</w:t>
      </w:r>
      <w:r w:rsidRPr="008279D2">
        <w:rPr>
          <w:rFonts w:ascii="Times New Roman" w:hAnsi="Times New Roman"/>
          <w:i/>
          <w:iCs/>
          <w:sz w:val="24"/>
          <w:szCs w:val="24"/>
        </w:rPr>
        <w:t>”</w:t>
      </w:r>
      <w:r w:rsidR="00BE2551">
        <w:rPr>
          <w:rFonts w:ascii="Times New Roman" w:hAnsi="Times New Roman"/>
          <w:iCs/>
          <w:sz w:val="24"/>
          <w:szCs w:val="24"/>
        </w:rPr>
        <w:t xml:space="preserve">, a mai spus George Niculescu, </w:t>
      </w:r>
      <w:r w:rsidR="006A64AB">
        <w:rPr>
          <w:rFonts w:ascii="Times New Roman" w:hAnsi="Times New Roman"/>
          <w:iCs/>
          <w:sz w:val="24"/>
          <w:szCs w:val="24"/>
        </w:rPr>
        <w:t xml:space="preserve">și </w:t>
      </w:r>
      <w:r w:rsidR="00BE2551">
        <w:rPr>
          <w:rFonts w:ascii="Times New Roman" w:hAnsi="Times New Roman"/>
          <w:iCs/>
          <w:sz w:val="24"/>
          <w:szCs w:val="24"/>
        </w:rPr>
        <w:t xml:space="preserve">a subliniat </w:t>
      </w:r>
      <w:r w:rsidR="006A64AB">
        <w:rPr>
          <w:rFonts w:ascii="Times New Roman" w:hAnsi="Times New Roman"/>
          <w:iCs/>
          <w:sz w:val="24"/>
          <w:szCs w:val="24"/>
        </w:rPr>
        <w:t xml:space="preserve">că instituția va continua să dezvolte și să îmbunătățească </w:t>
      </w:r>
      <w:r>
        <w:rPr>
          <w:rFonts w:ascii="Times New Roman" w:hAnsi="Times New Roman"/>
          <w:iCs/>
          <w:sz w:val="24"/>
          <w:szCs w:val="24"/>
        </w:rPr>
        <w:t>p</w:t>
      </w:r>
      <w:r w:rsidR="006A64AB">
        <w:rPr>
          <w:rFonts w:ascii="Times New Roman" w:hAnsi="Times New Roman"/>
          <w:iCs/>
          <w:sz w:val="24"/>
          <w:szCs w:val="24"/>
        </w:rPr>
        <w:t xml:space="preserve">latformele de </w:t>
      </w:r>
      <w:r>
        <w:rPr>
          <w:rFonts w:ascii="Times New Roman" w:hAnsi="Times New Roman"/>
          <w:iCs/>
          <w:sz w:val="24"/>
          <w:szCs w:val="24"/>
        </w:rPr>
        <w:t>raportare și monitorizare a piețelor de energie electrică și gaze naturale</w:t>
      </w:r>
      <w:r w:rsidR="006A64AB">
        <w:rPr>
          <w:rFonts w:ascii="Times New Roman" w:hAnsi="Times New Roman"/>
          <w:iCs/>
          <w:sz w:val="24"/>
          <w:szCs w:val="24"/>
        </w:rPr>
        <w:t xml:space="preserve"> pentru a răspunde nevoilor în continuă schimbare ale industriei.</w:t>
      </w:r>
    </w:p>
    <w:p w14:paraId="0940E98A" w14:textId="77777777" w:rsidR="004839C9" w:rsidRDefault="004839C9" w:rsidP="004839C9">
      <w:pPr>
        <w:spacing w:line="276" w:lineRule="auto"/>
        <w:jc w:val="both"/>
        <w:rPr>
          <w:rFonts w:ascii="Times New Roman" w:hAnsi="Times New Roman"/>
          <w:i/>
          <w:sz w:val="24"/>
          <w:szCs w:val="24"/>
        </w:rPr>
      </w:pPr>
    </w:p>
    <w:p w14:paraId="1D738DF1" w14:textId="7E9DDD54" w:rsidR="004839C9" w:rsidRPr="008F1FDE" w:rsidRDefault="004839C9" w:rsidP="004839C9">
      <w:pPr>
        <w:spacing w:line="276" w:lineRule="auto"/>
        <w:jc w:val="both"/>
        <w:rPr>
          <w:rFonts w:ascii="Times New Roman" w:hAnsi="Times New Roman"/>
          <w:i/>
          <w:sz w:val="24"/>
          <w:szCs w:val="24"/>
        </w:rPr>
      </w:pPr>
      <w:r w:rsidRPr="008F1FDE">
        <w:rPr>
          <w:rFonts w:ascii="Times New Roman" w:hAnsi="Times New Roman"/>
          <w:i/>
          <w:sz w:val="24"/>
          <w:szCs w:val="24"/>
        </w:rPr>
        <w:t>Direcția relații internaționale, comunicare, relația cu Parlamentul</w:t>
      </w:r>
    </w:p>
    <w:p w14:paraId="75190B86" w14:textId="6F44FBC2" w:rsidR="004839C9" w:rsidRPr="008F1FDE" w:rsidRDefault="004839C9" w:rsidP="004839C9">
      <w:pPr>
        <w:spacing w:line="276" w:lineRule="auto"/>
        <w:jc w:val="both"/>
        <w:rPr>
          <w:rFonts w:ascii="Times New Roman" w:hAnsi="Times New Roman"/>
          <w:i/>
          <w:sz w:val="24"/>
          <w:szCs w:val="24"/>
        </w:rPr>
      </w:pPr>
      <w:r w:rsidRPr="008F1FDE">
        <w:rPr>
          <w:rFonts w:ascii="Times New Roman" w:hAnsi="Times New Roman"/>
          <w:i/>
          <w:sz w:val="24"/>
          <w:szCs w:val="24"/>
        </w:rPr>
        <w:t>București, 1</w:t>
      </w:r>
      <w:r>
        <w:rPr>
          <w:rFonts w:ascii="Times New Roman" w:hAnsi="Times New Roman"/>
          <w:i/>
          <w:sz w:val="24"/>
          <w:szCs w:val="24"/>
        </w:rPr>
        <w:t>9</w:t>
      </w:r>
      <w:r w:rsidRPr="008F1FDE">
        <w:rPr>
          <w:rFonts w:ascii="Times New Roman" w:hAnsi="Times New Roman"/>
          <w:i/>
          <w:sz w:val="24"/>
          <w:szCs w:val="24"/>
        </w:rPr>
        <w:t>.09.2023</w:t>
      </w:r>
    </w:p>
    <w:p w14:paraId="5CDBFDA0" w14:textId="77777777" w:rsidR="004839C9" w:rsidRPr="00A5317A" w:rsidRDefault="004839C9" w:rsidP="004839C9">
      <w:pPr>
        <w:spacing w:line="276" w:lineRule="auto"/>
        <w:jc w:val="both"/>
        <w:rPr>
          <w:rFonts w:ascii="Times New Roman" w:hAnsi="Times New Roman"/>
          <w:sz w:val="24"/>
          <w:szCs w:val="24"/>
        </w:rPr>
      </w:pPr>
    </w:p>
    <w:p w14:paraId="7C4CF067" w14:textId="025269F3" w:rsidR="00A5317A" w:rsidRPr="00123F04" w:rsidRDefault="00A5317A" w:rsidP="00CB190A">
      <w:pPr>
        <w:spacing w:line="360" w:lineRule="auto"/>
        <w:jc w:val="both"/>
        <w:rPr>
          <w:rFonts w:ascii="Times New Roman" w:hAnsi="Times New Roman"/>
          <w:iCs/>
          <w:sz w:val="24"/>
          <w:szCs w:val="24"/>
        </w:rPr>
      </w:pPr>
    </w:p>
    <w:sectPr w:rsidR="00A5317A" w:rsidRPr="00123F04" w:rsidSect="003427FA">
      <w:footerReference w:type="default" r:id="rId8"/>
      <w:headerReference w:type="first" r:id="rId9"/>
      <w:footerReference w:type="first" r:id="rId10"/>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59DD" w14:textId="77777777" w:rsidR="00B7115D" w:rsidRDefault="00B7115D" w:rsidP="003B4C37">
      <w:pPr>
        <w:spacing w:after="0" w:line="240" w:lineRule="auto"/>
      </w:pPr>
      <w:r>
        <w:separator/>
      </w:r>
    </w:p>
  </w:endnote>
  <w:endnote w:type="continuationSeparator" w:id="0">
    <w:p w14:paraId="09937C44" w14:textId="77777777" w:rsidR="00B7115D" w:rsidRDefault="00B7115D"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41233E7E" w14:textId="77777777" w:rsidR="00561D6D" w:rsidRDefault="00561D6D">
        <w:pPr>
          <w:pStyle w:val="Footer"/>
          <w:jc w:val="center"/>
        </w:pPr>
        <w:r>
          <w:fldChar w:fldCharType="begin"/>
        </w:r>
        <w:r>
          <w:instrText xml:space="preserve"> PAGE   \* MERGEFORMAT </w:instrText>
        </w:r>
        <w:r>
          <w:fldChar w:fldCharType="separate"/>
        </w:r>
        <w:r w:rsidR="00462C70">
          <w:rPr>
            <w:noProof/>
          </w:rPr>
          <w:t>3</w:t>
        </w:r>
        <w:r>
          <w:rPr>
            <w:noProof/>
          </w:rPr>
          <w:fldChar w:fldCharType="end"/>
        </w:r>
      </w:p>
    </w:sdtContent>
  </w:sdt>
  <w:p w14:paraId="002138C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B0E6"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1F5D1BB5"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FDB3" w14:textId="77777777" w:rsidR="00B7115D" w:rsidRDefault="00B7115D" w:rsidP="003B4C37">
      <w:pPr>
        <w:spacing w:after="0" w:line="240" w:lineRule="auto"/>
      </w:pPr>
      <w:r>
        <w:separator/>
      </w:r>
    </w:p>
  </w:footnote>
  <w:footnote w:type="continuationSeparator" w:id="0">
    <w:p w14:paraId="7780E25E" w14:textId="77777777" w:rsidR="00B7115D" w:rsidRDefault="00B7115D"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2B0C" w14:textId="77777777" w:rsidR="003B4C37" w:rsidRDefault="0027738A" w:rsidP="00561D6D">
    <w:pPr>
      <w:pStyle w:val="Header"/>
      <w:tabs>
        <w:tab w:val="clear" w:pos="9026"/>
        <w:tab w:val="right" w:pos="7349"/>
      </w:tabs>
    </w:pPr>
    <w:r>
      <w:rPr>
        <w:noProof/>
        <w:lang w:val="en-US" w:eastAsia="en-US"/>
      </w:rPr>
      <w:drawing>
        <wp:anchor distT="0" distB="0" distL="114300" distR="114300" simplePos="0" relativeHeight="251661312" behindDoc="1" locked="0" layoutInCell="1" allowOverlap="1" wp14:anchorId="7563D494" wp14:editId="11DF2A8E">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39703592" wp14:editId="20C3ED6B">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DCF3B"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723FD4C" w14:textId="77777777" w:rsidR="003B4C37" w:rsidRPr="004B1447" w:rsidRDefault="00806AA5" w:rsidP="003B4C37">
                          <w:pPr>
                            <w:spacing w:after="0" w:line="240" w:lineRule="auto"/>
                            <w:jc w:val="center"/>
                            <w:rPr>
                              <w:rFonts w:ascii="Arial" w:hAnsi="Arial" w:cs="Arial"/>
                              <w:sz w:val="20"/>
                            </w:rPr>
                          </w:pPr>
                          <w:r>
                            <w:rPr>
                              <w:rFonts w:ascii="Arial" w:hAnsi="Arial" w:cs="Arial"/>
                              <w:sz w:val="20"/>
                            </w:rPr>
                            <w:t>Direcția comunicare, cooperare și r</w:t>
                          </w:r>
                          <w:r w:rsidR="003B4C37" w:rsidRPr="004B1447">
                            <w:rPr>
                              <w:rFonts w:ascii="Arial" w:hAnsi="Arial" w:cs="Arial"/>
                              <w:sz w:val="20"/>
                            </w:rPr>
                            <w:t>elația cu Parlamentul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03592"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5E9DCF3B"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723FD4C" w14:textId="77777777" w:rsidR="003B4C37" w:rsidRPr="004B1447" w:rsidRDefault="00806AA5" w:rsidP="003B4C37">
                    <w:pPr>
                      <w:spacing w:after="0" w:line="240" w:lineRule="auto"/>
                      <w:jc w:val="center"/>
                      <w:rPr>
                        <w:rFonts w:ascii="Arial" w:hAnsi="Arial" w:cs="Arial"/>
                        <w:sz w:val="20"/>
                      </w:rPr>
                    </w:pPr>
                    <w:r>
                      <w:rPr>
                        <w:rFonts w:ascii="Arial" w:hAnsi="Arial" w:cs="Arial"/>
                        <w:sz w:val="20"/>
                      </w:rPr>
                      <w:t>Direcția comunicare, cooperare și r</w:t>
                    </w:r>
                    <w:r w:rsidR="003B4C37" w:rsidRPr="004B1447">
                      <w:rPr>
                        <w:rFonts w:ascii="Arial" w:hAnsi="Arial" w:cs="Arial"/>
                        <w:sz w:val="20"/>
                      </w:rPr>
                      <w:t>elația cu Parlamentul</w:t>
                    </w:r>
                  </w:p>
                </w:txbxContent>
              </v:textbox>
              <w10:wrap anchorx="margin"/>
            </v:shape>
          </w:pict>
        </mc:Fallback>
      </mc:AlternateContent>
    </w:r>
    <w:r w:rsidR="00561D6D">
      <w:rPr>
        <w:noProof/>
        <w:lang w:val="en-US" w:eastAsia="en-US"/>
      </w:rPr>
      <w:drawing>
        <wp:inline distT="0" distB="0" distL="0" distR="0" wp14:anchorId="1777F15F" wp14:editId="6F7398A2">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rPr>
      <w:t xml:space="preserve"> </w:t>
    </w:r>
    <w:r w:rsidR="003B4C37">
      <w:t xml:space="preserve">                                                                                                                                                                </w:t>
    </w:r>
  </w:p>
  <w:p w14:paraId="3D50421C" w14:textId="77777777" w:rsidR="003B4C37" w:rsidRDefault="0027738A">
    <w:pPr>
      <w:pStyle w:val="Header"/>
    </w:pPr>
    <w:r>
      <w:rPr>
        <w:noProof/>
        <w:lang w:val="en-US" w:eastAsia="en-US"/>
      </w:rPr>
      <mc:AlternateContent>
        <mc:Choice Requires="wps">
          <w:drawing>
            <wp:anchor distT="0" distB="0" distL="114300" distR="114300" simplePos="0" relativeHeight="251660288" behindDoc="0" locked="0" layoutInCell="1" allowOverlap="1" wp14:anchorId="40B377DC" wp14:editId="400A1A40">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763E8B"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170"/>
    <w:multiLevelType w:val="hybridMultilevel"/>
    <w:tmpl w:val="D60E71E6"/>
    <w:lvl w:ilvl="0" w:tplc="8076BDB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920B7"/>
    <w:multiLevelType w:val="hybridMultilevel"/>
    <w:tmpl w:val="75048F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4" w15:restartNumberingAfterBreak="0">
    <w:nsid w:val="14B2365B"/>
    <w:multiLevelType w:val="hybridMultilevel"/>
    <w:tmpl w:val="7CE6E100"/>
    <w:lvl w:ilvl="0" w:tplc="F75E69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CD790"/>
    <w:multiLevelType w:val="hybridMultilevel"/>
    <w:tmpl w:val="B2EAE2D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9" w15:restartNumberingAfterBreak="0">
    <w:nsid w:val="3CAC4EC3"/>
    <w:multiLevelType w:val="hybridMultilevel"/>
    <w:tmpl w:val="C2C8E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0685C"/>
    <w:multiLevelType w:val="hybridMultilevel"/>
    <w:tmpl w:val="C2C8E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64EBE"/>
    <w:multiLevelType w:val="hybridMultilevel"/>
    <w:tmpl w:val="214236A2"/>
    <w:lvl w:ilvl="0" w:tplc="033C54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2D5181A"/>
    <w:multiLevelType w:val="hybridMultilevel"/>
    <w:tmpl w:val="AE7C4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CF32C3"/>
    <w:multiLevelType w:val="hybridMultilevel"/>
    <w:tmpl w:val="0AC8D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7"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1B86EF2"/>
    <w:multiLevelType w:val="hybridMultilevel"/>
    <w:tmpl w:val="35A6B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4"/>
  </w:num>
  <w:num w:numId="3">
    <w:abstractNumId w:val="8"/>
  </w:num>
  <w:num w:numId="4">
    <w:abstractNumId w:val="19"/>
  </w:num>
  <w:num w:numId="5">
    <w:abstractNumId w:val="2"/>
  </w:num>
  <w:num w:numId="6">
    <w:abstractNumId w:val="16"/>
  </w:num>
  <w:num w:numId="7">
    <w:abstractNumId w:val="7"/>
  </w:num>
  <w:num w:numId="8">
    <w:abstractNumId w:val="3"/>
  </w:num>
  <w:num w:numId="9">
    <w:abstractNumId w:val="6"/>
  </w:num>
  <w:num w:numId="10">
    <w:abstractNumId w:val="12"/>
  </w:num>
  <w:num w:numId="11">
    <w:abstractNumId w:val="15"/>
  </w:num>
  <w:num w:numId="12">
    <w:abstractNumId w:val="5"/>
  </w:num>
  <w:num w:numId="13">
    <w:abstractNumId w:val="18"/>
  </w:num>
  <w:num w:numId="14">
    <w:abstractNumId w:val="0"/>
  </w:num>
  <w:num w:numId="15">
    <w:abstractNumId w:val="11"/>
  </w:num>
  <w:num w:numId="16">
    <w:abstractNumId w:val="9"/>
  </w:num>
  <w:num w:numId="17">
    <w:abstractNumId w:val="10"/>
  </w:num>
  <w:num w:numId="18">
    <w:abstractNumId w:val="13"/>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12D8B"/>
    <w:rsid w:val="00022360"/>
    <w:rsid w:val="00041B92"/>
    <w:rsid w:val="000A0B5B"/>
    <w:rsid w:val="000D4689"/>
    <w:rsid w:val="000D7AE0"/>
    <w:rsid w:val="00102BBB"/>
    <w:rsid w:val="00110C3F"/>
    <w:rsid w:val="00123A54"/>
    <w:rsid w:val="00123F04"/>
    <w:rsid w:val="00127116"/>
    <w:rsid w:val="001378AB"/>
    <w:rsid w:val="00140718"/>
    <w:rsid w:val="001417D5"/>
    <w:rsid w:val="001449D1"/>
    <w:rsid w:val="0015798B"/>
    <w:rsid w:val="00160D1D"/>
    <w:rsid w:val="0016112A"/>
    <w:rsid w:val="00172D21"/>
    <w:rsid w:val="00196E5D"/>
    <w:rsid w:val="001A1DA0"/>
    <w:rsid w:val="001A5EBE"/>
    <w:rsid w:val="001B630B"/>
    <w:rsid w:val="001C12BC"/>
    <w:rsid w:val="001E335E"/>
    <w:rsid w:val="001F57BF"/>
    <w:rsid w:val="00220635"/>
    <w:rsid w:val="00273E7E"/>
    <w:rsid w:val="0027738A"/>
    <w:rsid w:val="00293F32"/>
    <w:rsid w:val="002A66A8"/>
    <w:rsid w:val="002A6DA5"/>
    <w:rsid w:val="002B3467"/>
    <w:rsid w:val="002B7533"/>
    <w:rsid w:val="002F2F59"/>
    <w:rsid w:val="00304ECD"/>
    <w:rsid w:val="0033075A"/>
    <w:rsid w:val="003427FA"/>
    <w:rsid w:val="0034502C"/>
    <w:rsid w:val="003543C8"/>
    <w:rsid w:val="00364C45"/>
    <w:rsid w:val="00364E3A"/>
    <w:rsid w:val="00367177"/>
    <w:rsid w:val="0037458E"/>
    <w:rsid w:val="00393C52"/>
    <w:rsid w:val="003A3F67"/>
    <w:rsid w:val="003B1FA7"/>
    <w:rsid w:val="003B26B9"/>
    <w:rsid w:val="003B4C37"/>
    <w:rsid w:val="003C576F"/>
    <w:rsid w:val="003C78E8"/>
    <w:rsid w:val="003D019B"/>
    <w:rsid w:val="003D4C46"/>
    <w:rsid w:val="003F1266"/>
    <w:rsid w:val="003F4241"/>
    <w:rsid w:val="004119A7"/>
    <w:rsid w:val="00413035"/>
    <w:rsid w:val="0042783B"/>
    <w:rsid w:val="00437C42"/>
    <w:rsid w:val="0045247D"/>
    <w:rsid w:val="00454CAB"/>
    <w:rsid w:val="00462C70"/>
    <w:rsid w:val="004839C9"/>
    <w:rsid w:val="0048407B"/>
    <w:rsid w:val="00492BFA"/>
    <w:rsid w:val="004A1C50"/>
    <w:rsid w:val="004B55AA"/>
    <w:rsid w:val="004F5709"/>
    <w:rsid w:val="00510354"/>
    <w:rsid w:val="00515767"/>
    <w:rsid w:val="00520268"/>
    <w:rsid w:val="0052287D"/>
    <w:rsid w:val="00561D6D"/>
    <w:rsid w:val="00563BC3"/>
    <w:rsid w:val="00595B54"/>
    <w:rsid w:val="00597F30"/>
    <w:rsid w:val="005C4294"/>
    <w:rsid w:val="005E003D"/>
    <w:rsid w:val="005E3B03"/>
    <w:rsid w:val="00617E05"/>
    <w:rsid w:val="00620875"/>
    <w:rsid w:val="00635174"/>
    <w:rsid w:val="006575EA"/>
    <w:rsid w:val="00677CF9"/>
    <w:rsid w:val="00697E1A"/>
    <w:rsid w:val="006A64AB"/>
    <w:rsid w:val="006B3515"/>
    <w:rsid w:val="006C1CB9"/>
    <w:rsid w:val="006D7DF0"/>
    <w:rsid w:val="006F2BCC"/>
    <w:rsid w:val="00737BDE"/>
    <w:rsid w:val="007429F4"/>
    <w:rsid w:val="007511E6"/>
    <w:rsid w:val="0076099F"/>
    <w:rsid w:val="00764778"/>
    <w:rsid w:val="00777051"/>
    <w:rsid w:val="00787AA2"/>
    <w:rsid w:val="007B3E87"/>
    <w:rsid w:val="007D1F9B"/>
    <w:rsid w:val="007F1AB0"/>
    <w:rsid w:val="00806AA5"/>
    <w:rsid w:val="008279D2"/>
    <w:rsid w:val="00845749"/>
    <w:rsid w:val="0085060E"/>
    <w:rsid w:val="00864AA6"/>
    <w:rsid w:val="00864E51"/>
    <w:rsid w:val="00874DCE"/>
    <w:rsid w:val="0088430C"/>
    <w:rsid w:val="00896BAF"/>
    <w:rsid w:val="008D456A"/>
    <w:rsid w:val="008D7198"/>
    <w:rsid w:val="008F1FDE"/>
    <w:rsid w:val="008F401E"/>
    <w:rsid w:val="008F6221"/>
    <w:rsid w:val="009053D6"/>
    <w:rsid w:val="00913135"/>
    <w:rsid w:val="00932D8A"/>
    <w:rsid w:val="00936332"/>
    <w:rsid w:val="009479AE"/>
    <w:rsid w:val="00951C10"/>
    <w:rsid w:val="009522E2"/>
    <w:rsid w:val="00967787"/>
    <w:rsid w:val="00997D09"/>
    <w:rsid w:val="009A1DEA"/>
    <w:rsid w:val="009D70E1"/>
    <w:rsid w:val="00A12310"/>
    <w:rsid w:val="00A12CC0"/>
    <w:rsid w:val="00A17FE0"/>
    <w:rsid w:val="00A21AA0"/>
    <w:rsid w:val="00A270B1"/>
    <w:rsid w:val="00A277E7"/>
    <w:rsid w:val="00A47ED7"/>
    <w:rsid w:val="00A5317A"/>
    <w:rsid w:val="00A53F29"/>
    <w:rsid w:val="00A67B3D"/>
    <w:rsid w:val="00A950A1"/>
    <w:rsid w:val="00AB62C4"/>
    <w:rsid w:val="00AC68B0"/>
    <w:rsid w:val="00AD0F77"/>
    <w:rsid w:val="00AE1A7B"/>
    <w:rsid w:val="00AE22CA"/>
    <w:rsid w:val="00AE2BB4"/>
    <w:rsid w:val="00AE6F05"/>
    <w:rsid w:val="00AF2BC1"/>
    <w:rsid w:val="00AF5654"/>
    <w:rsid w:val="00B0706F"/>
    <w:rsid w:val="00B33BBD"/>
    <w:rsid w:val="00B50AEF"/>
    <w:rsid w:val="00B63563"/>
    <w:rsid w:val="00B7115D"/>
    <w:rsid w:val="00B81C1F"/>
    <w:rsid w:val="00BC0B70"/>
    <w:rsid w:val="00BD4091"/>
    <w:rsid w:val="00BE2551"/>
    <w:rsid w:val="00BF0235"/>
    <w:rsid w:val="00C042DC"/>
    <w:rsid w:val="00C17D43"/>
    <w:rsid w:val="00C2096C"/>
    <w:rsid w:val="00C3057E"/>
    <w:rsid w:val="00C5193A"/>
    <w:rsid w:val="00C60C33"/>
    <w:rsid w:val="00C61FDF"/>
    <w:rsid w:val="00C80C6B"/>
    <w:rsid w:val="00C81EF4"/>
    <w:rsid w:val="00C917E9"/>
    <w:rsid w:val="00CB190A"/>
    <w:rsid w:val="00CD758C"/>
    <w:rsid w:val="00CF139A"/>
    <w:rsid w:val="00D005D5"/>
    <w:rsid w:val="00D23275"/>
    <w:rsid w:val="00D2776B"/>
    <w:rsid w:val="00D4133D"/>
    <w:rsid w:val="00D4552D"/>
    <w:rsid w:val="00D52A6F"/>
    <w:rsid w:val="00D76985"/>
    <w:rsid w:val="00D778B2"/>
    <w:rsid w:val="00DA41D3"/>
    <w:rsid w:val="00DD1C4C"/>
    <w:rsid w:val="00DD274C"/>
    <w:rsid w:val="00DE3DFC"/>
    <w:rsid w:val="00DE3ED4"/>
    <w:rsid w:val="00DF7952"/>
    <w:rsid w:val="00E074CF"/>
    <w:rsid w:val="00E36DF1"/>
    <w:rsid w:val="00E412CB"/>
    <w:rsid w:val="00E56C1A"/>
    <w:rsid w:val="00E7037E"/>
    <w:rsid w:val="00E9207C"/>
    <w:rsid w:val="00EA15B3"/>
    <w:rsid w:val="00EA2ED5"/>
    <w:rsid w:val="00EA59B1"/>
    <w:rsid w:val="00ED494E"/>
    <w:rsid w:val="00EF36DB"/>
    <w:rsid w:val="00F17FDE"/>
    <w:rsid w:val="00F3694F"/>
    <w:rsid w:val="00F404C1"/>
    <w:rsid w:val="00F414EB"/>
    <w:rsid w:val="00F80B77"/>
    <w:rsid w:val="00F8174E"/>
    <w:rsid w:val="00FA1D08"/>
    <w:rsid w:val="00FE4535"/>
    <w:rsid w:val="00FF3574"/>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2D31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515"/>
    <w:rPr>
      <w:rFonts w:ascii="Calibri" w:eastAsia="Times New Roman" w:hAnsi="Calibri" w:cs="Times New Roman"/>
      <w:lang w:val="ro-RO" w:eastAsia="en-GB"/>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0D7AE0"/>
    <w:pPr>
      <w:ind w:left="720"/>
      <w:contextualSpacing/>
    </w:pPr>
  </w:style>
  <w:style w:type="character" w:styleId="Emphasis">
    <w:name w:val="Emphasis"/>
    <w:basedOn w:val="DefaultParagraphFont"/>
    <w:uiPriority w:val="20"/>
    <w:qFormat/>
    <w:rsid w:val="00806AA5"/>
    <w:rPr>
      <w:i/>
      <w:iCs/>
    </w:rPr>
  </w:style>
  <w:style w:type="character" w:styleId="Hyperlink">
    <w:name w:val="Hyperlink"/>
    <w:basedOn w:val="DefaultParagraphFont"/>
    <w:uiPriority w:val="99"/>
    <w:unhideWhenUsed/>
    <w:rsid w:val="004A1C50"/>
    <w:rPr>
      <w:color w:val="0563C1" w:themeColor="hyperlink"/>
      <w:u w:val="single"/>
    </w:rPr>
  </w:style>
  <w:style w:type="character" w:customStyle="1" w:styleId="MeniuneNerezolvat1">
    <w:name w:val="Mențiune Nerezolvat1"/>
    <w:basedOn w:val="DefaultParagraphFont"/>
    <w:uiPriority w:val="99"/>
    <w:semiHidden/>
    <w:unhideWhenUsed/>
    <w:rsid w:val="004A1C50"/>
    <w:rPr>
      <w:color w:val="605E5C"/>
      <w:shd w:val="clear" w:color="auto" w:fill="E1DFDD"/>
    </w:rPr>
  </w:style>
  <w:style w:type="paragraph" w:styleId="NormalWeb">
    <w:name w:val="Normal (Web)"/>
    <w:basedOn w:val="Normal"/>
    <w:uiPriority w:val="99"/>
    <w:unhideWhenUsed/>
    <w:rsid w:val="00AE2BB4"/>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AE2BB4"/>
    <w:rPr>
      <w:b/>
      <w:bCs/>
    </w:rPr>
  </w:style>
  <w:style w:type="character" w:customStyle="1" w:styleId="ListParagraphChar">
    <w:name w:val="List Paragraph Char"/>
    <w:link w:val="ListParagraph"/>
    <w:uiPriority w:val="34"/>
    <w:locked/>
    <w:rsid w:val="003C576F"/>
    <w:rPr>
      <w:rFonts w:ascii="Calibri" w:eastAsia="Times New Roman" w:hAnsi="Calibri" w:cs="Times New Roman"/>
      <w:lang w:val="ro-RO" w:eastAsia="en-GB"/>
    </w:rPr>
  </w:style>
  <w:style w:type="paragraph" w:styleId="FootnoteText">
    <w:name w:val="footnote text"/>
    <w:basedOn w:val="Normal"/>
    <w:link w:val="FootnoteTextChar"/>
    <w:semiHidden/>
    <w:unhideWhenUsed/>
    <w:rsid w:val="00510354"/>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510354"/>
    <w:rPr>
      <w:rFonts w:ascii="Times New Roman" w:eastAsia="Times New Roman" w:hAnsi="Times New Roman" w:cs="Times New Roman"/>
      <w:sz w:val="20"/>
      <w:szCs w:val="20"/>
      <w:lang w:val="ro-RO"/>
    </w:rPr>
  </w:style>
  <w:style w:type="character" w:styleId="FootnoteReference">
    <w:name w:val="footnote reference"/>
    <w:semiHidden/>
    <w:unhideWhenUsed/>
    <w:rsid w:val="00510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6311">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427385968">
      <w:bodyDiv w:val="1"/>
      <w:marLeft w:val="0"/>
      <w:marRight w:val="0"/>
      <w:marTop w:val="0"/>
      <w:marBottom w:val="0"/>
      <w:divBdr>
        <w:top w:val="none" w:sz="0" w:space="0" w:color="auto"/>
        <w:left w:val="none" w:sz="0" w:space="0" w:color="auto"/>
        <w:bottom w:val="none" w:sz="0" w:space="0" w:color="auto"/>
        <w:right w:val="none" w:sz="0" w:space="0" w:color="auto"/>
      </w:divBdr>
    </w:div>
    <w:div w:id="1815028697">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0737-346A-4274-8FDA-C3FAD53B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1799</Characters>
  <Application>Microsoft Office Word</Application>
  <DocSecurity>0</DocSecurity>
  <Lines>46</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Rodica DIACONU</cp:lastModifiedBy>
  <cp:revision>3</cp:revision>
  <cp:lastPrinted>2023-09-18T13:06:00Z</cp:lastPrinted>
  <dcterms:created xsi:type="dcterms:W3CDTF">2023-09-19T09:15:00Z</dcterms:created>
  <dcterms:modified xsi:type="dcterms:W3CDTF">2023-09-19T11:25:00Z</dcterms:modified>
</cp:coreProperties>
</file>