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ACD64" w14:textId="05B99F39" w:rsidR="00882872" w:rsidRPr="00D63045" w:rsidRDefault="007C29D6" w:rsidP="00E747F6">
      <w:pPr>
        <w:spacing w:after="0"/>
        <w:jc w:val="center"/>
        <w:rPr>
          <w:rFonts w:ascii="Times New Roman" w:hAnsi="Times New Roman" w:cs="Times New Roman"/>
          <w:b/>
          <w:sz w:val="24"/>
          <w:szCs w:val="24"/>
        </w:rPr>
      </w:pPr>
      <w:r w:rsidRPr="00D63045">
        <w:rPr>
          <w:rFonts w:ascii="Times New Roman" w:hAnsi="Times New Roman" w:cs="Times New Roman"/>
          <w:b/>
          <w:sz w:val="24"/>
          <w:szCs w:val="24"/>
        </w:rPr>
        <w:t>Ordin</w:t>
      </w:r>
      <w:r w:rsidR="004E51DC" w:rsidRPr="00D63045">
        <w:rPr>
          <w:rFonts w:ascii="Times New Roman" w:hAnsi="Times New Roman" w:cs="Times New Roman"/>
          <w:b/>
          <w:sz w:val="24"/>
          <w:szCs w:val="24"/>
        </w:rPr>
        <w:t xml:space="preserve"> nr.</w:t>
      </w:r>
      <w:r w:rsidR="00B37D6D" w:rsidRPr="00D63045">
        <w:rPr>
          <w:rFonts w:ascii="Times New Roman" w:hAnsi="Times New Roman" w:cs="Times New Roman"/>
          <w:b/>
          <w:sz w:val="24"/>
          <w:szCs w:val="24"/>
        </w:rPr>
        <w:t xml:space="preserve"> </w:t>
      </w:r>
      <w:r w:rsidR="00EC0FA2" w:rsidRPr="00D63045">
        <w:rPr>
          <w:rFonts w:ascii="Times New Roman" w:hAnsi="Times New Roman" w:cs="Times New Roman"/>
          <w:b/>
          <w:sz w:val="24"/>
          <w:szCs w:val="24"/>
        </w:rPr>
        <w:t xml:space="preserve">    </w:t>
      </w:r>
      <w:r w:rsidR="00882872" w:rsidRPr="00D63045">
        <w:rPr>
          <w:rFonts w:ascii="Times New Roman" w:hAnsi="Times New Roman" w:cs="Times New Roman"/>
          <w:b/>
          <w:sz w:val="24"/>
          <w:szCs w:val="24"/>
        </w:rPr>
        <w:t xml:space="preserve"> </w:t>
      </w:r>
      <w:r w:rsidR="004A789F" w:rsidRPr="00D63045">
        <w:rPr>
          <w:rFonts w:ascii="Times New Roman" w:hAnsi="Times New Roman" w:cs="Times New Roman"/>
          <w:b/>
          <w:sz w:val="24"/>
          <w:szCs w:val="24"/>
        </w:rPr>
        <w:t xml:space="preserve">din </w:t>
      </w:r>
      <w:r w:rsidR="00022AC2" w:rsidRPr="00D63045">
        <w:rPr>
          <w:rFonts w:ascii="Times New Roman" w:hAnsi="Times New Roman" w:cs="Times New Roman"/>
          <w:b/>
          <w:sz w:val="24"/>
          <w:szCs w:val="24"/>
        </w:rPr>
        <w:t xml:space="preserve">    .12.2023</w:t>
      </w:r>
    </w:p>
    <w:p w14:paraId="16A7C43F" w14:textId="77777777" w:rsidR="0037284D" w:rsidRPr="00D63045" w:rsidRDefault="006B2BFE" w:rsidP="00E747F6">
      <w:pPr>
        <w:spacing w:after="0"/>
        <w:jc w:val="center"/>
        <w:rPr>
          <w:rFonts w:ascii="Times New Roman" w:hAnsi="Times New Roman" w:cs="Times New Roman"/>
          <w:b/>
          <w:sz w:val="24"/>
          <w:szCs w:val="24"/>
        </w:rPr>
      </w:pPr>
      <w:r w:rsidRPr="00D63045">
        <w:rPr>
          <w:rFonts w:ascii="Times New Roman" w:hAnsi="Times New Roman" w:cs="Times New Roman"/>
          <w:b/>
          <w:sz w:val="24"/>
          <w:szCs w:val="24"/>
        </w:rPr>
        <w:t xml:space="preserve">privind </w:t>
      </w:r>
      <w:r w:rsidR="005D71B4" w:rsidRPr="00D63045">
        <w:rPr>
          <w:rFonts w:ascii="Times New Roman" w:hAnsi="Times New Roman" w:cs="Times New Roman"/>
          <w:b/>
          <w:sz w:val="24"/>
          <w:szCs w:val="24"/>
        </w:rPr>
        <w:t xml:space="preserve">aprobarea tarifelor specifice pentru serviciul de distribuţie a energiei electrice </w:t>
      </w:r>
      <w:r w:rsidR="005D3406" w:rsidRPr="00D63045">
        <w:rPr>
          <w:rFonts w:ascii="Times New Roman" w:hAnsi="Times New Roman" w:cs="Times New Roman"/>
          <w:b/>
          <w:sz w:val="24"/>
          <w:szCs w:val="24"/>
        </w:rPr>
        <w:t>și a prețu</w:t>
      </w:r>
      <w:r w:rsidR="0005783A" w:rsidRPr="00D63045">
        <w:rPr>
          <w:rFonts w:ascii="Times New Roman" w:hAnsi="Times New Roman" w:cs="Times New Roman"/>
          <w:b/>
          <w:sz w:val="24"/>
          <w:szCs w:val="24"/>
        </w:rPr>
        <w:t>lui</w:t>
      </w:r>
      <w:r w:rsidR="005D3406" w:rsidRPr="00D63045">
        <w:rPr>
          <w:rFonts w:ascii="Times New Roman" w:hAnsi="Times New Roman" w:cs="Times New Roman"/>
          <w:b/>
          <w:sz w:val="24"/>
          <w:szCs w:val="24"/>
        </w:rPr>
        <w:t xml:space="preserve"> pentru energia</w:t>
      </w:r>
      <w:r w:rsidR="005B5318" w:rsidRPr="00D63045">
        <w:rPr>
          <w:rFonts w:ascii="Times New Roman" w:hAnsi="Times New Roman" w:cs="Times New Roman"/>
          <w:b/>
          <w:sz w:val="24"/>
          <w:szCs w:val="24"/>
        </w:rPr>
        <w:t xml:space="preserve"> electrică</w:t>
      </w:r>
      <w:r w:rsidR="005D3406" w:rsidRPr="00D63045">
        <w:rPr>
          <w:rFonts w:ascii="Times New Roman" w:hAnsi="Times New Roman" w:cs="Times New Roman"/>
          <w:b/>
          <w:sz w:val="24"/>
          <w:szCs w:val="24"/>
        </w:rPr>
        <w:t xml:space="preserve"> reactivă</w:t>
      </w:r>
      <w:r w:rsidR="005B5318" w:rsidRPr="00D63045">
        <w:rPr>
          <w:rFonts w:ascii="Times New Roman" w:hAnsi="Times New Roman" w:cs="Times New Roman"/>
          <w:b/>
          <w:sz w:val="24"/>
          <w:szCs w:val="24"/>
        </w:rPr>
        <w:t xml:space="preserve">, pentru </w:t>
      </w:r>
    </w:p>
    <w:p w14:paraId="572662B9" w14:textId="38D63EBB" w:rsidR="005D71B4" w:rsidRPr="00D63045" w:rsidRDefault="0036271E" w:rsidP="00E747F6">
      <w:pPr>
        <w:spacing w:after="0"/>
        <w:jc w:val="center"/>
        <w:rPr>
          <w:rFonts w:ascii="Times New Roman" w:hAnsi="Times New Roman" w:cs="Times New Roman"/>
          <w:b/>
          <w:sz w:val="24"/>
          <w:szCs w:val="24"/>
        </w:rPr>
      </w:pPr>
      <w:r w:rsidRPr="00D63045">
        <w:rPr>
          <w:rFonts w:ascii="Times New Roman" w:hAnsi="Times New Roman" w:cs="Times New Roman"/>
          <w:b/>
          <w:sz w:val="24"/>
          <w:szCs w:val="24"/>
        </w:rPr>
        <w:t>S</w:t>
      </w:r>
      <w:r w:rsidR="00897457" w:rsidRPr="00D63045">
        <w:rPr>
          <w:rFonts w:ascii="Times New Roman" w:hAnsi="Times New Roman" w:cs="Times New Roman"/>
          <w:b/>
          <w:sz w:val="24"/>
          <w:szCs w:val="24"/>
        </w:rPr>
        <w:t>ocietatea</w:t>
      </w:r>
      <w:r w:rsidR="005B5318" w:rsidRPr="00D63045">
        <w:rPr>
          <w:rFonts w:ascii="Times New Roman" w:hAnsi="Times New Roman" w:cs="Times New Roman"/>
          <w:b/>
          <w:sz w:val="24"/>
          <w:szCs w:val="24"/>
        </w:rPr>
        <w:t xml:space="preserve"> </w:t>
      </w:r>
      <w:r w:rsidR="00BC2A9D" w:rsidRPr="00D63045">
        <w:rPr>
          <w:rFonts w:ascii="Times New Roman" w:hAnsi="Times New Roman" w:cs="Times New Roman"/>
          <w:b/>
          <w:sz w:val="24"/>
          <w:szCs w:val="24"/>
        </w:rPr>
        <w:t xml:space="preserve">Retele Electrice </w:t>
      </w:r>
      <w:r w:rsidR="005A12F1" w:rsidRPr="00D63045">
        <w:rPr>
          <w:rFonts w:ascii="Times New Roman" w:hAnsi="Times New Roman" w:cs="Times New Roman"/>
          <w:b/>
          <w:sz w:val="24"/>
          <w:szCs w:val="24"/>
        </w:rPr>
        <w:t>Muntenia</w:t>
      </w:r>
      <w:r w:rsidRPr="00D63045">
        <w:rPr>
          <w:rFonts w:ascii="Times New Roman" w:hAnsi="Times New Roman" w:cs="Times New Roman"/>
          <w:b/>
          <w:sz w:val="24"/>
          <w:szCs w:val="24"/>
        </w:rPr>
        <w:t xml:space="preserve"> – S.A.</w:t>
      </w:r>
    </w:p>
    <w:p w14:paraId="1FE5BF28" w14:textId="77777777" w:rsidR="00D545B8" w:rsidRPr="00D63045" w:rsidRDefault="00D545B8" w:rsidP="00E747F6">
      <w:pPr>
        <w:spacing w:after="0"/>
        <w:jc w:val="both"/>
        <w:rPr>
          <w:rFonts w:ascii="Times New Roman" w:hAnsi="Times New Roman" w:cs="Times New Roman"/>
          <w:sz w:val="24"/>
          <w:szCs w:val="24"/>
        </w:rPr>
      </w:pPr>
    </w:p>
    <w:p w14:paraId="119F2D7F" w14:textId="77777777" w:rsidR="00EF64CA" w:rsidRPr="00D63045" w:rsidRDefault="00EF64CA" w:rsidP="00E747F6">
      <w:pPr>
        <w:spacing w:after="0"/>
        <w:jc w:val="both"/>
        <w:rPr>
          <w:rFonts w:ascii="Times New Roman" w:hAnsi="Times New Roman" w:cs="Times New Roman"/>
          <w:sz w:val="24"/>
          <w:szCs w:val="24"/>
        </w:rPr>
      </w:pPr>
    </w:p>
    <w:p w14:paraId="16811097" w14:textId="3A236747" w:rsidR="004C7866" w:rsidRPr="00D63045" w:rsidRDefault="004C7866" w:rsidP="004C7866">
      <w:pPr>
        <w:spacing w:after="0"/>
        <w:jc w:val="both"/>
        <w:rPr>
          <w:rFonts w:ascii="Times New Roman" w:eastAsia="Calibri" w:hAnsi="Times New Roman" w:cs="Times New Roman"/>
          <w:sz w:val="24"/>
          <w:szCs w:val="24"/>
        </w:rPr>
      </w:pPr>
      <w:bookmarkStart w:id="0" w:name="_Hlk152849327"/>
      <w:bookmarkStart w:id="1" w:name="_Hlk56690391"/>
      <w:r w:rsidRPr="00D63045">
        <w:rPr>
          <w:rFonts w:ascii="Times New Roman" w:eastAsia="Times New Roman" w:hAnsi="Times New Roman" w:cs="Times New Roman"/>
          <w:sz w:val="24"/>
          <w:szCs w:val="24"/>
        </w:rPr>
        <w:t>Având în vedere prevederile art. 75 alin. (1) lit. a), art. 76 alin. (1) şi art. 79 alin. (1), (4) şi (5) din Legea energiei electrice și a gazelor naturale nr.</w:t>
      </w:r>
      <w:r w:rsidR="00C9179A">
        <w:rPr>
          <w:rFonts w:ascii="Times New Roman" w:eastAsia="Times New Roman" w:hAnsi="Times New Roman" w:cs="Times New Roman"/>
          <w:sz w:val="24"/>
          <w:szCs w:val="24"/>
        </w:rPr>
        <w:t xml:space="preserve"> </w:t>
      </w:r>
      <w:r w:rsidRPr="00D63045">
        <w:rPr>
          <w:rFonts w:ascii="Times New Roman" w:eastAsia="Times New Roman" w:hAnsi="Times New Roman" w:cs="Times New Roman"/>
          <w:sz w:val="24"/>
          <w:szCs w:val="24"/>
        </w:rPr>
        <w:t xml:space="preserve">123/2012, cu modificările și completările ulterioare, ale art. 2 alin. (3^3) din Ordonanţa de urgenţă a Guvernului nr. 33/2007 privind organizarea şi funcţionarea Autorităţii Naţionale de Reglementare în Domeniul Energiei, aprobată cu modificări şi completări prin Legea nr. 160/2012, cu modificările şi completările ulterioare, ale art. 14 alin. (2) </w:t>
      </w:r>
      <w:r w:rsidR="00A17BAB">
        <w:rPr>
          <w:rFonts w:ascii="Times New Roman" w:eastAsia="Times New Roman" w:hAnsi="Times New Roman" w:cs="Times New Roman"/>
          <w:sz w:val="24"/>
          <w:szCs w:val="24"/>
        </w:rPr>
        <w:t>din</w:t>
      </w:r>
      <w:r w:rsidRPr="00D63045">
        <w:rPr>
          <w:rFonts w:ascii="Times New Roman" w:eastAsia="Times New Roman" w:hAnsi="Times New Roman" w:cs="Times New Roman"/>
          <w:sz w:val="24"/>
          <w:szCs w:val="24"/>
        </w:rPr>
        <w:t xml:space="preserve"> Ordonanţa de urgenţă a Guvernului nr. 27</w:t>
      </w:r>
      <w:r w:rsidR="00B92CA3">
        <w:rPr>
          <w:rFonts w:ascii="Times New Roman" w:eastAsia="Times New Roman" w:hAnsi="Times New Roman" w:cs="Times New Roman"/>
          <w:sz w:val="24"/>
          <w:szCs w:val="24"/>
        </w:rPr>
        <w:t>/</w:t>
      </w:r>
      <w:r w:rsidRPr="00D63045">
        <w:rPr>
          <w:rFonts w:ascii="Times New Roman" w:eastAsia="Times New Roman" w:hAnsi="Times New Roman" w:cs="Times New Roman"/>
          <w:sz w:val="24"/>
          <w:szCs w:val="24"/>
        </w:rPr>
        <w:t>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w:t>
      </w:r>
      <w:r w:rsidR="00A17BAB" w:rsidRPr="00A17BAB">
        <w:t xml:space="preserve"> </w:t>
      </w:r>
      <w:r w:rsidR="00A17BAB" w:rsidRPr="00A17BAB">
        <w:rPr>
          <w:rFonts w:ascii="Times New Roman" w:eastAsia="Times New Roman" w:hAnsi="Times New Roman" w:cs="Times New Roman"/>
          <w:sz w:val="24"/>
          <w:szCs w:val="24"/>
        </w:rPr>
        <w:t>şi ale art. 3 alin. (3) din anexa nr. 11 la aceeaşi ordonanţă de urgenţă a Guvernului</w:t>
      </w:r>
      <w:r w:rsidRPr="00D63045">
        <w:rPr>
          <w:rFonts w:ascii="Times New Roman" w:eastAsia="Times New Roman" w:hAnsi="Times New Roman" w:cs="Times New Roman"/>
          <w:sz w:val="24"/>
          <w:szCs w:val="24"/>
        </w:rPr>
        <w:t>, ale Metodologiei de stabilire a tarifelor pentru serviciul de distribuție a energiei electrice, aprobată prin Ordinul președintelui Autorității Naționale de Reglementare în Domeniul Energiei nr. 169/2018, cu modificările și completările ulterioare, ale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 ale Ordinului președintelui Autorității Naționale de Reglementare în Domeniul Energiei nr. 75/2020, privind stabilirea ratei reglementate a rentabilităţii capitalului investit aplicate la stabilirea tarifelor pentru serviciile de distribuţie, de transport şi de sistem a energiei electrice şi gazelor naturale până la sfârşitul perioadei a patra de reglementare şi de modificare a unor acte normative emise de Autoritatea Naţională de Reglementare în Domeniul Energiei, 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 ale Procedurii privind fundamentarea şi aprobarea planurilor de dezvoltare și de investiţii ale operatorului de transport şi de sistem şi ale operatorilor de distribuţie a energiei electrice</w:t>
      </w:r>
      <w:r w:rsidR="00EE2567" w:rsidRPr="00EE2567">
        <w:t xml:space="preserve"> </w:t>
      </w:r>
      <w:r w:rsidR="00EE2567">
        <w:t xml:space="preserve">aprobată prin </w:t>
      </w:r>
      <w:r w:rsidR="00EE2567" w:rsidRPr="00EE2567">
        <w:rPr>
          <w:rFonts w:ascii="Times New Roman" w:eastAsia="Times New Roman" w:hAnsi="Times New Roman" w:cs="Times New Roman"/>
          <w:sz w:val="24"/>
          <w:szCs w:val="24"/>
        </w:rPr>
        <w:t>Ordinul președintelui Autorităţii Naţionale de Reglementare în Domeniul Energiei nr. 98/2022</w:t>
      </w:r>
      <w:r w:rsidRPr="00D63045">
        <w:rPr>
          <w:rFonts w:ascii="Times New Roman" w:eastAsia="Times New Roman" w:hAnsi="Times New Roman" w:cs="Times New Roman"/>
          <w:sz w:val="24"/>
          <w:szCs w:val="24"/>
        </w:rPr>
        <w:t>, cu modificările și completările ulterioare, ale Ordinului președintelui Autorităţii Naţionale de Reglementare în Domeniul Energiei nr. 143/2021 privind aprobarea tarifelor şi contribuţiilor băneşti percepute de Autoritatea Naţională de Reglementare în Domeniul Energiei în anul 2022, cu modificările</w:t>
      </w:r>
      <w:r w:rsidR="00A17BAB">
        <w:rPr>
          <w:rFonts w:ascii="Times New Roman" w:eastAsia="Times New Roman" w:hAnsi="Times New Roman" w:cs="Times New Roman"/>
          <w:sz w:val="24"/>
          <w:szCs w:val="24"/>
        </w:rPr>
        <w:t xml:space="preserve"> </w:t>
      </w:r>
      <w:r w:rsidRPr="00D63045">
        <w:rPr>
          <w:rFonts w:ascii="Times New Roman" w:eastAsia="Times New Roman" w:hAnsi="Times New Roman" w:cs="Times New Roman"/>
          <w:sz w:val="24"/>
          <w:szCs w:val="24"/>
        </w:rPr>
        <w:t>ulterioare, ale Regulamentului privind racordarea utilizatorilor la reţelele electrice de interes public, aprobat prin Ordinul președintelui Autorității Naționale de Reglementare în Domeniul Energiei nr. 59/2013, cu modificările şi completările ulterioare</w:t>
      </w:r>
      <w:r w:rsidRPr="00D63045">
        <w:rPr>
          <w:rFonts w:ascii="Times New Roman" w:eastAsia="Calibri" w:hAnsi="Times New Roman" w:cs="Times New Roman"/>
          <w:sz w:val="24"/>
          <w:szCs w:val="24"/>
        </w:rPr>
        <w:t xml:space="preserve">, </w:t>
      </w:r>
    </w:p>
    <w:p w14:paraId="606BB25F" w14:textId="2B930091" w:rsidR="00E1102E" w:rsidRPr="00D63045" w:rsidRDefault="00E1102E" w:rsidP="00E747F6">
      <w:pPr>
        <w:pStyle w:val="Default"/>
        <w:spacing w:line="276" w:lineRule="auto"/>
        <w:jc w:val="both"/>
        <w:rPr>
          <w:rFonts w:ascii="Times New Roman" w:eastAsia="Calibri" w:hAnsi="Times New Roman" w:cs="Times New Roman"/>
          <w:color w:val="auto"/>
          <w:lang w:val="ro-RO"/>
        </w:rPr>
      </w:pPr>
      <w:r w:rsidRPr="00D63045">
        <w:rPr>
          <w:rFonts w:ascii="Times New Roman" w:eastAsia="Calibri" w:hAnsi="Times New Roman" w:cs="Times New Roman"/>
          <w:color w:val="auto"/>
          <w:lang w:val="ro-RO"/>
        </w:rPr>
        <w:t>în considerarea notificării nr. 318498/16.11.2023, înregistrată la A</w:t>
      </w:r>
      <w:r w:rsidR="00A17BAB">
        <w:rPr>
          <w:rFonts w:ascii="Times New Roman" w:eastAsia="Calibri" w:hAnsi="Times New Roman" w:cs="Times New Roman"/>
          <w:color w:val="auto"/>
          <w:lang w:val="ro-RO"/>
        </w:rPr>
        <w:t xml:space="preserve">utorității </w:t>
      </w:r>
      <w:r w:rsidRPr="00D63045">
        <w:rPr>
          <w:rFonts w:ascii="Times New Roman" w:eastAsia="Calibri" w:hAnsi="Times New Roman" w:cs="Times New Roman"/>
          <w:color w:val="auto"/>
          <w:lang w:val="ro-RO"/>
        </w:rPr>
        <w:t>N</w:t>
      </w:r>
      <w:r w:rsidR="00A17BAB">
        <w:rPr>
          <w:rFonts w:ascii="Times New Roman" w:eastAsia="Calibri" w:hAnsi="Times New Roman" w:cs="Times New Roman"/>
          <w:color w:val="auto"/>
          <w:lang w:val="ro-RO"/>
        </w:rPr>
        <w:t xml:space="preserve">aționale de </w:t>
      </w:r>
      <w:r w:rsidRPr="00D63045">
        <w:rPr>
          <w:rFonts w:ascii="Times New Roman" w:eastAsia="Calibri" w:hAnsi="Times New Roman" w:cs="Times New Roman"/>
          <w:color w:val="auto"/>
          <w:lang w:val="ro-RO"/>
        </w:rPr>
        <w:t>R</w:t>
      </w:r>
      <w:r w:rsidR="00A17BAB">
        <w:rPr>
          <w:rFonts w:ascii="Times New Roman" w:eastAsia="Calibri" w:hAnsi="Times New Roman" w:cs="Times New Roman"/>
          <w:color w:val="auto"/>
          <w:lang w:val="ro-RO"/>
        </w:rPr>
        <w:t xml:space="preserve">eglementare în Domeniul </w:t>
      </w:r>
      <w:r w:rsidRPr="00D63045">
        <w:rPr>
          <w:rFonts w:ascii="Times New Roman" w:eastAsia="Calibri" w:hAnsi="Times New Roman" w:cs="Times New Roman"/>
          <w:color w:val="auto"/>
          <w:lang w:val="ro-RO"/>
        </w:rPr>
        <w:t>E</w:t>
      </w:r>
      <w:r w:rsidR="00A17BAB">
        <w:rPr>
          <w:rFonts w:ascii="Times New Roman" w:eastAsia="Calibri" w:hAnsi="Times New Roman" w:cs="Times New Roman"/>
          <w:color w:val="auto"/>
          <w:lang w:val="ro-RO"/>
        </w:rPr>
        <w:t>nergiei</w:t>
      </w:r>
      <w:r w:rsidRPr="00D63045">
        <w:rPr>
          <w:rFonts w:ascii="Times New Roman" w:eastAsia="Calibri" w:hAnsi="Times New Roman" w:cs="Times New Roman"/>
          <w:color w:val="auto"/>
          <w:lang w:val="ro-RO"/>
        </w:rPr>
        <w:t xml:space="preserve"> cu nr. </w:t>
      </w:r>
      <w:r w:rsidR="00E93A92" w:rsidRPr="00D63045">
        <w:rPr>
          <w:rFonts w:ascii="Times New Roman" w:eastAsia="Calibri" w:hAnsi="Times New Roman" w:cs="Times New Roman"/>
          <w:color w:val="auto"/>
          <w:lang w:val="ro-RO"/>
        </w:rPr>
        <w:t>166066/23.11.2023</w:t>
      </w:r>
      <w:r w:rsidRPr="00D63045">
        <w:rPr>
          <w:rFonts w:ascii="Times New Roman" w:eastAsia="Calibri" w:hAnsi="Times New Roman" w:cs="Times New Roman"/>
          <w:color w:val="auto"/>
          <w:lang w:val="ro-RO"/>
        </w:rPr>
        <w:t xml:space="preserve">  privind schimbarea denumirii </w:t>
      </w:r>
      <w:r w:rsidRPr="00D63045">
        <w:rPr>
          <w:rFonts w:ascii="Times New Roman" w:eastAsia="Calibri" w:hAnsi="Times New Roman" w:cs="Times New Roman"/>
          <w:color w:val="auto"/>
          <w:lang w:val="ro-RO"/>
        </w:rPr>
        <w:lastRenderedPageBreak/>
        <w:t>societății, anterior E-Distribuție Muntenia, actual Retele Electrice Muntenia, ca urmare a contractului de vânzare-cumpărare încheiat între Enel SpA („Enel”) și Public Power Corporation S.A.</w:t>
      </w:r>
    </w:p>
    <w:bookmarkEnd w:id="0"/>
    <w:p w14:paraId="36B94E3C" w14:textId="4BC85003" w:rsidR="00557729" w:rsidRPr="00D63045" w:rsidRDefault="00557729" w:rsidP="00E747F6">
      <w:pPr>
        <w:spacing w:after="0"/>
        <w:jc w:val="both"/>
        <w:rPr>
          <w:rFonts w:ascii="Times New Roman" w:eastAsia="Calibri" w:hAnsi="Times New Roman" w:cs="Times New Roman"/>
          <w:sz w:val="24"/>
          <w:szCs w:val="24"/>
        </w:rPr>
      </w:pPr>
      <w:r w:rsidRPr="00D63045">
        <w:rPr>
          <w:rFonts w:ascii="Times New Roman" w:eastAsia="Calibri" w:hAnsi="Times New Roman" w:cs="Times New Roman"/>
          <w:sz w:val="24"/>
          <w:szCs w:val="24"/>
        </w:rPr>
        <w:t>în temeiul prevederilor art. 5 alin. (1) lit. b) şi alin. (5), precum şi ale art. 9 alin. (1) lit. c) şi ab)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0CC8B7FC" w14:textId="77777777" w:rsidR="00EF64CA" w:rsidRPr="00D63045" w:rsidRDefault="00EF64CA" w:rsidP="00E747F6">
      <w:pPr>
        <w:spacing w:after="0"/>
        <w:jc w:val="both"/>
        <w:rPr>
          <w:rFonts w:ascii="Times New Roman" w:eastAsia="Calibri" w:hAnsi="Times New Roman" w:cs="Times New Roman"/>
          <w:sz w:val="24"/>
          <w:szCs w:val="24"/>
        </w:rPr>
      </w:pPr>
    </w:p>
    <w:bookmarkEnd w:id="1"/>
    <w:p w14:paraId="19052484" w14:textId="4479CB5A" w:rsidR="000339AC" w:rsidRPr="00D63045" w:rsidRDefault="000339AC" w:rsidP="00E747F6">
      <w:pPr>
        <w:spacing w:after="0"/>
        <w:ind w:right="-286"/>
        <w:jc w:val="both"/>
        <w:rPr>
          <w:rFonts w:ascii="Times New Roman" w:hAnsi="Times New Roman" w:cs="Times New Roman"/>
          <w:b/>
          <w:sz w:val="24"/>
          <w:szCs w:val="24"/>
        </w:rPr>
      </w:pPr>
      <w:r w:rsidRPr="00D63045">
        <w:rPr>
          <w:rFonts w:ascii="Times New Roman" w:hAnsi="Times New Roman" w:cs="Times New Roman"/>
          <w:b/>
          <w:sz w:val="24"/>
          <w:szCs w:val="24"/>
        </w:rPr>
        <w:t>președintele Autorității Naționale de Reglementare în Domeniul Energiei emite următorul</w:t>
      </w:r>
    </w:p>
    <w:p w14:paraId="41985493" w14:textId="77777777" w:rsidR="00E74823" w:rsidRPr="00D63045" w:rsidRDefault="00E74823" w:rsidP="00E747F6">
      <w:pPr>
        <w:spacing w:after="0"/>
        <w:jc w:val="both"/>
        <w:rPr>
          <w:rFonts w:ascii="Times New Roman" w:hAnsi="Times New Roman" w:cs="Times New Roman"/>
          <w:b/>
          <w:sz w:val="24"/>
          <w:szCs w:val="24"/>
        </w:rPr>
      </w:pPr>
    </w:p>
    <w:p w14:paraId="755690D9" w14:textId="0234E095" w:rsidR="000339AC" w:rsidRPr="00D63045" w:rsidRDefault="000339AC" w:rsidP="00E747F6">
      <w:pPr>
        <w:spacing w:after="0"/>
        <w:jc w:val="center"/>
        <w:rPr>
          <w:rFonts w:ascii="Times New Roman" w:hAnsi="Times New Roman" w:cs="Times New Roman"/>
          <w:b/>
          <w:sz w:val="24"/>
          <w:szCs w:val="24"/>
        </w:rPr>
      </w:pPr>
      <w:r w:rsidRPr="00D63045">
        <w:rPr>
          <w:rFonts w:ascii="Times New Roman" w:hAnsi="Times New Roman" w:cs="Times New Roman"/>
          <w:b/>
          <w:sz w:val="24"/>
          <w:szCs w:val="24"/>
        </w:rPr>
        <w:t>ORDIN</w:t>
      </w:r>
    </w:p>
    <w:p w14:paraId="21599BC5" w14:textId="19A6DCC2" w:rsidR="00E41EF9" w:rsidRPr="00D63045" w:rsidRDefault="00E41EF9" w:rsidP="00E747F6">
      <w:pPr>
        <w:spacing w:after="0"/>
        <w:ind w:left="540" w:hanging="540"/>
        <w:jc w:val="both"/>
        <w:rPr>
          <w:rFonts w:ascii="Times New Roman" w:hAnsi="Times New Roman" w:cs="Times New Roman"/>
          <w:sz w:val="24"/>
          <w:szCs w:val="24"/>
        </w:rPr>
      </w:pPr>
      <w:r w:rsidRPr="00D63045">
        <w:rPr>
          <w:rFonts w:ascii="Times New Roman" w:hAnsi="Times New Roman" w:cs="Times New Roman"/>
          <w:sz w:val="24"/>
          <w:szCs w:val="24"/>
        </w:rPr>
        <w:t xml:space="preserve">Art. 1. Se aprobă tarifele specifice pentru serviciul de distribuție a energiei electrice, practicate de </w:t>
      </w:r>
      <w:r w:rsidR="007B2032" w:rsidRPr="00D63045">
        <w:rPr>
          <w:rFonts w:ascii="Times New Roman" w:hAnsi="Times New Roman" w:cs="Times New Roman"/>
          <w:sz w:val="24"/>
          <w:szCs w:val="24"/>
        </w:rPr>
        <w:t xml:space="preserve">Societatea </w:t>
      </w:r>
      <w:r w:rsidR="00BC2A9D" w:rsidRPr="00D63045">
        <w:rPr>
          <w:rFonts w:ascii="Times New Roman" w:hAnsi="Times New Roman" w:cs="Times New Roman"/>
          <w:sz w:val="24"/>
          <w:szCs w:val="24"/>
        </w:rPr>
        <w:t xml:space="preserve">Retele Electrice </w:t>
      </w:r>
      <w:r w:rsidR="005A12F1" w:rsidRPr="00D63045">
        <w:rPr>
          <w:rFonts w:ascii="Times New Roman" w:hAnsi="Times New Roman" w:cs="Times New Roman"/>
          <w:sz w:val="24"/>
          <w:szCs w:val="24"/>
        </w:rPr>
        <w:t>Muntenia</w:t>
      </w:r>
      <w:r w:rsidR="007B2032" w:rsidRPr="00D63045">
        <w:rPr>
          <w:rFonts w:ascii="Times New Roman" w:hAnsi="Times New Roman" w:cs="Times New Roman"/>
          <w:sz w:val="24"/>
          <w:szCs w:val="24"/>
        </w:rPr>
        <w:t xml:space="preserve"> - S.A.</w:t>
      </w:r>
      <w:r w:rsidRPr="00D63045">
        <w:rPr>
          <w:rFonts w:ascii="Times New Roman" w:hAnsi="Times New Roman" w:cs="Times New Roman"/>
          <w:sz w:val="24"/>
          <w:szCs w:val="24"/>
        </w:rPr>
        <w:t>, prevăzute în anexa care face parte integrantă din prezentul ordin.</w:t>
      </w:r>
    </w:p>
    <w:p w14:paraId="05B988F2" w14:textId="77777777" w:rsidR="00E41EF9" w:rsidRPr="00D63045" w:rsidRDefault="00E41EF9" w:rsidP="00E747F6">
      <w:pPr>
        <w:spacing w:after="0"/>
        <w:ind w:left="540" w:hanging="540"/>
        <w:jc w:val="both"/>
        <w:rPr>
          <w:rFonts w:ascii="Times New Roman" w:hAnsi="Times New Roman" w:cs="Times New Roman"/>
          <w:sz w:val="24"/>
          <w:szCs w:val="24"/>
        </w:rPr>
      </w:pPr>
      <w:r w:rsidRPr="00D63045">
        <w:rPr>
          <w:rFonts w:ascii="Times New Roman" w:hAnsi="Times New Roman" w:cs="Times New Roman"/>
          <w:sz w:val="24"/>
          <w:szCs w:val="24"/>
        </w:rPr>
        <w:t>Art. 2. Tariful de distribuție a energiei electrice utilizat pentru facturare se calculează prin însumarea tarifelor specifice pentru serviciul de distribuție a energiei electrice prevăzute la art. 1, în funcție de nivelul de tensiune din punctul de delimitare a instalațiilor electrice aparținând operatorului de distribuție concesionar de cele ale clientului final, stabilit conform contractului de distribuție a energiei electrice.</w:t>
      </w:r>
    </w:p>
    <w:p w14:paraId="39C75E1E" w14:textId="25FC2473" w:rsidR="00E41EF9" w:rsidRPr="00D63045" w:rsidRDefault="00E41EF9" w:rsidP="00E747F6">
      <w:pPr>
        <w:spacing w:after="0"/>
        <w:ind w:left="540" w:hanging="540"/>
        <w:jc w:val="both"/>
        <w:rPr>
          <w:rFonts w:ascii="Times New Roman" w:eastAsia="Calibri" w:hAnsi="Times New Roman" w:cs="Times New Roman"/>
          <w:sz w:val="24"/>
          <w:szCs w:val="24"/>
        </w:rPr>
      </w:pPr>
      <w:r w:rsidRPr="00D63045">
        <w:rPr>
          <w:rFonts w:ascii="Times New Roman" w:hAnsi="Times New Roman" w:cs="Times New Roman"/>
          <w:sz w:val="24"/>
          <w:szCs w:val="24"/>
        </w:rPr>
        <w:t xml:space="preserve">Art. 3. </w:t>
      </w:r>
      <w:r w:rsidRPr="00D63045">
        <w:rPr>
          <w:rFonts w:ascii="Times New Roman" w:eastAsia="Calibri" w:hAnsi="Times New Roman" w:cs="Times New Roman"/>
          <w:sz w:val="24"/>
          <w:szCs w:val="24"/>
        </w:rPr>
        <w:t>(1) Se aprobă prețul pentru energia electrică reactivă de</w:t>
      </w:r>
      <w:r w:rsidR="00DF6D23" w:rsidRPr="00D63045">
        <w:rPr>
          <w:rFonts w:ascii="Times New Roman" w:eastAsia="Calibri" w:hAnsi="Times New Roman" w:cs="Times New Roman"/>
          <w:sz w:val="24"/>
          <w:szCs w:val="24"/>
        </w:rPr>
        <w:t xml:space="preserve"> </w:t>
      </w:r>
      <w:r w:rsidR="00BC2A9D" w:rsidRPr="00D63045">
        <w:rPr>
          <w:rFonts w:ascii="Times New Roman" w:eastAsia="Calibri" w:hAnsi="Times New Roman" w:cs="Times New Roman"/>
          <w:sz w:val="24"/>
          <w:szCs w:val="24"/>
        </w:rPr>
        <w:t>0,1640</w:t>
      </w:r>
      <w:r w:rsidRPr="00D63045">
        <w:rPr>
          <w:rFonts w:ascii="Times New Roman" w:eastAsia="Calibri" w:hAnsi="Times New Roman" w:cs="Times New Roman"/>
          <w:sz w:val="24"/>
          <w:szCs w:val="24"/>
        </w:rPr>
        <w:t xml:space="preserve"> lei/kVARh,  practicat de  </w:t>
      </w:r>
      <w:r w:rsidR="00C33E64" w:rsidRPr="00D63045">
        <w:rPr>
          <w:rFonts w:ascii="Times New Roman" w:eastAsia="Calibri" w:hAnsi="Times New Roman" w:cs="Times New Roman"/>
          <w:sz w:val="24"/>
          <w:szCs w:val="24"/>
        </w:rPr>
        <w:t xml:space="preserve">Societatea </w:t>
      </w:r>
      <w:r w:rsidR="00BC2A9D" w:rsidRPr="00D63045">
        <w:rPr>
          <w:rFonts w:ascii="Times New Roman" w:eastAsia="Calibri" w:hAnsi="Times New Roman" w:cs="Times New Roman"/>
          <w:sz w:val="24"/>
          <w:szCs w:val="24"/>
        </w:rPr>
        <w:t xml:space="preserve">Retele Electrice </w:t>
      </w:r>
      <w:r w:rsidR="005A12F1" w:rsidRPr="00D63045">
        <w:rPr>
          <w:rFonts w:ascii="Times New Roman" w:eastAsia="Calibri" w:hAnsi="Times New Roman" w:cs="Times New Roman"/>
          <w:sz w:val="24"/>
          <w:szCs w:val="24"/>
        </w:rPr>
        <w:t>Muntenia</w:t>
      </w:r>
      <w:r w:rsidR="00C33E64" w:rsidRPr="00D63045">
        <w:rPr>
          <w:rFonts w:ascii="Times New Roman" w:eastAsia="Calibri" w:hAnsi="Times New Roman" w:cs="Times New Roman"/>
          <w:sz w:val="24"/>
          <w:szCs w:val="24"/>
        </w:rPr>
        <w:t xml:space="preserve"> - S.A.</w:t>
      </w:r>
      <w:r w:rsidRPr="00D63045">
        <w:rPr>
          <w:rFonts w:ascii="Times New Roman" w:eastAsia="Calibri" w:hAnsi="Times New Roman" w:cs="Times New Roman"/>
          <w:sz w:val="24"/>
          <w:szCs w:val="24"/>
        </w:rPr>
        <w:t xml:space="preserve"> </w:t>
      </w:r>
    </w:p>
    <w:p w14:paraId="2A65DD5D" w14:textId="176EF489" w:rsidR="0036118C" w:rsidRPr="00D63045" w:rsidRDefault="00E41EF9" w:rsidP="00E747F6">
      <w:pPr>
        <w:spacing w:after="0"/>
        <w:ind w:left="540"/>
        <w:jc w:val="both"/>
        <w:rPr>
          <w:rFonts w:ascii="Times New Roman" w:eastAsia="Calibri" w:hAnsi="Times New Roman" w:cs="Times New Roman"/>
          <w:sz w:val="24"/>
          <w:szCs w:val="24"/>
        </w:rPr>
      </w:pPr>
      <w:r w:rsidRPr="00D63045">
        <w:rPr>
          <w:rFonts w:ascii="Times New Roman" w:eastAsia="Calibri" w:hAnsi="Times New Roman" w:cs="Times New Roman"/>
          <w:sz w:val="24"/>
          <w:szCs w:val="24"/>
        </w:rPr>
        <w:t xml:space="preserve">(2) </w:t>
      </w:r>
      <w:r w:rsidR="0036118C" w:rsidRPr="00D63045">
        <w:rPr>
          <w:rFonts w:ascii="Times New Roman" w:eastAsia="Calibri" w:hAnsi="Times New Roman" w:cs="Times New Roman"/>
          <w:sz w:val="24"/>
          <w:szCs w:val="24"/>
        </w:rPr>
        <w:t>Prețul pentru energia electrică reactivă prevăzut la alin. (1)</w:t>
      </w:r>
      <w:r w:rsidR="0036118C" w:rsidRPr="00D63045">
        <w:rPr>
          <w:rFonts w:ascii="Times New Roman" w:hAnsi="Times New Roman" w:cs="Times New Roman"/>
          <w:sz w:val="24"/>
          <w:szCs w:val="24"/>
        </w:rPr>
        <w:t xml:space="preserve"> nu include acciza şi taxa pe valoarea adăugată (TVA)</w:t>
      </w:r>
      <w:r w:rsidR="00F9784D" w:rsidRPr="00D63045">
        <w:rPr>
          <w:rFonts w:ascii="Times New Roman" w:hAnsi="Times New Roman" w:cs="Times New Roman"/>
          <w:sz w:val="24"/>
          <w:szCs w:val="24"/>
        </w:rPr>
        <w:t>.</w:t>
      </w:r>
    </w:p>
    <w:p w14:paraId="30727333" w14:textId="3432AD0F" w:rsidR="00E41EF9" w:rsidRPr="00D63045" w:rsidRDefault="0036118C" w:rsidP="00E747F6">
      <w:pPr>
        <w:spacing w:after="0"/>
        <w:ind w:left="540"/>
        <w:jc w:val="both"/>
        <w:rPr>
          <w:rFonts w:ascii="Times New Roman" w:eastAsia="Calibri" w:hAnsi="Times New Roman" w:cs="Times New Roman"/>
          <w:sz w:val="24"/>
          <w:szCs w:val="24"/>
        </w:rPr>
      </w:pPr>
      <w:r w:rsidRPr="00D63045">
        <w:rPr>
          <w:rFonts w:ascii="Times New Roman" w:eastAsia="Calibri" w:hAnsi="Times New Roman" w:cs="Times New Roman"/>
          <w:sz w:val="24"/>
          <w:szCs w:val="24"/>
        </w:rPr>
        <w:t xml:space="preserve">(3) </w:t>
      </w:r>
      <w:r w:rsidR="00E41EF9" w:rsidRPr="00D63045">
        <w:rPr>
          <w:rFonts w:ascii="Times New Roman" w:eastAsia="Calibri" w:hAnsi="Times New Roman" w:cs="Times New Roman"/>
          <w:sz w:val="24"/>
          <w:szCs w:val="24"/>
        </w:rPr>
        <w:t xml:space="preserve">Energia electrică reactivă se facturează și se plătește conform </w:t>
      </w:r>
      <w:r w:rsidR="00D5037A" w:rsidRPr="00D63045">
        <w:rPr>
          <w:rFonts w:ascii="Times New Roman" w:eastAsia="Calibri" w:hAnsi="Times New Roman" w:cs="Times New Roman"/>
          <w:sz w:val="24"/>
          <w:szCs w:val="24"/>
        </w:rPr>
        <w:t>m</w:t>
      </w:r>
      <w:r w:rsidR="00E41EF9" w:rsidRPr="00D63045">
        <w:rPr>
          <w:rFonts w:ascii="Times New Roman" w:eastAsia="Calibri" w:hAnsi="Times New Roman" w:cs="Times New Roman"/>
          <w:sz w:val="24"/>
          <w:szCs w:val="24"/>
        </w:rPr>
        <w:t>etodologiei privind stabilirea obligațiilor de plată a energiei electrice reactive și a prețului reglementat pentru energia electrică reactivă</w:t>
      </w:r>
      <w:r w:rsidR="00D545B8" w:rsidRPr="00D63045">
        <w:rPr>
          <w:rFonts w:ascii="Times New Roman" w:eastAsia="Calibri" w:hAnsi="Times New Roman" w:cs="Times New Roman"/>
          <w:sz w:val="24"/>
          <w:szCs w:val="24"/>
        </w:rPr>
        <w:t>,</w:t>
      </w:r>
      <w:r w:rsidR="00E41EF9" w:rsidRPr="00D63045">
        <w:rPr>
          <w:rFonts w:ascii="Times New Roman" w:eastAsia="Calibri" w:hAnsi="Times New Roman" w:cs="Times New Roman"/>
          <w:sz w:val="24"/>
          <w:szCs w:val="24"/>
        </w:rPr>
        <w:t xml:space="preserve"> </w:t>
      </w:r>
      <w:r w:rsidR="00655678" w:rsidRPr="00D63045">
        <w:rPr>
          <w:rFonts w:ascii="Times New Roman" w:eastAsia="Calibri" w:hAnsi="Times New Roman" w:cs="Times New Roman"/>
          <w:sz w:val="24"/>
          <w:szCs w:val="24"/>
        </w:rPr>
        <w:t>în vigoare</w:t>
      </w:r>
      <w:r w:rsidR="00E41EF9" w:rsidRPr="00D63045">
        <w:rPr>
          <w:rFonts w:ascii="Times New Roman" w:eastAsia="Calibri" w:hAnsi="Times New Roman" w:cs="Times New Roman"/>
          <w:sz w:val="24"/>
          <w:szCs w:val="24"/>
        </w:rPr>
        <w:t>.</w:t>
      </w:r>
    </w:p>
    <w:p w14:paraId="31BA3E40" w14:textId="75F84E0D" w:rsidR="00E41EF9" w:rsidRPr="00D63045" w:rsidRDefault="0036118C" w:rsidP="00E747F6">
      <w:pPr>
        <w:spacing w:after="0"/>
        <w:ind w:left="540" w:hanging="540"/>
        <w:jc w:val="both"/>
        <w:rPr>
          <w:rFonts w:ascii="Times New Roman" w:eastAsia="Calibri" w:hAnsi="Times New Roman" w:cs="Times New Roman"/>
          <w:sz w:val="24"/>
          <w:szCs w:val="24"/>
        </w:rPr>
      </w:pPr>
      <w:r w:rsidRPr="00D63045">
        <w:rPr>
          <w:rFonts w:ascii="Times New Roman" w:eastAsia="Calibri" w:hAnsi="Times New Roman" w:cs="Times New Roman"/>
          <w:sz w:val="24"/>
          <w:szCs w:val="24"/>
        </w:rPr>
        <w:t xml:space="preserve">        (4</w:t>
      </w:r>
      <w:r w:rsidR="00E41EF9" w:rsidRPr="00D63045">
        <w:rPr>
          <w:rFonts w:ascii="Times New Roman" w:eastAsia="Calibri" w:hAnsi="Times New Roman" w:cs="Times New Roman"/>
          <w:sz w:val="24"/>
          <w:szCs w:val="24"/>
        </w:rPr>
        <w:t xml:space="preserve">) Prețul pentru energia reactivă s-a stabilit utilizând prețul mediu estimat al energiei electrice active pentru acoperirea consumurilor proprii tehnologice în rețele </w:t>
      </w:r>
      <w:r w:rsidR="00E41EF9" w:rsidRPr="00D63045">
        <w:rPr>
          <w:rFonts w:ascii="Times New Roman" w:eastAsia="Batang" w:hAnsi="Times New Roman" w:cs="Times New Roman"/>
          <w:sz w:val="24"/>
          <w:szCs w:val="24"/>
          <w:lang w:eastAsia="ko-KR"/>
        </w:rPr>
        <w:t xml:space="preserve">de </w:t>
      </w:r>
      <w:r w:rsidR="00E56AE1" w:rsidRPr="00D63045">
        <w:rPr>
          <w:rFonts w:ascii="Times New Roman" w:eastAsia="Batang" w:hAnsi="Times New Roman" w:cs="Times New Roman"/>
          <w:sz w:val="24"/>
          <w:szCs w:val="24"/>
          <w:lang w:eastAsia="ko-KR"/>
        </w:rPr>
        <w:t>546,</w:t>
      </w:r>
      <w:r w:rsidR="005A12F1" w:rsidRPr="00D63045">
        <w:rPr>
          <w:rFonts w:ascii="Times New Roman" w:eastAsia="Batang" w:hAnsi="Times New Roman" w:cs="Times New Roman"/>
          <w:sz w:val="24"/>
          <w:szCs w:val="24"/>
          <w:lang w:eastAsia="ko-KR"/>
        </w:rPr>
        <w:t>60</w:t>
      </w:r>
      <w:r w:rsidR="00DF6D23" w:rsidRPr="00D63045">
        <w:rPr>
          <w:rFonts w:ascii="Times New Roman" w:eastAsia="Batang" w:hAnsi="Times New Roman" w:cs="Times New Roman"/>
          <w:sz w:val="24"/>
          <w:szCs w:val="24"/>
          <w:lang w:eastAsia="ko-KR"/>
        </w:rPr>
        <w:t xml:space="preserve"> </w:t>
      </w:r>
      <w:r w:rsidR="00E41EF9" w:rsidRPr="00D63045">
        <w:rPr>
          <w:rFonts w:ascii="Times New Roman" w:eastAsia="Batang" w:hAnsi="Times New Roman" w:cs="Times New Roman"/>
          <w:sz w:val="24"/>
          <w:szCs w:val="24"/>
          <w:lang w:eastAsia="ko-KR"/>
        </w:rPr>
        <w:t>lei/MWh, c</w:t>
      </w:r>
      <w:r w:rsidR="00E41EF9" w:rsidRPr="00D63045">
        <w:rPr>
          <w:rFonts w:ascii="Times New Roman" w:eastAsia="Calibri" w:hAnsi="Times New Roman" w:cs="Times New Roman"/>
          <w:sz w:val="24"/>
          <w:szCs w:val="24"/>
        </w:rPr>
        <w:t xml:space="preserve">are include tarifele aferente serviciului de transport, serviciilor de sistem şi de administrare piaţă, aprobat de </w:t>
      </w:r>
      <w:r w:rsidR="00E41EF9" w:rsidRPr="00D63045">
        <w:rPr>
          <w:rFonts w:ascii="Times New Roman" w:hAnsi="Times New Roman" w:cs="Times New Roman"/>
          <w:sz w:val="24"/>
          <w:szCs w:val="24"/>
        </w:rPr>
        <w:t>Autoritatea Națională de Reglementare în Domeniul Energiei</w:t>
      </w:r>
      <w:r w:rsidR="00E41EF9" w:rsidRPr="00D63045">
        <w:rPr>
          <w:rFonts w:ascii="Times New Roman" w:eastAsia="Calibri" w:hAnsi="Times New Roman" w:cs="Times New Roman"/>
          <w:sz w:val="24"/>
          <w:szCs w:val="24"/>
        </w:rPr>
        <w:t xml:space="preserve"> pentru anul </w:t>
      </w:r>
      <w:r w:rsidR="00EC0FA2" w:rsidRPr="00D63045">
        <w:rPr>
          <w:rFonts w:ascii="Times New Roman" w:eastAsia="Calibri" w:hAnsi="Times New Roman" w:cs="Times New Roman"/>
          <w:sz w:val="24"/>
          <w:szCs w:val="24"/>
        </w:rPr>
        <w:t>202</w:t>
      </w:r>
      <w:r w:rsidR="00E56AE1" w:rsidRPr="00D63045">
        <w:rPr>
          <w:rFonts w:ascii="Times New Roman" w:eastAsia="Calibri" w:hAnsi="Times New Roman" w:cs="Times New Roman"/>
          <w:sz w:val="24"/>
          <w:szCs w:val="24"/>
        </w:rPr>
        <w:t>3</w:t>
      </w:r>
      <w:r w:rsidR="00E93A92" w:rsidRPr="00D63045">
        <w:rPr>
          <w:rFonts w:ascii="Times New Roman" w:eastAsia="Calibri" w:hAnsi="Times New Roman" w:cs="Times New Roman"/>
          <w:sz w:val="24"/>
          <w:szCs w:val="24"/>
        </w:rPr>
        <w:t>.</w:t>
      </w:r>
      <w:r w:rsidR="00E41EF9" w:rsidRPr="00D63045">
        <w:rPr>
          <w:rFonts w:ascii="Times New Roman" w:eastAsia="Calibri" w:hAnsi="Times New Roman" w:cs="Times New Roman"/>
          <w:sz w:val="24"/>
          <w:szCs w:val="24"/>
        </w:rPr>
        <w:t xml:space="preserve"> </w:t>
      </w:r>
    </w:p>
    <w:p w14:paraId="50F2E51B" w14:textId="53DAC2CD" w:rsidR="00E41EF9" w:rsidRPr="00D63045" w:rsidRDefault="00E41EF9" w:rsidP="00E747F6">
      <w:pPr>
        <w:spacing w:after="0"/>
        <w:ind w:left="540" w:hanging="540"/>
        <w:jc w:val="both"/>
        <w:rPr>
          <w:rFonts w:ascii="Times New Roman" w:hAnsi="Times New Roman" w:cs="Times New Roman"/>
          <w:sz w:val="24"/>
          <w:szCs w:val="24"/>
        </w:rPr>
      </w:pPr>
      <w:r w:rsidRPr="00D63045">
        <w:rPr>
          <w:rFonts w:ascii="Times New Roman" w:hAnsi="Times New Roman" w:cs="Times New Roman"/>
          <w:sz w:val="24"/>
          <w:szCs w:val="24"/>
        </w:rPr>
        <w:t xml:space="preserve">Art. 4. Operatorul concesionar de distribuție a energiei electrice, </w:t>
      </w:r>
      <w:r w:rsidR="00C930B2" w:rsidRPr="00D63045">
        <w:rPr>
          <w:rFonts w:ascii="Times New Roman" w:hAnsi="Times New Roman" w:cs="Times New Roman"/>
          <w:sz w:val="24"/>
          <w:szCs w:val="24"/>
        </w:rPr>
        <w:t xml:space="preserve">Societatea </w:t>
      </w:r>
      <w:r w:rsidR="00BC2A9D" w:rsidRPr="00D63045">
        <w:rPr>
          <w:rFonts w:ascii="Times New Roman" w:hAnsi="Times New Roman" w:cs="Times New Roman"/>
          <w:sz w:val="24"/>
          <w:szCs w:val="24"/>
        </w:rPr>
        <w:t xml:space="preserve">Retele Electrice </w:t>
      </w:r>
      <w:r w:rsidR="005A12F1" w:rsidRPr="00D63045">
        <w:rPr>
          <w:rFonts w:ascii="Times New Roman" w:hAnsi="Times New Roman" w:cs="Times New Roman"/>
          <w:sz w:val="24"/>
          <w:szCs w:val="24"/>
        </w:rPr>
        <w:t>Muntenia</w:t>
      </w:r>
      <w:r w:rsidR="00C930B2" w:rsidRPr="00D63045">
        <w:rPr>
          <w:rFonts w:ascii="Times New Roman" w:hAnsi="Times New Roman" w:cs="Times New Roman"/>
          <w:sz w:val="24"/>
          <w:szCs w:val="24"/>
        </w:rPr>
        <w:t xml:space="preserve"> - S.A.,</w:t>
      </w:r>
      <w:r w:rsidRPr="00D63045">
        <w:rPr>
          <w:rFonts w:ascii="Times New Roman" w:hAnsi="Times New Roman" w:cs="Times New Roman"/>
          <w:sz w:val="24"/>
          <w:szCs w:val="24"/>
        </w:rPr>
        <w:t xml:space="preserve"> duce la îndeplinire prevederile prezentului ordin, iar entitățile organizatorice din cadrul Autorității Naționale de Reglementare în Domeniul Energiei urmăresc respectarea acestora.</w:t>
      </w:r>
    </w:p>
    <w:p w14:paraId="0A700426" w14:textId="555867B2" w:rsidR="004C7866" w:rsidRPr="00D63045" w:rsidRDefault="004C7866" w:rsidP="00E747F6">
      <w:pPr>
        <w:spacing w:after="0"/>
        <w:ind w:left="540" w:hanging="540"/>
        <w:jc w:val="both"/>
        <w:rPr>
          <w:rFonts w:ascii="Times New Roman" w:hAnsi="Times New Roman" w:cs="Times New Roman"/>
          <w:sz w:val="24"/>
          <w:szCs w:val="24"/>
        </w:rPr>
      </w:pPr>
      <w:r w:rsidRPr="00D63045">
        <w:rPr>
          <w:rFonts w:ascii="Times New Roman" w:hAnsi="Times New Roman" w:cs="Times New Roman"/>
          <w:sz w:val="24"/>
          <w:szCs w:val="24"/>
        </w:rPr>
        <w:t>Art. 5. Până la data de 31</w:t>
      </w:r>
      <w:r w:rsidR="00A17BAB">
        <w:rPr>
          <w:rFonts w:ascii="Times New Roman" w:hAnsi="Times New Roman" w:cs="Times New Roman"/>
          <w:sz w:val="24"/>
          <w:szCs w:val="24"/>
        </w:rPr>
        <w:t xml:space="preserve"> ianuarie</w:t>
      </w:r>
      <w:r w:rsidR="00A17BAB" w:rsidRPr="00D63045" w:rsidDel="00A17BAB">
        <w:rPr>
          <w:rFonts w:ascii="Times New Roman" w:hAnsi="Times New Roman" w:cs="Times New Roman"/>
          <w:sz w:val="24"/>
          <w:szCs w:val="24"/>
        </w:rPr>
        <w:t xml:space="preserve"> </w:t>
      </w:r>
      <w:r w:rsidRPr="00D63045">
        <w:rPr>
          <w:rFonts w:ascii="Times New Roman" w:hAnsi="Times New Roman" w:cs="Times New Roman"/>
          <w:sz w:val="24"/>
          <w:szCs w:val="24"/>
        </w:rPr>
        <w:t>2024, Societatea Retele Electrice Muntenia - S.A. are obligaţia de a transmite Autorităţii Naţionale de Reglementare în Domeniul Energiei, pentru anul 2024, defalcarea costurilor de operare şi mentenanţă controlabile supuse eficienţei care stau la baza fundamentării tarifelor aprobate prin prezentul ordin, pe cele două categorii: categoria costuri de operare şi mentenanţă controlabile aferente lucrărilor de mentenanţă şi categoria alte costuri.</w:t>
      </w:r>
    </w:p>
    <w:p w14:paraId="114C1E12" w14:textId="397DC7B7" w:rsidR="00E41EF9" w:rsidRPr="00D63045" w:rsidRDefault="00E41EF9" w:rsidP="00E747F6">
      <w:pPr>
        <w:spacing w:after="0"/>
        <w:ind w:left="540" w:hanging="540"/>
        <w:jc w:val="both"/>
        <w:rPr>
          <w:rFonts w:ascii="Times New Roman" w:hAnsi="Times New Roman" w:cs="Times New Roman"/>
          <w:sz w:val="24"/>
          <w:szCs w:val="24"/>
        </w:rPr>
      </w:pPr>
      <w:r w:rsidRPr="00D63045">
        <w:rPr>
          <w:rFonts w:ascii="Times New Roman" w:hAnsi="Times New Roman" w:cs="Times New Roman"/>
          <w:sz w:val="24"/>
          <w:szCs w:val="24"/>
        </w:rPr>
        <w:t xml:space="preserve">Art. </w:t>
      </w:r>
      <w:r w:rsidR="004C7866" w:rsidRPr="00D63045">
        <w:rPr>
          <w:rFonts w:ascii="Times New Roman" w:hAnsi="Times New Roman" w:cs="Times New Roman"/>
          <w:sz w:val="24"/>
          <w:szCs w:val="24"/>
        </w:rPr>
        <w:t>6</w:t>
      </w:r>
      <w:r w:rsidRPr="00D63045">
        <w:rPr>
          <w:rFonts w:ascii="Times New Roman" w:hAnsi="Times New Roman" w:cs="Times New Roman"/>
          <w:sz w:val="24"/>
          <w:szCs w:val="24"/>
        </w:rPr>
        <w:t>. La data intrării în vigoare a prezentului ordin</w:t>
      </w:r>
      <w:r w:rsidR="00D545B8" w:rsidRPr="00D63045">
        <w:rPr>
          <w:rFonts w:ascii="Times New Roman" w:hAnsi="Times New Roman" w:cs="Times New Roman"/>
          <w:sz w:val="24"/>
          <w:szCs w:val="24"/>
        </w:rPr>
        <w:t>,</w:t>
      </w:r>
      <w:r w:rsidRPr="00D63045">
        <w:rPr>
          <w:rFonts w:ascii="Times New Roman" w:hAnsi="Times New Roman" w:cs="Times New Roman"/>
          <w:sz w:val="24"/>
          <w:szCs w:val="24"/>
        </w:rPr>
        <w:t xml:space="preserve"> Ordinul </w:t>
      </w:r>
      <w:r w:rsidR="00E56AE1" w:rsidRPr="00D63045">
        <w:rPr>
          <w:rFonts w:ascii="Times New Roman" w:hAnsi="Times New Roman" w:cs="Times New Roman"/>
          <w:sz w:val="24"/>
          <w:szCs w:val="24"/>
        </w:rPr>
        <w:t>președintelui Autorității Naționale de Reglementare în Domeniul Energiei nr. 2</w:t>
      </w:r>
      <w:r w:rsidR="005A12F1" w:rsidRPr="00D63045">
        <w:rPr>
          <w:rFonts w:ascii="Times New Roman" w:hAnsi="Times New Roman" w:cs="Times New Roman"/>
          <w:sz w:val="24"/>
          <w:szCs w:val="24"/>
        </w:rPr>
        <w:t>4</w:t>
      </w:r>
      <w:r w:rsidR="00E56AE1" w:rsidRPr="00D63045">
        <w:rPr>
          <w:rFonts w:ascii="Times New Roman" w:hAnsi="Times New Roman" w:cs="Times New Roman"/>
          <w:sz w:val="24"/>
          <w:szCs w:val="24"/>
        </w:rPr>
        <w:t xml:space="preserve">/2023 privind aprobarea tarifelor specifice </w:t>
      </w:r>
      <w:r w:rsidR="00E56AE1" w:rsidRPr="00D63045">
        <w:rPr>
          <w:rFonts w:ascii="Times New Roman" w:hAnsi="Times New Roman" w:cs="Times New Roman"/>
          <w:sz w:val="24"/>
          <w:szCs w:val="24"/>
        </w:rPr>
        <w:lastRenderedPageBreak/>
        <w:t xml:space="preserve">pentru serviciul de distribuţie a energiei electrice  şi a preţului pentru energia electrică reactivă, pentru Societatea </w:t>
      </w:r>
      <w:r w:rsidR="00BC2A9D" w:rsidRPr="00D63045">
        <w:rPr>
          <w:rFonts w:ascii="Times New Roman" w:hAnsi="Times New Roman" w:cs="Times New Roman"/>
          <w:sz w:val="24"/>
          <w:szCs w:val="24"/>
        </w:rPr>
        <w:t xml:space="preserve">E-Distribuție </w:t>
      </w:r>
      <w:r w:rsidR="005A12F1" w:rsidRPr="00D63045">
        <w:rPr>
          <w:rFonts w:ascii="Times New Roman" w:hAnsi="Times New Roman" w:cs="Times New Roman"/>
          <w:sz w:val="24"/>
          <w:szCs w:val="24"/>
        </w:rPr>
        <w:t>Muntenia</w:t>
      </w:r>
      <w:r w:rsidR="00E56AE1" w:rsidRPr="00D63045">
        <w:rPr>
          <w:rFonts w:ascii="Times New Roman" w:hAnsi="Times New Roman" w:cs="Times New Roman"/>
          <w:sz w:val="24"/>
          <w:szCs w:val="24"/>
        </w:rPr>
        <w:t xml:space="preserve"> - S.A., publicat în Monitorul Oficial al României, Partea I, nr. 266 din 30 martie 2023</w:t>
      </w:r>
      <w:r w:rsidR="00DA2574" w:rsidRPr="00D63045">
        <w:rPr>
          <w:rFonts w:ascii="Times New Roman" w:hAnsi="Times New Roman" w:cs="Times New Roman"/>
          <w:sz w:val="24"/>
          <w:szCs w:val="24"/>
        </w:rPr>
        <w:t>,</w:t>
      </w:r>
      <w:r w:rsidR="003072E3" w:rsidRPr="00D63045">
        <w:rPr>
          <w:rFonts w:ascii="Times New Roman" w:hAnsi="Times New Roman" w:cs="Times New Roman"/>
          <w:sz w:val="24"/>
          <w:szCs w:val="24"/>
        </w:rPr>
        <w:t xml:space="preserve"> </w:t>
      </w:r>
      <w:r w:rsidR="00D545B8" w:rsidRPr="00D63045">
        <w:rPr>
          <w:rFonts w:ascii="Times New Roman" w:hAnsi="Times New Roman" w:cs="Times New Roman"/>
          <w:sz w:val="24"/>
          <w:szCs w:val="24"/>
        </w:rPr>
        <w:t>se abrogă.</w:t>
      </w:r>
    </w:p>
    <w:p w14:paraId="302A432D" w14:textId="6D463763" w:rsidR="00E41EF9" w:rsidRPr="00D63045" w:rsidRDefault="00E41EF9" w:rsidP="00E747F6">
      <w:pPr>
        <w:spacing w:after="0"/>
        <w:ind w:left="540" w:hanging="540"/>
        <w:jc w:val="both"/>
        <w:rPr>
          <w:rFonts w:ascii="Times New Roman" w:hAnsi="Times New Roman" w:cs="Times New Roman"/>
          <w:sz w:val="24"/>
          <w:szCs w:val="24"/>
        </w:rPr>
      </w:pPr>
      <w:r w:rsidRPr="00D63045">
        <w:rPr>
          <w:rFonts w:ascii="Times New Roman" w:hAnsi="Times New Roman" w:cs="Times New Roman"/>
          <w:sz w:val="24"/>
          <w:szCs w:val="24"/>
        </w:rPr>
        <w:t xml:space="preserve">Art. </w:t>
      </w:r>
      <w:r w:rsidR="004C7866" w:rsidRPr="00D63045">
        <w:rPr>
          <w:rFonts w:ascii="Times New Roman" w:hAnsi="Times New Roman" w:cs="Times New Roman"/>
          <w:sz w:val="24"/>
          <w:szCs w:val="24"/>
        </w:rPr>
        <w:t>7</w:t>
      </w:r>
      <w:r w:rsidRPr="00D63045">
        <w:rPr>
          <w:rFonts w:ascii="Times New Roman" w:hAnsi="Times New Roman" w:cs="Times New Roman"/>
          <w:sz w:val="24"/>
          <w:szCs w:val="24"/>
        </w:rPr>
        <w:t>. Prezentul ordin se publică în Monitorul Oficial al României, Partea I, și intră în vigoare la data de</w:t>
      </w:r>
      <w:r w:rsidR="003072E3" w:rsidRPr="00D63045">
        <w:rPr>
          <w:rFonts w:ascii="Times New Roman" w:hAnsi="Times New Roman" w:cs="Times New Roman"/>
          <w:sz w:val="24"/>
          <w:szCs w:val="24"/>
        </w:rPr>
        <w:t xml:space="preserve"> 1 </w:t>
      </w:r>
      <w:r w:rsidR="00E56AE1" w:rsidRPr="00D63045">
        <w:rPr>
          <w:rFonts w:ascii="Times New Roman" w:hAnsi="Times New Roman" w:cs="Times New Roman"/>
          <w:sz w:val="24"/>
          <w:szCs w:val="24"/>
        </w:rPr>
        <w:t xml:space="preserve">ianuarie </w:t>
      </w:r>
      <w:r w:rsidR="003072E3" w:rsidRPr="00D63045">
        <w:rPr>
          <w:rFonts w:ascii="Times New Roman" w:hAnsi="Times New Roman" w:cs="Times New Roman"/>
          <w:sz w:val="24"/>
          <w:szCs w:val="24"/>
        </w:rPr>
        <w:t>202</w:t>
      </w:r>
      <w:r w:rsidR="00E56AE1" w:rsidRPr="00D63045">
        <w:rPr>
          <w:rFonts w:ascii="Times New Roman" w:hAnsi="Times New Roman" w:cs="Times New Roman"/>
          <w:sz w:val="24"/>
          <w:szCs w:val="24"/>
        </w:rPr>
        <w:t>4</w:t>
      </w:r>
      <w:r w:rsidRPr="00D63045">
        <w:rPr>
          <w:rFonts w:ascii="Times New Roman" w:hAnsi="Times New Roman" w:cs="Times New Roman"/>
          <w:sz w:val="24"/>
          <w:szCs w:val="24"/>
        </w:rPr>
        <w:t>.</w:t>
      </w:r>
    </w:p>
    <w:p w14:paraId="20AB0F68" w14:textId="31FF11C6" w:rsidR="0030703C" w:rsidRPr="00D63045" w:rsidRDefault="0030703C" w:rsidP="00E747F6">
      <w:pPr>
        <w:spacing w:after="0"/>
        <w:jc w:val="both"/>
        <w:rPr>
          <w:rFonts w:ascii="Times New Roman" w:hAnsi="Times New Roman" w:cs="Times New Roman"/>
          <w:sz w:val="24"/>
          <w:szCs w:val="24"/>
        </w:rPr>
      </w:pPr>
      <w:r w:rsidRPr="00D63045">
        <w:rPr>
          <w:rFonts w:ascii="Times New Roman" w:hAnsi="Times New Roman" w:cs="Times New Roman"/>
          <w:sz w:val="24"/>
          <w:szCs w:val="24"/>
        </w:rPr>
        <w:t xml:space="preserve">   </w:t>
      </w:r>
    </w:p>
    <w:p w14:paraId="5D7ACD44" w14:textId="77777777" w:rsidR="0030703C" w:rsidRPr="00D63045" w:rsidRDefault="0030703C" w:rsidP="00E747F6">
      <w:pPr>
        <w:pStyle w:val="Heading5"/>
        <w:numPr>
          <w:ilvl w:val="0"/>
          <w:numId w:val="0"/>
        </w:numPr>
        <w:tabs>
          <w:tab w:val="left" w:pos="708"/>
        </w:tabs>
        <w:spacing w:before="0" w:after="0" w:line="276" w:lineRule="auto"/>
        <w:ind w:firstLine="540"/>
        <w:jc w:val="center"/>
        <w:rPr>
          <w:szCs w:val="24"/>
          <w:lang w:val="ro-RO"/>
        </w:rPr>
      </w:pPr>
      <w:r w:rsidRPr="00D63045">
        <w:rPr>
          <w:szCs w:val="24"/>
          <w:lang w:val="ro-RO"/>
        </w:rPr>
        <w:t>Președintele Autorității Naționale de Reglementare în Domeniul Energiei</w:t>
      </w:r>
    </w:p>
    <w:p w14:paraId="1C6CEC4C" w14:textId="77777777" w:rsidR="00DA2574" w:rsidRPr="00D63045" w:rsidRDefault="00DA2574" w:rsidP="00E747F6">
      <w:pPr>
        <w:spacing w:after="0"/>
        <w:rPr>
          <w:rFonts w:ascii="Times New Roman" w:hAnsi="Times New Roman" w:cs="Times New Roman"/>
          <w:sz w:val="24"/>
          <w:szCs w:val="24"/>
        </w:rPr>
      </w:pPr>
    </w:p>
    <w:p w14:paraId="4B21844B" w14:textId="45636795" w:rsidR="004A789F" w:rsidRPr="00D63045" w:rsidRDefault="00DA2574" w:rsidP="00E747F6">
      <w:pPr>
        <w:spacing w:after="0"/>
        <w:jc w:val="center"/>
        <w:rPr>
          <w:rFonts w:ascii="Times New Roman" w:hAnsi="Times New Roman" w:cs="Times New Roman"/>
          <w:b/>
          <w:sz w:val="24"/>
          <w:szCs w:val="24"/>
        </w:rPr>
      </w:pPr>
      <w:r w:rsidRPr="00D63045">
        <w:rPr>
          <w:rFonts w:ascii="Times New Roman" w:hAnsi="Times New Roman" w:cs="Times New Roman"/>
          <w:b/>
          <w:sz w:val="24"/>
          <w:szCs w:val="24"/>
        </w:rPr>
        <w:t>George – Sergiu NICULESCU</w:t>
      </w:r>
    </w:p>
    <w:p w14:paraId="1189ABA1" w14:textId="6989F390" w:rsidR="00A017D7" w:rsidRPr="00D63045" w:rsidRDefault="00A017D7" w:rsidP="00E747F6">
      <w:pPr>
        <w:spacing w:after="0"/>
        <w:jc w:val="center"/>
        <w:rPr>
          <w:rFonts w:ascii="Times New Roman" w:hAnsi="Times New Roman" w:cs="Times New Roman"/>
          <w:b/>
          <w:sz w:val="24"/>
          <w:szCs w:val="24"/>
        </w:rPr>
      </w:pPr>
    </w:p>
    <w:p w14:paraId="6C51BE5E" w14:textId="1700FAF0" w:rsidR="00A017D7" w:rsidRPr="00D63045" w:rsidRDefault="00A017D7" w:rsidP="00E747F6">
      <w:pPr>
        <w:spacing w:after="0"/>
        <w:jc w:val="center"/>
        <w:rPr>
          <w:rFonts w:ascii="Times New Roman" w:hAnsi="Times New Roman" w:cs="Times New Roman"/>
          <w:b/>
          <w:sz w:val="24"/>
          <w:szCs w:val="24"/>
        </w:rPr>
      </w:pPr>
    </w:p>
    <w:p w14:paraId="1412C571" w14:textId="2C775008" w:rsidR="00BA3310" w:rsidRPr="00D63045" w:rsidRDefault="00BA3310" w:rsidP="00E747F6">
      <w:pPr>
        <w:spacing w:after="0"/>
        <w:jc w:val="both"/>
        <w:rPr>
          <w:rFonts w:ascii="Times New Roman" w:eastAsia="Batang" w:hAnsi="Times New Roman" w:cs="Times New Roman"/>
          <w:b/>
          <w:bCs/>
          <w:sz w:val="24"/>
          <w:szCs w:val="24"/>
          <w:u w:val="single"/>
          <w:lang w:eastAsia="ko-KR"/>
        </w:rPr>
      </w:pPr>
    </w:p>
    <w:p w14:paraId="784608E3" w14:textId="31CFDF55"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784A18BC" w14:textId="4DA3E3D3"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2367F57D" w14:textId="66417C19"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7942B40E" w14:textId="0F026949"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6A8DD415" w14:textId="5E0E1D2B"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5E81D7E8" w14:textId="3644BE97"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0650827F" w14:textId="59AAFB3B"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0F74F003" w14:textId="142853F2"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6A292EDF" w14:textId="48F8178C"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70AC3D55" w14:textId="1AB9E02A"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67D96F84" w14:textId="1B980701"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325161FE" w14:textId="772922B0"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0024BCD7" w14:textId="1C6D442C"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26DD0B14" w14:textId="08FEBDE2"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2FC742BF" w14:textId="0A586358"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7BE7E528" w14:textId="77777777" w:rsidR="00D63045" w:rsidRPr="00D63045" w:rsidRDefault="00D63045" w:rsidP="00E747F6">
      <w:pPr>
        <w:spacing w:after="0"/>
        <w:jc w:val="both"/>
        <w:rPr>
          <w:rFonts w:ascii="Times New Roman" w:eastAsia="Batang" w:hAnsi="Times New Roman" w:cs="Times New Roman"/>
          <w:b/>
          <w:bCs/>
          <w:sz w:val="24"/>
          <w:szCs w:val="24"/>
          <w:u w:val="single"/>
          <w:lang w:eastAsia="ko-KR"/>
        </w:rPr>
      </w:pPr>
    </w:p>
    <w:p w14:paraId="2F2D407E" w14:textId="77777777" w:rsidR="00BA3310" w:rsidRPr="00D63045" w:rsidRDefault="00BA3310" w:rsidP="00E747F6">
      <w:pPr>
        <w:spacing w:after="0"/>
        <w:jc w:val="both"/>
        <w:rPr>
          <w:rFonts w:ascii="Times New Roman" w:eastAsia="Batang" w:hAnsi="Times New Roman" w:cs="Times New Roman"/>
          <w:b/>
          <w:bCs/>
          <w:sz w:val="24"/>
          <w:szCs w:val="24"/>
          <w:u w:val="single"/>
          <w:lang w:eastAsia="ko-KR"/>
        </w:rPr>
      </w:pPr>
    </w:p>
    <w:p w14:paraId="760FDD57" w14:textId="77777777" w:rsidR="00BA3310" w:rsidRPr="00D63045" w:rsidRDefault="00BA3310" w:rsidP="00E747F6">
      <w:pPr>
        <w:spacing w:after="0"/>
        <w:jc w:val="both"/>
        <w:rPr>
          <w:rFonts w:ascii="Times New Roman" w:eastAsia="Batang" w:hAnsi="Times New Roman" w:cs="Times New Roman"/>
          <w:b/>
          <w:bCs/>
          <w:sz w:val="24"/>
          <w:szCs w:val="24"/>
          <w:u w:val="single"/>
          <w:lang w:eastAsia="ko-KR"/>
        </w:rPr>
      </w:pPr>
    </w:p>
    <w:p w14:paraId="59AB3BF4" w14:textId="77777777" w:rsidR="00BA3310" w:rsidRPr="00D63045" w:rsidRDefault="00BA3310" w:rsidP="00E747F6">
      <w:pPr>
        <w:spacing w:after="0"/>
        <w:jc w:val="both"/>
        <w:rPr>
          <w:rFonts w:ascii="Times New Roman" w:eastAsia="Batang" w:hAnsi="Times New Roman" w:cs="Times New Roman"/>
          <w:b/>
          <w:bCs/>
          <w:sz w:val="24"/>
          <w:szCs w:val="24"/>
          <w:u w:val="single"/>
          <w:lang w:eastAsia="ko-KR"/>
        </w:rPr>
      </w:pPr>
    </w:p>
    <w:p w14:paraId="1927E878" w14:textId="77777777" w:rsidR="00BA3310" w:rsidRPr="00D63045" w:rsidRDefault="00BA3310" w:rsidP="00E747F6">
      <w:pPr>
        <w:spacing w:after="0"/>
        <w:jc w:val="both"/>
        <w:rPr>
          <w:rFonts w:ascii="Times New Roman" w:eastAsia="Batang" w:hAnsi="Times New Roman" w:cs="Times New Roman"/>
          <w:b/>
          <w:bCs/>
          <w:sz w:val="24"/>
          <w:szCs w:val="24"/>
          <w:u w:val="single"/>
          <w:lang w:eastAsia="ko-KR"/>
        </w:rPr>
      </w:pPr>
    </w:p>
    <w:p w14:paraId="2A74685F" w14:textId="77777777" w:rsidR="00DA2574" w:rsidRPr="00D63045" w:rsidRDefault="00DA2574" w:rsidP="00E747F6">
      <w:pPr>
        <w:spacing w:after="0"/>
        <w:jc w:val="both"/>
        <w:rPr>
          <w:rFonts w:ascii="Times New Roman" w:eastAsia="Batang" w:hAnsi="Times New Roman" w:cs="Times New Roman"/>
          <w:b/>
          <w:bCs/>
          <w:sz w:val="24"/>
          <w:szCs w:val="24"/>
          <w:u w:val="single"/>
          <w:lang w:eastAsia="ko-KR"/>
        </w:rPr>
      </w:pPr>
    </w:p>
    <w:p w14:paraId="2F421CBC" w14:textId="77777777" w:rsidR="00DA2574" w:rsidRPr="00D63045" w:rsidRDefault="00DA2574" w:rsidP="00E747F6">
      <w:pPr>
        <w:spacing w:after="0"/>
        <w:jc w:val="both"/>
        <w:rPr>
          <w:rFonts w:ascii="Times New Roman" w:eastAsia="Batang" w:hAnsi="Times New Roman" w:cs="Times New Roman"/>
          <w:b/>
          <w:bCs/>
          <w:sz w:val="24"/>
          <w:szCs w:val="24"/>
          <w:u w:val="single"/>
          <w:lang w:eastAsia="ko-KR"/>
        </w:rPr>
      </w:pPr>
    </w:p>
    <w:p w14:paraId="61CE5073" w14:textId="26D2B65C" w:rsidR="00DA2574" w:rsidRDefault="00DA2574" w:rsidP="00E747F6">
      <w:pPr>
        <w:spacing w:after="0"/>
        <w:jc w:val="both"/>
        <w:rPr>
          <w:rFonts w:ascii="Times New Roman" w:eastAsia="Batang" w:hAnsi="Times New Roman" w:cs="Times New Roman"/>
          <w:b/>
          <w:bCs/>
          <w:sz w:val="24"/>
          <w:szCs w:val="24"/>
          <w:u w:val="single"/>
          <w:lang w:eastAsia="ko-KR"/>
        </w:rPr>
      </w:pPr>
    </w:p>
    <w:p w14:paraId="7CAAAE87" w14:textId="3AF65958" w:rsidR="00AA7E4D" w:rsidRDefault="00AA7E4D" w:rsidP="00E747F6">
      <w:pPr>
        <w:spacing w:after="0"/>
        <w:jc w:val="both"/>
        <w:rPr>
          <w:rFonts w:ascii="Times New Roman" w:eastAsia="Batang" w:hAnsi="Times New Roman" w:cs="Times New Roman"/>
          <w:b/>
          <w:bCs/>
          <w:sz w:val="24"/>
          <w:szCs w:val="24"/>
          <w:u w:val="single"/>
          <w:lang w:eastAsia="ko-KR"/>
        </w:rPr>
      </w:pPr>
    </w:p>
    <w:p w14:paraId="17CE58D1" w14:textId="62320737" w:rsidR="00AA7E4D" w:rsidRDefault="00AA7E4D" w:rsidP="00E747F6">
      <w:pPr>
        <w:spacing w:after="0"/>
        <w:jc w:val="both"/>
        <w:rPr>
          <w:rFonts w:ascii="Times New Roman" w:eastAsia="Batang" w:hAnsi="Times New Roman" w:cs="Times New Roman"/>
          <w:b/>
          <w:bCs/>
          <w:sz w:val="24"/>
          <w:szCs w:val="24"/>
          <w:u w:val="single"/>
          <w:lang w:eastAsia="ko-KR"/>
        </w:rPr>
      </w:pPr>
    </w:p>
    <w:p w14:paraId="344BB926" w14:textId="580ABD6C" w:rsidR="00AA7E4D" w:rsidRDefault="00AA7E4D" w:rsidP="00E747F6">
      <w:pPr>
        <w:spacing w:after="0"/>
        <w:jc w:val="both"/>
        <w:rPr>
          <w:rFonts w:ascii="Times New Roman" w:eastAsia="Batang" w:hAnsi="Times New Roman" w:cs="Times New Roman"/>
          <w:b/>
          <w:bCs/>
          <w:sz w:val="24"/>
          <w:szCs w:val="24"/>
          <w:u w:val="single"/>
          <w:lang w:eastAsia="ko-KR"/>
        </w:rPr>
      </w:pPr>
    </w:p>
    <w:p w14:paraId="2F11B12D" w14:textId="54C6D620" w:rsidR="00AA7E4D" w:rsidRDefault="00AA7E4D" w:rsidP="00E747F6">
      <w:pPr>
        <w:spacing w:after="0"/>
        <w:jc w:val="both"/>
        <w:rPr>
          <w:rFonts w:ascii="Times New Roman" w:eastAsia="Batang" w:hAnsi="Times New Roman" w:cs="Times New Roman"/>
          <w:b/>
          <w:bCs/>
          <w:sz w:val="24"/>
          <w:szCs w:val="24"/>
          <w:u w:val="single"/>
          <w:lang w:eastAsia="ko-KR"/>
        </w:rPr>
      </w:pPr>
    </w:p>
    <w:p w14:paraId="6B116E1A" w14:textId="16B9CB8A" w:rsidR="00AA7E4D" w:rsidRDefault="00AA7E4D" w:rsidP="00E747F6">
      <w:pPr>
        <w:spacing w:after="0"/>
        <w:jc w:val="both"/>
        <w:rPr>
          <w:rFonts w:ascii="Times New Roman" w:eastAsia="Batang" w:hAnsi="Times New Roman" w:cs="Times New Roman"/>
          <w:b/>
          <w:bCs/>
          <w:sz w:val="24"/>
          <w:szCs w:val="24"/>
          <w:u w:val="single"/>
          <w:lang w:eastAsia="ko-KR"/>
        </w:rPr>
      </w:pPr>
    </w:p>
    <w:p w14:paraId="70C23CC7" w14:textId="66A2A1B7" w:rsidR="00AA7E4D" w:rsidRDefault="00AA7E4D" w:rsidP="00E747F6">
      <w:pPr>
        <w:spacing w:after="0"/>
        <w:jc w:val="both"/>
        <w:rPr>
          <w:rFonts w:ascii="Times New Roman" w:eastAsia="Batang" w:hAnsi="Times New Roman" w:cs="Times New Roman"/>
          <w:b/>
          <w:bCs/>
          <w:sz w:val="24"/>
          <w:szCs w:val="24"/>
          <w:u w:val="single"/>
          <w:lang w:eastAsia="ko-KR"/>
        </w:rPr>
      </w:pPr>
    </w:p>
    <w:p w14:paraId="0822DA67" w14:textId="3C214AA1" w:rsidR="00AA7E4D" w:rsidRDefault="00AA7E4D" w:rsidP="00E747F6">
      <w:pPr>
        <w:spacing w:after="0"/>
        <w:jc w:val="both"/>
        <w:rPr>
          <w:rFonts w:ascii="Times New Roman" w:eastAsia="Batang" w:hAnsi="Times New Roman" w:cs="Times New Roman"/>
          <w:b/>
          <w:bCs/>
          <w:sz w:val="24"/>
          <w:szCs w:val="24"/>
          <w:u w:val="single"/>
          <w:lang w:eastAsia="ko-KR"/>
        </w:rPr>
      </w:pPr>
    </w:p>
    <w:p w14:paraId="6438D894" w14:textId="73D99AA7" w:rsidR="00AA7E4D" w:rsidRDefault="00AA7E4D" w:rsidP="00E747F6">
      <w:pPr>
        <w:spacing w:after="0"/>
        <w:jc w:val="both"/>
        <w:rPr>
          <w:rFonts w:ascii="Times New Roman" w:eastAsia="Batang" w:hAnsi="Times New Roman" w:cs="Times New Roman"/>
          <w:b/>
          <w:bCs/>
          <w:sz w:val="24"/>
          <w:szCs w:val="24"/>
          <w:u w:val="single"/>
          <w:lang w:eastAsia="ko-KR"/>
        </w:rPr>
      </w:pPr>
    </w:p>
    <w:p w14:paraId="2FCFF6EB" w14:textId="77777777" w:rsidR="00893B34" w:rsidRPr="00D63045" w:rsidRDefault="00893B34" w:rsidP="00E747F6">
      <w:pPr>
        <w:spacing w:after="0"/>
        <w:ind w:left="7200" w:firstLine="720"/>
        <w:jc w:val="both"/>
        <w:rPr>
          <w:rFonts w:ascii="Times New Roman" w:eastAsia="Batang" w:hAnsi="Times New Roman" w:cs="Times New Roman"/>
          <w:b/>
          <w:bCs/>
          <w:sz w:val="24"/>
          <w:szCs w:val="24"/>
          <w:u w:val="single"/>
          <w:lang w:eastAsia="ko-KR"/>
        </w:rPr>
      </w:pPr>
      <w:r w:rsidRPr="00D63045">
        <w:rPr>
          <w:rFonts w:ascii="Times New Roman" w:eastAsia="Batang" w:hAnsi="Times New Roman" w:cs="Times New Roman"/>
          <w:b/>
          <w:bCs/>
          <w:sz w:val="24"/>
          <w:szCs w:val="24"/>
          <w:u w:val="single"/>
          <w:lang w:eastAsia="ko-KR"/>
        </w:rPr>
        <w:lastRenderedPageBreak/>
        <w:t xml:space="preserve">ANEXA  </w:t>
      </w:r>
    </w:p>
    <w:p w14:paraId="5840507D" w14:textId="77777777" w:rsidR="00893B34" w:rsidRPr="00D63045" w:rsidRDefault="00893B34" w:rsidP="00E747F6">
      <w:pPr>
        <w:spacing w:after="0"/>
        <w:ind w:left="7200" w:firstLine="720"/>
        <w:jc w:val="both"/>
        <w:rPr>
          <w:rFonts w:ascii="Times New Roman" w:eastAsia="Batang" w:hAnsi="Times New Roman" w:cs="Times New Roman"/>
          <w:b/>
          <w:bCs/>
          <w:sz w:val="24"/>
          <w:szCs w:val="24"/>
          <w:u w:val="single"/>
          <w:lang w:eastAsia="ko-KR"/>
        </w:rPr>
      </w:pPr>
    </w:p>
    <w:p w14:paraId="365CBCD1" w14:textId="77777777" w:rsidR="00893B34" w:rsidRPr="00D63045" w:rsidRDefault="00893B34" w:rsidP="00E747F6">
      <w:pPr>
        <w:spacing w:after="0"/>
        <w:jc w:val="both"/>
        <w:rPr>
          <w:rFonts w:ascii="Times New Roman" w:eastAsia="Batang" w:hAnsi="Times New Roman" w:cs="Times New Roman"/>
          <w:b/>
          <w:bCs/>
          <w:sz w:val="24"/>
          <w:szCs w:val="24"/>
          <w:lang w:eastAsia="ko-KR"/>
        </w:rPr>
      </w:pPr>
    </w:p>
    <w:p w14:paraId="1EC46137" w14:textId="57EC30C0" w:rsidR="00893B34" w:rsidRPr="00D63045" w:rsidRDefault="00893B34" w:rsidP="00E747F6">
      <w:pPr>
        <w:spacing w:after="0"/>
        <w:jc w:val="center"/>
        <w:rPr>
          <w:rFonts w:ascii="Times New Roman" w:eastAsia="Batang" w:hAnsi="Times New Roman" w:cs="Times New Roman"/>
          <w:b/>
          <w:sz w:val="24"/>
          <w:szCs w:val="24"/>
          <w:lang w:eastAsia="ko-KR"/>
        </w:rPr>
      </w:pPr>
      <w:r w:rsidRPr="00D63045">
        <w:rPr>
          <w:rFonts w:ascii="Times New Roman" w:eastAsia="Batang" w:hAnsi="Times New Roman" w:cs="Times New Roman"/>
          <w:b/>
          <w:sz w:val="24"/>
          <w:szCs w:val="24"/>
          <w:lang w:eastAsia="ko-KR"/>
        </w:rPr>
        <w:t xml:space="preserve">Tarife specifice pentru serviciul de distribuţie a energiei electrice practicate de Societatea Retele Electrice </w:t>
      </w:r>
      <w:r w:rsidR="005A12F1" w:rsidRPr="00D63045">
        <w:rPr>
          <w:rFonts w:ascii="Times New Roman" w:eastAsia="Batang" w:hAnsi="Times New Roman" w:cs="Times New Roman"/>
          <w:b/>
          <w:sz w:val="24"/>
          <w:szCs w:val="24"/>
          <w:lang w:eastAsia="ko-KR"/>
        </w:rPr>
        <w:t>Muntenia</w:t>
      </w:r>
      <w:r w:rsidRPr="00D63045">
        <w:rPr>
          <w:rFonts w:ascii="Times New Roman" w:eastAsia="Batang" w:hAnsi="Times New Roman" w:cs="Times New Roman"/>
          <w:b/>
          <w:sz w:val="24"/>
          <w:szCs w:val="24"/>
          <w:lang w:eastAsia="ko-KR"/>
        </w:rPr>
        <w:t xml:space="preserve"> – S.A</w:t>
      </w:r>
      <w:r w:rsidRPr="00D63045">
        <w:rPr>
          <w:rFonts w:ascii="Times New Roman" w:hAnsi="Times New Roman" w:cs="Times New Roman"/>
          <w:b/>
          <w:sz w:val="24"/>
          <w:szCs w:val="24"/>
        </w:rPr>
        <w:t>.</w:t>
      </w:r>
      <w:r w:rsidRPr="00D63045">
        <w:rPr>
          <w:rFonts w:ascii="Times New Roman" w:eastAsia="Batang" w:hAnsi="Times New Roman" w:cs="Times New Roman"/>
          <w:b/>
          <w:sz w:val="24"/>
          <w:szCs w:val="24"/>
          <w:lang w:eastAsia="ko-KR"/>
        </w:rPr>
        <w:t>,</w:t>
      </w:r>
    </w:p>
    <w:p w14:paraId="6ED232CD" w14:textId="77777777" w:rsidR="00893B34" w:rsidRPr="00D63045" w:rsidRDefault="00893B34" w:rsidP="00E747F6">
      <w:pPr>
        <w:spacing w:after="0"/>
        <w:jc w:val="center"/>
        <w:rPr>
          <w:rFonts w:ascii="Times New Roman" w:eastAsia="Batang" w:hAnsi="Times New Roman" w:cs="Times New Roman"/>
          <w:b/>
          <w:sz w:val="24"/>
          <w:szCs w:val="24"/>
          <w:lang w:eastAsia="ko-KR"/>
        </w:rPr>
      </w:pPr>
      <w:r w:rsidRPr="00D63045">
        <w:rPr>
          <w:rFonts w:ascii="Times New Roman" w:eastAsia="Batang" w:hAnsi="Times New Roman" w:cs="Times New Roman"/>
          <w:b/>
          <w:sz w:val="24"/>
          <w:szCs w:val="24"/>
          <w:lang w:eastAsia="ko-KR"/>
        </w:rPr>
        <w:t>valabile de la data de 1 ianuarie 2024</w:t>
      </w:r>
    </w:p>
    <w:p w14:paraId="10F3C8AE" w14:textId="77777777" w:rsidR="00893B34" w:rsidRPr="00D63045" w:rsidRDefault="00893B34" w:rsidP="00E747F6">
      <w:pPr>
        <w:spacing w:after="0"/>
        <w:jc w:val="both"/>
        <w:rPr>
          <w:rFonts w:ascii="Times New Roman" w:eastAsia="Batang" w:hAnsi="Times New Roman" w:cs="Times New Roman"/>
          <w:sz w:val="24"/>
          <w:szCs w:val="24"/>
          <w:lang w:eastAsia="ko-KR"/>
        </w:rPr>
      </w:pPr>
    </w:p>
    <w:p w14:paraId="3EB429CA" w14:textId="56CF6153" w:rsidR="005E5908" w:rsidRPr="00D63045" w:rsidRDefault="00893B34" w:rsidP="00E747F6">
      <w:pPr>
        <w:spacing w:after="0"/>
        <w:jc w:val="both"/>
        <w:rPr>
          <w:rFonts w:ascii="Times New Roman" w:eastAsia="Batang" w:hAnsi="Times New Roman" w:cs="Times New Roman"/>
          <w:sz w:val="24"/>
          <w:szCs w:val="24"/>
          <w:lang w:eastAsia="ko-KR"/>
        </w:rPr>
      </w:pPr>
      <w:r w:rsidRPr="00D63045">
        <w:rPr>
          <w:rFonts w:ascii="Times New Roman" w:eastAsia="Batang" w:hAnsi="Times New Roman" w:cs="Times New Roman"/>
          <w:sz w:val="24"/>
          <w:szCs w:val="24"/>
          <w:lang w:eastAsia="ko-KR"/>
        </w:rPr>
        <w:t>Tarifele nu conţin taxa pe valoarea adăugată</w:t>
      </w:r>
    </w:p>
    <w:p w14:paraId="6CD59035" w14:textId="77777777" w:rsidR="00745171" w:rsidRPr="00D63045" w:rsidRDefault="00745171" w:rsidP="00E747F6">
      <w:pPr>
        <w:spacing w:after="0"/>
        <w:jc w:val="both"/>
        <w:rPr>
          <w:rFonts w:ascii="Times New Roman" w:eastAsia="Batang" w:hAnsi="Times New Roman" w:cs="Times New Roman"/>
          <w:sz w:val="24"/>
          <w:szCs w:val="24"/>
          <w:lang w:eastAsia="ko-KR"/>
        </w:rPr>
      </w:pPr>
    </w:p>
    <w:tbl>
      <w:tblPr>
        <w:tblW w:w="9423" w:type="dxa"/>
        <w:tblLook w:val="04A0" w:firstRow="1" w:lastRow="0" w:firstColumn="1" w:lastColumn="0" w:noHBand="0" w:noVBand="1"/>
      </w:tblPr>
      <w:tblGrid>
        <w:gridCol w:w="2042"/>
        <w:gridCol w:w="1062"/>
        <w:gridCol w:w="1083"/>
        <w:gridCol w:w="1717"/>
        <w:gridCol w:w="1443"/>
        <w:gridCol w:w="2076"/>
      </w:tblGrid>
      <w:tr w:rsidR="00D63045" w:rsidRPr="00D63045" w14:paraId="191545D8" w14:textId="77777777" w:rsidTr="00745171">
        <w:trPr>
          <w:trHeight w:val="826"/>
        </w:trPr>
        <w:tc>
          <w:tcPr>
            <w:tcW w:w="2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9B633"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Societatea Retele Electrice Muntenia S.A.</w:t>
            </w:r>
          </w:p>
        </w:tc>
        <w:tc>
          <w:tcPr>
            <w:tcW w:w="1062" w:type="dxa"/>
            <w:tcBorders>
              <w:top w:val="single" w:sz="4" w:space="0" w:color="auto"/>
              <w:left w:val="nil"/>
              <w:bottom w:val="single" w:sz="4" w:space="0" w:color="auto"/>
              <w:right w:val="single" w:sz="4" w:space="0" w:color="auto"/>
            </w:tcBorders>
            <w:shd w:val="clear" w:color="auto" w:fill="auto"/>
            <w:vAlign w:val="bottom"/>
            <w:hideMark/>
          </w:tcPr>
          <w:p w14:paraId="46CF9C84"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Nivel de tensiune</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25B45390"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UM</w:t>
            </w:r>
          </w:p>
        </w:tc>
        <w:tc>
          <w:tcPr>
            <w:tcW w:w="1770" w:type="dxa"/>
            <w:tcBorders>
              <w:top w:val="single" w:sz="4" w:space="0" w:color="auto"/>
              <w:left w:val="nil"/>
              <w:bottom w:val="single" w:sz="4" w:space="0" w:color="auto"/>
              <w:right w:val="single" w:sz="4" w:space="0" w:color="auto"/>
            </w:tcBorders>
            <w:shd w:val="clear" w:color="auto" w:fill="auto"/>
            <w:vAlign w:val="bottom"/>
            <w:hideMark/>
          </w:tcPr>
          <w:p w14:paraId="11F68C77"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Tarif specific, </w:t>
            </w:r>
            <w:r w:rsidRPr="00745171">
              <w:rPr>
                <w:rFonts w:ascii="Times New Roman" w:eastAsia="Times New Roman" w:hAnsi="Times New Roman" w:cs="Times New Roman"/>
                <w:sz w:val="24"/>
                <w:szCs w:val="24"/>
              </w:rPr>
              <w:br/>
              <w:t>compus din:</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3A7759D8"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Componenta principală</w:t>
            </w:r>
          </w:p>
        </w:tc>
        <w:tc>
          <w:tcPr>
            <w:tcW w:w="2124" w:type="dxa"/>
            <w:tcBorders>
              <w:top w:val="single" w:sz="4" w:space="0" w:color="auto"/>
              <w:left w:val="nil"/>
              <w:bottom w:val="single" w:sz="4" w:space="0" w:color="auto"/>
              <w:right w:val="single" w:sz="4" w:space="0" w:color="auto"/>
            </w:tcBorders>
            <w:shd w:val="clear" w:color="auto" w:fill="auto"/>
            <w:vAlign w:val="bottom"/>
            <w:hideMark/>
          </w:tcPr>
          <w:p w14:paraId="0FBE782E"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Componenta aferentă costurilor suplimentare cu CPT </w:t>
            </w:r>
          </w:p>
        </w:tc>
      </w:tr>
      <w:tr w:rsidR="00D63045" w:rsidRPr="00D63045" w14:paraId="773E281E" w14:textId="77777777" w:rsidTr="00745171">
        <w:trPr>
          <w:trHeight w:val="275"/>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60252DBC" w14:textId="77777777" w:rsidR="00745171" w:rsidRPr="00745171" w:rsidRDefault="00745171" w:rsidP="00745171">
            <w:pPr>
              <w:spacing w:after="0" w:line="240" w:lineRule="auto"/>
              <w:rPr>
                <w:rFonts w:ascii="Times New Roman" w:eastAsia="Times New Roman" w:hAnsi="Times New Roman" w:cs="Times New Roman"/>
                <w:sz w:val="24"/>
                <w:szCs w:val="24"/>
              </w:rPr>
            </w:pPr>
          </w:p>
        </w:tc>
        <w:tc>
          <w:tcPr>
            <w:tcW w:w="1062" w:type="dxa"/>
            <w:tcBorders>
              <w:top w:val="nil"/>
              <w:left w:val="nil"/>
              <w:bottom w:val="single" w:sz="4" w:space="0" w:color="auto"/>
              <w:right w:val="single" w:sz="4" w:space="0" w:color="auto"/>
            </w:tcBorders>
            <w:shd w:val="clear" w:color="auto" w:fill="auto"/>
            <w:noWrap/>
            <w:vAlign w:val="bottom"/>
            <w:hideMark/>
          </w:tcPr>
          <w:p w14:paraId="0D585CF7" w14:textId="77777777" w:rsidR="00745171" w:rsidRPr="00745171" w:rsidRDefault="00745171" w:rsidP="00745171">
            <w:pPr>
              <w:spacing w:after="0" w:line="240" w:lineRule="auto"/>
              <w:jc w:val="right"/>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IT</w:t>
            </w:r>
          </w:p>
        </w:tc>
        <w:tc>
          <w:tcPr>
            <w:tcW w:w="944" w:type="dxa"/>
            <w:tcBorders>
              <w:top w:val="nil"/>
              <w:left w:val="nil"/>
              <w:bottom w:val="single" w:sz="4" w:space="0" w:color="auto"/>
              <w:right w:val="single" w:sz="4" w:space="0" w:color="auto"/>
            </w:tcBorders>
            <w:shd w:val="clear" w:color="auto" w:fill="auto"/>
            <w:noWrap/>
            <w:vAlign w:val="center"/>
            <w:hideMark/>
          </w:tcPr>
          <w:p w14:paraId="11F33724"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lei/MWh</w:t>
            </w:r>
          </w:p>
        </w:tc>
        <w:tc>
          <w:tcPr>
            <w:tcW w:w="1770" w:type="dxa"/>
            <w:tcBorders>
              <w:top w:val="nil"/>
              <w:left w:val="nil"/>
              <w:bottom w:val="single" w:sz="4" w:space="0" w:color="auto"/>
              <w:right w:val="single" w:sz="4" w:space="0" w:color="auto"/>
            </w:tcBorders>
            <w:shd w:val="clear" w:color="auto" w:fill="auto"/>
            <w:vAlign w:val="center"/>
            <w:hideMark/>
          </w:tcPr>
          <w:p w14:paraId="3A971787"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                       14,83 </w:t>
            </w:r>
          </w:p>
        </w:tc>
        <w:tc>
          <w:tcPr>
            <w:tcW w:w="1416" w:type="dxa"/>
            <w:tcBorders>
              <w:top w:val="nil"/>
              <w:left w:val="nil"/>
              <w:bottom w:val="single" w:sz="4" w:space="0" w:color="auto"/>
              <w:right w:val="single" w:sz="4" w:space="0" w:color="auto"/>
            </w:tcBorders>
            <w:shd w:val="clear" w:color="auto" w:fill="auto"/>
            <w:vAlign w:val="center"/>
            <w:hideMark/>
          </w:tcPr>
          <w:p w14:paraId="516E5967"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                13,62 </w:t>
            </w:r>
          </w:p>
        </w:tc>
        <w:tc>
          <w:tcPr>
            <w:tcW w:w="2124" w:type="dxa"/>
            <w:tcBorders>
              <w:top w:val="nil"/>
              <w:left w:val="nil"/>
              <w:bottom w:val="single" w:sz="4" w:space="0" w:color="auto"/>
              <w:right w:val="single" w:sz="4" w:space="0" w:color="auto"/>
            </w:tcBorders>
            <w:shd w:val="clear" w:color="auto" w:fill="auto"/>
            <w:vAlign w:val="center"/>
            <w:hideMark/>
          </w:tcPr>
          <w:p w14:paraId="1168A993"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                                1,21 </w:t>
            </w:r>
          </w:p>
        </w:tc>
      </w:tr>
      <w:tr w:rsidR="00D63045" w:rsidRPr="00D63045" w14:paraId="7661F14B" w14:textId="77777777" w:rsidTr="00745171">
        <w:trPr>
          <w:trHeight w:val="275"/>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2695FE30" w14:textId="77777777" w:rsidR="00745171" w:rsidRPr="00745171" w:rsidRDefault="00745171" w:rsidP="00745171">
            <w:pPr>
              <w:spacing w:after="0" w:line="240" w:lineRule="auto"/>
              <w:rPr>
                <w:rFonts w:ascii="Times New Roman" w:eastAsia="Times New Roman" w:hAnsi="Times New Roman" w:cs="Times New Roman"/>
                <w:sz w:val="24"/>
                <w:szCs w:val="24"/>
              </w:rPr>
            </w:pPr>
          </w:p>
        </w:tc>
        <w:tc>
          <w:tcPr>
            <w:tcW w:w="1062" w:type="dxa"/>
            <w:tcBorders>
              <w:top w:val="nil"/>
              <w:left w:val="nil"/>
              <w:bottom w:val="single" w:sz="4" w:space="0" w:color="auto"/>
              <w:right w:val="single" w:sz="4" w:space="0" w:color="auto"/>
            </w:tcBorders>
            <w:shd w:val="clear" w:color="auto" w:fill="auto"/>
            <w:noWrap/>
            <w:vAlign w:val="bottom"/>
            <w:hideMark/>
          </w:tcPr>
          <w:p w14:paraId="63453181" w14:textId="77777777" w:rsidR="00745171" w:rsidRPr="00745171" w:rsidRDefault="00745171" w:rsidP="00745171">
            <w:pPr>
              <w:spacing w:after="0" w:line="240" w:lineRule="auto"/>
              <w:jc w:val="right"/>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MT</w:t>
            </w:r>
          </w:p>
        </w:tc>
        <w:tc>
          <w:tcPr>
            <w:tcW w:w="944" w:type="dxa"/>
            <w:tcBorders>
              <w:top w:val="nil"/>
              <w:left w:val="nil"/>
              <w:bottom w:val="single" w:sz="4" w:space="0" w:color="auto"/>
              <w:right w:val="single" w:sz="4" w:space="0" w:color="auto"/>
            </w:tcBorders>
            <w:shd w:val="clear" w:color="auto" w:fill="auto"/>
            <w:noWrap/>
            <w:vAlign w:val="center"/>
            <w:hideMark/>
          </w:tcPr>
          <w:p w14:paraId="7089194C"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lei/MWh</w:t>
            </w:r>
          </w:p>
        </w:tc>
        <w:tc>
          <w:tcPr>
            <w:tcW w:w="1770" w:type="dxa"/>
            <w:tcBorders>
              <w:top w:val="nil"/>
              <w:left w:val="nil"/>
              <w:bottom w:val="single" w:sz="4" w:space="0" w:color="auto"/>
              <w:right w:val="single" w:sz="4" w:space="0" w:color="auto"/>
            </w:tcBorders>
            <w:shd w:val="clear" w:color="auto" w:fill="auto"/>
            <w:vAlign w:val="center"/>
            <w:hideMark/>
          </w:tcPr>
          <w:p w14:paraId="569C66FA"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                       56,77 </w:t>
            </w:r>
          </w:p>
        </w:tc>
        <w:tc>
          <w:tcPr>
            <w:tcW w:w="1416" w:type="dxa"/>
            <w:tcBorders>
              <w:top w:val="nil"/>
              <w:left w:val="nil"/>
              <w:bottom w:val="single" w:sz="4" w:space="0" w:color="auto"/>
              <w:right w:val="single" w:sz="4" w:space="0" w:color="auto"/>
            </w:tcBorders>
            <w:shd w:val="clear" w:color="auto" w:fill="auto"/>
            <w:vAlign w:val="center"/>
            <w:hideMark/>
          </w:tcPr>
          <w:p w14:paraId="49277417"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                50,30 </w:t>
            </w:r>
          </w:p>
        </w:tc>
        <w:tc>
          <w:tcPr>
            <w:tcW w:w="2124" w:type="dxa"/>
            <w:tcBorders>
              <w:top w:val="nil"/>
              <w:left w:val="nil"/>
              <w:bottom w:val="single" w:sz="4" w:space="0" w:color="auto"/>
              <w:right w:val="single" w:sz="4" w:space="0" w:color="auto"/>
            </w:tcBorders>
            <w:shd w:val="clear" w:color="auto" w:fill="auto"/>
            <w:vAlign w:val="center"/>
            <w:hideMark/>
          </w:tcPr>
          <w:p w14:paraId="099D6615"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                                6,47 </w:t>
            </w:r>
          </w:p>
        </w:tc>
      </w:tr>
      <w:tr w:rsidR="00D63045" w:rsidRPr="00D63045" w14:paraId="17E9DAFA" w14:textId="77777777" w:rsidTr="00745171">
        <w:trPr>
          <w:trHeight w:val="275"/>
        </w:trPr>
        <w:tc>
          <w:tcPr>
            <w:tcW w:w="2107" w:type="dxa"/>
            <w:vMerge/>
            <w:tcBorders>
              <w:top w:val="single" w:sz="4" w:space="0" w:color="auto"/>
              <w:left w:val="single" w:sz="4" w:space="0" w:color="auto"/>
              <w:bottom w:val="single" w:sz="4" w:space="0" w:color="auto"/>
              <w:right w:val="single" w:sz="4" w:space="0" w:color="auto"/>
            </w:tcBorders>
            <w:vAlign w:val="center"/>
            <w:hideMark/>
          </w:tcPr>
          <w:p w14:paraId="2672B6E5" w14:textId="77777777" w:rsidR="00745171" w:rsidRPr="00745171" w:rsidRDefault="00745171" w:rsidP="00745171">
            <w:pPr>
              <w:spacing w:after="0" w:line="240" w:lineRule="auto"/>
              <w:rPr>
                <w:rFonts w:ascii="Times New Roman" w:eastAsia="Times New Roman" w:hAnsi="Times New Roman" w:cs="Times New Roman"/>
                <w:sz w:val="24"/>
                <w:szCs w:val="24"/>
              </w:rPr>
            </w:pPr>
          </w:p>
        </w:tc>
        <w:tc>
          <w:tcPr>
            <w:tcW w:w="1062" w:type="dxa"/>
            <w:tcBorders>
              <w:top w:val="nil"/>
              <w:left w:val="nil"/>
              <w:bottom w:val="single" w:sz="4" w:space="0" w:color="auto"/>
              <w:right w:val="single" w:sz="4" w:space="0" w:color="auto"/>
            </w:tcBorders>
            <w:shd w:val="clear" w:color="auto" w:fill="auto"/>
            <w:noWrap/>
            <w:vAlign w:val="bottom"/>
            <w:hideMark/>
          </w:tcPr>
          <w:p w14:paraId="19DF315B" w14:textId="77777777" w:rsidR="00745171" w:rsidRPr="00745171" w:rsidRDefault="00745171" w:rsidP="00745171">
            <w:pPr>
              <w:spacing w:after="0" w:line="240" w:lineRule="auto"/>
              <w:jc w:val="right"/>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JT</w:t>
            </w:r>
          </w:p>
        </w:tc>
        <w:tc>
          <w:tcPr>
            <w:tcW w:w="944" w:type="dxa"/>
            <w:tcBorders>
              <w:top w:val="nil"/>
              <w:left w:val="nil"/>
              <w:bottom w:val="single" w:sz="4" w:space="0" w:color="auto"/>
              <w:right w:val="single" w:sz="4" w:space="0" w:color="auto"/>
            </w:tcBorders>
            <w:shd w:val="clear" w:color="auto" w:fill="auto"/>
            <w:noWrap/>
            <w:vAlign w:val="center"/>
            <w:hideMark/>
          </w:tcPr>
          <w:p w14:paraId="22753272"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lei/MWh</w:t>
            </w:r>
          </w:p>
        </w:tc>
        <w:tc>
          <w:tcPr>
            <w:tcW w:w="1770" w:type="dxa"/>
            <w:tcBorders>
              <w:top w:val="nil"/>
              <w:left w:val="nil"/>
              <w:bottom w:val="single" w:sz="4" w:space="0" w:color="auto"/>
              <w:right w:val="single" w:sz="4" w:space="0" w:color="auto"/>
            </w:tcBorders>
            <w:shd w:val="clear" w:color="auto" w:fill="auto"/>
            <w:vAlign w:val="center"/>
            <w:hideMark/>
          </w:tcPr>
          <w:p w14:paraId="051D16B6"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                     168,26 </w:t>
            </w:r>
          </w:p>
        </w:tc>
        <w:tc>
          <w:tcPr>
            <w:tcW w:w="1416" w:type="dxa"/>
            <w:tcBorders>
              <w:top w:val="nil"/>
              <w:left w:val="nil"/>
              <w:bottom w:val="single" w:sz="4" w:space="0" w:color="auto"/>
              <w:right w:val="single" w:sz="4" w:space="0" w:color="auto"/>
            </w:tcBorders>
            <w:shd w:val="clear" w:color="auto" w:fill="auto"/>
            <w:vAlign w:val="center"/>
            <w:hideMark/>
          </w:tcPr>
          <w:p w14:paraId="47FCE8AF"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              145,00 </w:t>
            </w:r>
          </w:p>
        </w:tc>
        <w:tc>
          <w:tcPr>
            <w:tcW w:w="2124" w:type="dxa"/>
            <w:tcBorders>
              <w:top w:val="nil"/>
              <w:left w:val="nil"/>
              <w:bottom w:val="single" w:sz="4" w:space="0" w:color="auto"/>
              <w:right w:val="single" w:sz="4" w:space="0" w:color="auto"/>
            </w:tcBorders>
            <w:shd w:val="clear" w:color="auto" w:fill="auto"/>
            <w:vAlign w:val="center"/>
            <w:hideMark/>
          </w:tcPr>
          <w:p w14:paraId="4C774DA0" w14:textId="77777777" w:rsidR="00745171" w:rsidRPr="00745171" w:rsidRDefault="00745171" w:rsidP="00745171">
            <w:pPr>
              <w:spacing w:after="0" w:line="240" w:lineRule="auto"/>
              <w:jc w:val="center"/>
              <w:rPr>
                <w:rFonts w:ascii="Times New Roman" w:eastAsia="Times New Roman" w:hAnsi="Times New Roman" w:cs="Times New Roman"/>
                <w:sz w:val="24"/>
                <w:szCs w:val="24"/>
              </w:rPr>
            </w:pPr>
            <w:r w:rsidRPr="00745171">
              <w:rPr>
                <w:rFonts w:ascii="Times New Roman" w:eastAsia="Times New Roman" w:hAnsi="Times New Roman" w:cs="Times New Roman"/>
                <w:sz w:val="24"/>
                <w:szCs w:val="24"/>
              </w:rPr>
              <w:t xml:space="preserve">                              23,26 </w:t>
            </w:r>
          </w:p>
        </w:tc>
      </w:tr>
    </w:tbl>
    <w:p w14:paraId="737BCC79" w14:textId="77777777" w:rsidR="00EC4D12" w:rsidRPr="00D63045" w:rsidRDefault="00EC4D12" w:rsidP="00395485">
      <w:pPr>
        <w:spacing w:after="0"/>
        <w:jc w:val="both"/>
        <w:rPr>
          <w:rFonts w:ascii="Times New Roman" w:eastAsia="Batang" w:hAnsi="Times New Roman" w:cs="Times New Roman"/>
          <w:sz w:val="24"/>
          <w:szCs w:val="24"/>
          <w:lang w:eastAsia="ko-KR"/>
        </w:rPr>
      </w:pPr>
      <w:bookmarkStart w:id="2" w:name="_GoBack"/>
      <w:bookmarkEnd w:id="2"/>
    </w:p>
    <w:sectPr w:rsidR="00EC4D12" w:rsidRPr="00D63045" w:rsidSect="00120446">
      <w:footerReference w:type="default" r:id="rId7"/>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94856" w14:textId="77777777" w:rsidR="000F2FBD" w:rsidRDefault="000F2FBD" w:rsidP="006B292F">
      <w:pPr>
        <w:spacing w:after="0" w:line="240" w:lineRule="auto"/>
      </w:pPr>
      <w:r>
        <w:separator/>
      </w:r>
    </w:p>
  </w:endnote>
  <w:endnote w:type="continuationSeparator" w:id="0">
    <w:p w14:paraId="06414563" w14:textId="77777777" w:rsidR="000F2FBD" w:rsidRDefault="000F2FBD"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137085"/>
      <w:docPartObj>
        <w:docPartGallery w:val="Page Numbers (Bottom of Page)"/>
        <w:docPartUnique/>
      </w:docPartObj>
    </w:sdtPr>
    <w:sdtEndPr>
      <w:rPr>
        <w:noProof/>
      </w:rPr>
    </w:sdtEndPr>
    <w:sdtContent>
      <w:p w14:paraId="1C071BDC" w14:textId="1A127F1D" w:rsidR="00294BB2" w:rsidRDefault="00294BB2">
        <w:pPr>
          <w:pStyle w:val="Footer"/>
          <w:jc w:val="right"/>
        </w:pPr>
        <w:r>
          <w:fldChar w:fldCharType="begin"/>
        </w:r>
        <w:r>
          <w:instrText xml:space="preserve"> PAGE   \* MERGEFORMAT </w:instrText>
        </w:r>
        <w:r>
          <w:fldChar w:fldCharType="separate"/>
        </w:r>
        <w:r w:rsidR="00F9784D">
          <w:rPr>
            <w:noProof/>
          </w:rPr>
          <w:t>4</w:t>
        </w:r>
        <w:r>
          <w:rPr>
            <w:noProof/>
          </w:rPr>
          <w:fldChar w:fldCharType="end"/>
        </w:r>
      </w:p>
    </w:sdtContent>
  </w:sdt>
  <w:p w14:paraId="57C48B08" w14:textId="77777777" w:rsidR="006B292F" w:rsidRDefault="006B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25017" w14:textId="77777777" w:rsidR="000F2FBD" w:rsidRDefault="000F2FBD" w:rsidP="006B292F">
      <w:pPr>
        <w:spacing w:after="0" w:line="240" w:lineRule="auto"/>
      </w:pPr>
      <w:r>
        <w:separator/>
      </w:r>
    </w:p>
  </w:footnote>
  <w:footnote w:type="continuationSeparator" w:id="0">
    <w:p w14:paraId="00CFB067" w14:textId="77777777" w:rsidR="000F2FBD" w:rsidRDefault="000F2FBD"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78EA"/>
    <w:rsid w:val="00016222"/>
    <w:rsid w:val="00022AC2"/>
    <w:rsid w:val="000339AC"/>
    <w:rsid w:val="0005783A"/>
    <w:rsid w:val="00064744"/>
    <w:rsid w:val="00065B96"/>
    <w:rsid w:val="00072E9F"/>
    <w:rsid w:val="00092F1A"/>
    <w:rsid w:val="00093A6E"/>
    <w:rsid w:val="0009744E"/>
    <w:rsid w:val="000A0EB4"/>
    <w:rsid w:val="000A37A0"/>
    <w:rsid w:val="000A4B34"/>
    <w:rsid w:val="000B3A5B"/>
    <w:rsid w:val="000C4719"/>
    <w:rsid w:val="000C4E08"/>
    <w:rsid w:val="000E0199"/>
    <w:rsid w:val="000F2FBD"/>
    <w:rsid w:val="001136D4"/>
    <w:rsid w:val="00120446"/>
    <w:rsid w:val="001233FD"/>
    <w:rsid w:val="001539F3"/>
    <w:rsid w:val="001555E9"/>
    <w:rsid w:val="00162472"/>
    <w:rsid w:val="0018356C"/>
    <w:rsid w:val="001841FC"/>
    <w:rsid w:val="00184270"/>
    <w:rsid w:val="0018701B"/>
    <w:rsid w:val="001874EF"/>
    <w:rsid w:val="0019208F"/>
    <w:rsid w:val="001A211D"/>
    <w:rsid w:val="001A310C"/>
    <w:rsid w:val="001A4CE9"/>
    <w:rsid w:val="001A6903"/>
    <w:rsid w:val="001B3E67"/>
    <w:rsid w:val="001C41A4"/>
    <w:rsid w:val="001E153B"/>
    <w:rsid w:val="00211D59"/>
    <w:rsid w:val="002200BF"/>
    <w:rsid w:val="00220F75"/>
    <w:rsid w:val="00225ABF"/>
    <w:rsid w:val="00232970"/>
    <w:rsid w:val="002468F2"/>
    <w:rsid w:val="00253E00"/>
    <w:rsid w:val="00264AB4"/>
    <w:rsid w:val="00280DF5"/>
    <w:rsid w:val="002873FA"/>
    <w:rsid w:val="00294BB2"/>
    <w:rsid w:val="002D52B9"/>
    <w:rsid w:val="002F1E77"/>
    <w:rsid w:val="002F54D2"/>
    <w:rsid w:val="0030703C"/>
    <w:rsid w:val="003072E3"/>
    <w:rsid w:val="00324CA7"/>
    <w:rsid w:val="003306E2"/>
    <w:rsid w:val="003539A1"/>
    <w:rsid w:val="0036118C"/>
    <w:rsid w:val="0036271E"/>
    <w:rsid w:val="0037284D"/>
    <w:rsid w:val="0038076E"/>
    <w:rsid w:val="00384EB2"/>
    <w:rsid w:val="00386C79"/>
    <w:rsid w:val="00391F89"/>
    <w:rsid w:val="00395485"/>
    <w:rsid w:val="003A705F"/>
    <w:rsid w:val="003B16E7"/>
    <w:rsid w:val="003B7C59"/>
    <w:rsid w:val="003D71A6"/>
    <w:rsid w:val="003F12FF"/>
    <w:rsid w:val="003F17E6"/>
    <w:rsid w:val="00401C2A"/>
    <w:rsid w:val="00416D73"/>
    <w:rsid w:val="00431172"/>
    <w:rsid w:val="0043419E"/>
    <w:rsid w:val="00446B33"/>
    <w:rsid w:val="004512EE"/>
    <w:rsid w:val="0046480C"/>
    <w:rsid w:val="00476835"/>
    <w:rsid w:val="00483153"/>
    <w:rsid w:val="004864A3"/>
    <w:rsid w:val="00493CAC"/>
    <w:rsid w:val="004A10E6"/>
    <w:rsid w:val="004A585C"/>
    <w:rsid w:val="004A789F"/>
    <w:rsid w:val="004B1A7C"/>
    <w:rsid w:val="004B36CB"/>
    <w:rsid w:val="004B6E32"/>
    <w:rsid w:val="004C4965"/>
    <w:rsid w:val="004C7866"/>
    <w:rsid w:val="004D0AB0"/>
    <w:rsid w:val="004E2326"/>
    <w:rsid w:val="004E2A57"/>
    <w:rsid w:val="004E51DC"/>
    <w:rsid w:val="004E6067"/>
    <w:rsid w:val="004F317F"/>
    <w:rsid w:val="004F4069"/>
    <w:rsid w:val="004F7C4C"/>
    <w:rsid w:val="005113B8"/>
    <w:rsid w:val="00514BDE"/>
    <w:rsid w:val="005214AB"/>
    <w:rsid w:val="005347D3"/>
    <w:rsid w:val="00557729"/>
    <w:rsid w:val="00565AAB"/>
    <w:rsid w:val="00570422"/>
    <w:rsid w:val="00572FA8"/>
    <w:rsid w:val="00573824"/>
    <w:rsid w:val="00583054"/>
    <w:rsid w:val="00585EB4"/>
    <w:rsid w:val="00592B69"/>
    <w:rsid w:val="005A12F1"/>
    <w:rsid w:val="005A7ABB"/>
    <w:rsid w:val="005B3FD0"/>
    <w:rsid w:val="005B5318"/>
    <w:rsid w:val="005C07D1"/>
    <w:rsid w:val="005D3406"/>
    <w:rsid w:val="005D71B4"/>
    <w:rsid w:val="005E39C1"/>
    <w:rsid w:val="005E5908"/>
    <w:rsid w:val="00601AC3"/>
    <w:rsid w:val="006146E2"/>
    <w:rsid w:val="006159DA"/>
    <w:rsid w:val="006255F4"/>
    <w:rsid w:val="00634B32"/>
    <w:rsid w:val="00637BCA"/>
    <w:rsid w:val="006404A6"/>
    <w:rsid w:val="006505C0"/>
    <w:rsid w:val="00655678"/>
    <w:rsid w:val="006669CD"/>
    <w:rsid w:val="00672B4E"/>
    <w:rsid w:val="00677E69"/>
    <w:rsid w:val="006803AE"/>
    <w:rsid w:val="006824F6"/>
    <w:rsid w:val="0069288A"/>
    <w:rsid w:val="006A5D48"/>
    <w:rsid w:val="006A7CFB"/>
    <w:rsid w:val="006B292F"/>
    <w:rsid w:val="006B2BFE"/>
    <w:rsid w:val="006C09B9"/>
    <w:rsid w:val="006D7EC4"/>
    <w:rsid w:val="006E2699"/>
    <w:rsid w:val="006E7A48"/>
    <w:rsid w:val="006F7F59"/>
    <w:rsid w:val="00707FDB"/>
    <w:rsid w:val="007148EF"/>
    <w:rsid w:val="007177BE"/>
    <w:rsid w:val="007221A2"/>
    <w:rsid w:val="00725046"/>
    <w:rsid w:val="00745171"/>
    <w:rsid w:val="00764920"/>
    <w:rsid w:val="00771AD7"/>
    <w:rsid w:val="007754F6"/>
    <w:rsid w:val="007A56E3"/>
    <w:rsid w:val="007B2032"/>
    <w:rsid w:val="007C29D6"/>
    <w:rsid w:val="007D2D3C"/>
    <w:rsid w:val="007D571F"/>
    <w:rsid w:val="007E5FC4"/>
    <w:rsid w:val="007F031B"/>
    <w:rsid w:val="0080444B"/>
    <w:rsid w:val="00816E36"/>
    <w:rsid w:val="008173D8"/>
    <w:rsid w:val="008227DE"/>
    <w:rsid w:val="008301BB"/>
    <w:rsid w:val="00837DE0"/>
    <w:rsid w:val="00853068"/>
    <w:rsid w:val="0086031C"/>
    <w:rsid w:val="0086194B"/>
    <w:rsid w:val="0086201A"/>
    <w:rsid w:val="008664A4"/>
    <w:rsid w:val="008746F7"/>
    <w:rsid w:val="00874D12"/>
    <w:rsid w:val="00882872"/>
    <w:rsid w:val="00893B34"/>
    <w:rsid w:val="00896F82"/>
    <w:rsid w:val="00897457"/>
    <w:rsid w:val="008C52EA"/>
    <w:rsid w:val="008D5FF4"/>
    <w:rsid w:val="008D7261"/>
    <w:rsid w:val="008F28F2"/>
    <w:rsid w:val="008F78EC"/>
    <w:rsid w:val="00912919"/>
    <w:rsid w:val="00932554"/>
    <w:rsid w:val="009329F6"/>
    <w:rsid w:val="00945BC1"/>
    <w:rsid w:val="009573D9"/>
    <w:rsid w:val="009638C5"/>
    <w:rsid w:val="0097074A"/>
    <w:rsid w:val="00987C7A"/>
    <w:rsid w:val="00996F6B"/>
    <w:rsid w:val="009B2318"/>
    <w:rsid w:val="009C5F2A"/>
    <w:rsid w:val="009E7B7A"/>
    <w:rsid w:val="009F02E8"/>
    <w:rsid w:val="00A017D7"/>
    <w:rsid w:val="00A151D2"/>
    <w:rsid w:val="00A179C6"/>
    <w:rsid w:val="00A17BAB"/>
    <w:rsid w:val="00A35A02"/>
    <w:rsid w:val="00A50CC5"/>
    <w:rsid w:val="00A51A44"/>
    <w:rsid w:val="00A53894"/>
    <w:rsid w:val="00A578C3"/>
    <w:rsid w:val="00A6204A"/>
    <w:rsid w:val="00A63D3F"/>
    <w:rsid w:val="00A72F8B"/>
    <w:rsid w:val="00AA7E4D"/>
    <w:rsid w:val="00AB4A05"/>
    <w:rsid w:val="00AC7DAB"/>
    <w:rsid w:val="00AF187A"/>
    <w:rsid w:val="00AF2335"/>
    <w:rsid w:val="00AF4B9B"/>
    <w:rsid w:val="00AF5880"/>
    <w:rsid w:val="00AF79EA"/>
    <w:rsid w:val="00B01652"/>
    <w:rsid w:val="00B07D52"/>
    <w:rsid w:val="00B10361"/>
    <w:rsid w:val="00B131D3"/>
    <w:rsid w:val="00B141FA"/>
    <w:rsid w:val="00B164A5"/>
    <w:rsid w:val="00B31323"/>
    <w:rsid w:val="00B37D6D"/>
    <w:rsid w:val="00B406FA"/>
    <w:rsid w:val="00B54F13"/>
    <w:rsid w:val="00B63EBD"/>
    <w:rsid w:val="00B6482F"/>
    <w:rsid w:val="00B825B1"/>
    <w:rsid w:val="00B851D8"/>
    <w:rsid w:val="00B9104C"/>
    <w:rsid w:val="00B92CA3"/>
    <w:rsid w:val="00B930DE"/>
    <w:rsid w:val="00BA0C0C"/>
    <w:rsid w:val="00BA3310"/>
    <w:rsid w:val="00BB18F1"/>
    <w:rsid w:val="00BC2A9D"/>
    <w:rsid w:val="00BD70BB"/>
    <w:rsid w:val="00BE1038"/>
    <w:rsid w:val="00BE7569"/>
    <w:rsid w:val="00C04358"/>
    <w:rsid w:val="00C12D61"/>
    <w:rsid w:val="00C14C79"/>
    <w:rsid w:val="00C21C6E"/>
    <w:rsid w:val="00C33E64"/>
    <w:rsid w:val="00C55E1E"/>
    <w:rsid w:val="00C63DAB"/>
    <w:rsid w:val="00C83C38"/>
    <w:rsid w:val="00C850A7"/>
    <w:rsid w:val="00C90F7E"/>
    <w:rsid w:val="00C9179A"/>
    <w:rsid w:val="00C930B2"/>
    <w:rsid w:val="00C94AD8"/>
    <w:rsid w:val="00CA3B7B"/>
    <w:rsid w:val="00CA4376"/>
    <w:rsid w:val="00CA5AC2"/>
    <w:rsid w:val="00CA7EAA"/>
    <w:rsid w:val="00CB3C98"/>
    <w:rsid w:val="00CC546A"/>
    <w:rsid w:val="00CD2D1E"/>
    <w:rsid w:val="00CF0FB9"/>
    <w:rsid w:val="00CF25EB"/>
    <w:rsid w:val="00CF7166"/>
    <w:rsid w:val="00D0460C"/>
    <w:rsid w:val="00D17309"/>
    <w:rsid w:val="00D22065"/>
    <w:rsid w:val="00D2516B"/>
    <w:rsid w:val="00D27334"/>
    <w:rsid w:val="00D308EF"/>
    <w:rsid w:val="00D31396"/>
    <w:rsid w:val="00D325D2"/>
    <w:rsid w:val="00D4502F"/>
    <w:rsid w:val="00D4757E"/>
    <w:rsid w:val="00D5037A"/>
    <w:rsid w:val="00D545B8"/>
    <w:rsid w:val="00D54CAE"/>
    <w:rsid w:val="00D63045"/>
    <w:rsid w:val="00DA13E8"/>
    <w:rsid w:val="00DA1497"/>
    <w:rsid w:val="00DA2413"/>
    <w:rsid w:val="00DA2574"/>
    <w:rsid w:val="00DA2A24"/>
    <w:rsid w:val="00DC2020"/>
    <w:rsid w:val="00DD5B32"/>
    <w:rsid w:val="00DE3046"/>
    <w:rsid w:val="00DE4C48"/>
    <w:rsid w:val="00DF6D23"/>
    <w:rsid w:val="00DF6FA4"/>
    <w:rsid w:val="00E1102E"/>
    <w:rsid w:val="00E34A0D"/>
    <w:rsid w:val="00E36CA1"/>
    <w:rsid w:val="00E377CB"/>
    <w:rsid w:val="00E407DC"/>
    <w:rsid w:val="00E41EF9"/>
    <w:rsid w:val="00E56AE1"/>
    <w:rsid w:val="00E57058"/>
    <w:rsid w:val="00E63D04"/>
    <w:rsid w:val="00E647AE"/>
    <w:rsid w:val="00E71AFA"/>
    <w:rsid w:val="00E747F6"/>
    <w:rsid w:val="00E74823"/>
    <w:rsid w:val="00E77150"/>
    <w:rsid w:val="00E82082"/>
    <w:rsid w:val="00E865B3"/>
    <w:rsid w:val="00E87B86"/>
    <w:rsid w:val="00E93A92"/>
    <w:rsid w:val="00E9772F"/>
    <w:rsid w:val="00EA39F1"/>
    <w:rsid w:val="00EB0519"/>
    <w:rsid w:val="00EB6837"/>
    <w:rsid w:val="00EC0FA2"/>
    <w:rsid w:val="00EC2C07"/>
    <w:rsid w:val="00EC2D97"/>
    <w:rsid w:val="00EC4D12"/>
    <w:rsid w:val="00EE2567"/>
    <w:rsid w:val="00EF64CA"/>
    <w:rsid w:val="00EF7641"/>
    <w:rsid w:val="00F1498B"/>
    <w:rsid w:val="00F47E9B"/>
    <w:rsid w:val="00F53D67"/>
    <w:rsid w:val="00F546A7"/>
    <w:rsid w:val="00F610E8"/>
    <w:rsid w:val="00F9258F"/>
    <w:rsid w:val="00F928AF"/>
    <w:rsid w:val="00F94BA8"/>
    <w:rsid w:val="00F9784D"/>
    <w:rsid w:val="00FA608D"/>
    <w:rsid w:val="00FC2013"/>
    <w:rsid w:val="00FE41A5"/>
    <w:rsid w:val="00FE5B29"/>
    <w:rsid w:val="00FE621F"/>
    <w:rsid w:val="00FF0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09E4"/>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318"/>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paragraph" w:customStyle="1" w:styleId="Default">
    <w:name w:val="Default"/>
    <w:rsid w:val="00E1102E"/>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526220382">
      <w:bodyDiv w:val="1"/>
      <w:marLeft w:val="0"/>
      <w:marRight w:val="0"/>
      <w:marTop w:val="0"/>
      <w:marBottom w:val="0"/>
      <w:divBdr>
        <w:top w:val="none" w:sz="0" w:space="0" w:color="auto"/>
        <w:left w:val="none" w:sz="0" w:space="0" w:color="auto"/>
        <w:bottom w:val="none" w:sz="0" w:space="0" w:color="auto"/>
        <w:right w:val="none" w:sz="0" w:space="0" w:color="auto"/>
      </w:divBdr>
    </w:div>
    <w:div w:id="555623526">
      <w:bodyDiv w:val="1"/>
      <w:marLeft w:val="0"/>
      <w:marRight w:val="0"/>
      <w:marTop w:val="0"/>
      <w:marBottom w:val="0"/>
      <w:divBdr>
        <w:top w:val="none" w:sz="0" w:space="0" w:color="auto"/>
        <w:left w:val="none" w:sz="0" w:space="0" w:color="auto"/>
        <w:bottom w:val="none" w:sz="0" w:space="0" w:color="auto"/>
        <w:right w:val="none" w:sz="0" w:space="0" w:color="auto"/>
      </w:divBdr>
    </w:div>
    <w:div w:id="630139428">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36705923">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746999859">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1014383381">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192063386">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290235544">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494956231">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062246746">
      <w:bodyDiv w:val="1"/>
      <w:marLeft w:val="0"/>
      <w:marRight w:val="0"/>
      <w:marTop w:val="0"/>
      <w:marBottom w:val="0"/>
      <w:divBdr>
        <w:top w:val="none" w:sz="0" w:space="0" w:color="auto"/>
        <w:left w:val="none" w:sz="0" w:space="0" w:color="auto"/>
        <w:bottom w:val="none" w:sz="0" w:space="0" w:color="auto"/>
        <w:right w:val="none" w:sz="0" w:space="0" w:color="auto"/>
      </w:divBdr>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11969004">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2023-12-14T16:10:00Z</cp:lastPrinted>
  <dcterms:created xsi:type="dcterms:W3CDTF">2023-12-15T10:37:00Z</dcterms:created>
  <dcterms:modified xsi:type="dcterms:W3CDTF">2023-12-15T11:13:00Z</dcterms:modified>
</cp:coreProperties>
</file>