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BF28F" w14:textId="08B4CAD7" w:rsidR="00EB317F" w:rsidRPr="00A10055" w:rsidRDefault="0022158F" w:rsidP="009D1E6B">
      <w:pPr>
        <w:pStyle w:val="Heading1"/>
        <w:rPr>
          <w:szCs w:val="24"/>
        </w:rPr>
      </w:pPr>
      <w:r w:rsidRPr="0022158F">
        <w:rPr>
          <w:szCs w:val="24"/>
        </w:rPr>
        <w:t>Proiect de Ordin</w:t>
      </w:r>
    </w:p>
    <w:p w14:paraId="76C51649" w14:textId="636C5606" w:rsidR="00EB317F" w:rsidRPr="00A10055" w:rsidRDefault="00EB317F" w:rsidP="009D1E6B">
      <w:pPr>
        <w:spacing w:line="360" w:lineRule="auto"/>
        <w:jc w:val="center"/>
        <w:rPr>
          <w:b/>
        </w:rPr>
      </w:pPr>
      <w:r w:rsidRPr="00A10055">
        <w:rPr>
          <w:b/>
        </w:rPr>
        <w:t xml:space="preserve">pentru modificarea și completarea </w:t>
      </w:r>
      <w:r w:rsidR="00F5055C" w:rsidRPr="00A10055">
        <w:rPr>
          <w:b/>
        </w:rPr>
        <w:t>R</w:t>
      </w:r>
      <w:bookmarkStart w:id="0" w:name="_GoBack"/>
      <w:bookmarkEnd w:id="0"/>
      <w:r w:rsidR="00F5055C" w:rsidRPr="00A10055">
        <w:rPr>
          <w:b/>
        </w:rPr>
        <w:t>egulamentului de furnizare a energiei electrice la clienţii finali</w:t>
      </w:r>
      <w:r w:rsidRPr="00A10055">
        <w:rPr>
          <w:b/>
        </w:rPr>
        <w:t xml:space="preserve">, aprobat prin Ordinul președintelui Autorității Naționale de Reglementare în Domeniul Energiei nr. </w:t>
      </w:r>
      <w:r w:rsidR="00F5055C" w:rsidRPr="00A10055">
        <w:rPr>
          <w:b/>
        </w:rPr>
        <w:t>5</w:t>
      </w:r>
      <w:r w:rsidRPr="00A10055">
        <w:rPr>
          <w:b/>
        </w:rPr>
        <w:t>/202</w:t>
      </w:r>
      <w:r w:rsidR="00F5055C" w:rsidRPr="00A10055">
        <w:rPr>
          <w:b/>
        </w:rPr>
        <w:t>3</w:t>
      </w:r>
      <w:r w:rsidRPr="00A10055">
        <w:rPr>
          <w:b/>
        </w:rPr>
        <w:t xml:space="preserve"> </w:t>
      </w:r>
      <w:r w:rsidR="00A5170C" w:rsidRPr="00A10055">
        <w:rPr>
          <w:b/>
        </w:rPr>
        <w:t>ş</w:t>
      </w:r>
      <w:r w:rsidR="00F5055C" w:rsidRPr="00A10055">
        <w:rPr>
          <w:b/>
        </w:rPr>
        <w:t xml:space="preserve">i a </w:t>
      </w:r>
      <w:bookmarkStart w:id="1" w:name="_Hlk157426240"/>
      <w:r w:rsidR="00F5055C" w:rsidRPr="00A10055">
        <w:rPr>
          <w:b/>
        </w:rPr>
        <w:t>Regulamentului privind furnizarea gazelor naturale la clienţii finali, aprobat prin Ordinul președintelui Autorității Naționale de Reglementare în Domeniul Energiei nr. 29/2016</w:t>
      </w:r>
      <w:bookmarkEnd w:id="1"/>
    </w:p>
    <w:p w14:paraId="01F4F386" w14:textId="77777777" w:rsidR="00EB317F" w:rsidRPr="00A10055" w:rsidRDefault="00EB317F" w:rsidP="009D1E6B">
      <w:pPr>
        <w:spacing w:line="360" w:lineRule="auto"/>
      </w:pPr>
    </w:p>
    <w:p w14:paraId="2D2F0438" w14:textId="4591186D" w:rsidR="00EB317F" w:rsidRPr="00A10055" w:rsidRDefault="00EB317F" w:rsidP="009D1E6B">
      <w:pPr>
        <w:spacing w:line="360" w:lineRule="auto"/>
        <w:jc w:val="both"/>
      </w:pPr>
      <w:r w:rsidRPr="00A10055">
        <w:t xml:space="preserve">Având în vedere prevederile </w:t>
      </w:r>
      <w:r w:rsidR="00D55323" w:rsidRPr="00A10055">
        <w:t>cap. I</w:t>
      </w:r>
      <w:r w:rsidR="00A5170C" w:rsidRPr="00A10055">
        <w:t xml:space="preserve"> din Ordonanţa de Urgenţă nr. 120/2021 privind administrarea, funcţionarea şi implementarea sistemului naţional privind factura electronică RO e-Factura şi factura electronică în România,</w:t>
      </w:r>
      <w:r w:rsidR="00F16D89" w:rsidRPr="00A10055">
        <w:t xml:space="preserve"> </w:t>
      </w:r>
      <w:r w:rsidR="00A5170C" w:rsidRPr="00A10055">
        <w:t>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w:t>
      </w:r>
      <w:r w:rsidR="00F16D89" w:rsidRPr="00A10055">
        <w:t>,</w:t>
      </w:r>
      <w:r w:rsidR="00A5170C" w:rsidRPr="00A10055">
        <w:t xml:space="preserve"> ale </w:t>
      </w:r>
      <w:r w:rsidR="00D55323" w:rsidRPr="00A10055">
        <w:t>pct. 49 şi 50</w:t>
      </w:r>
      <w:r w:rsidR="00343A58" w:rsidRPr="00A10055">
        <w:t xml:space="preserve"> din </w:t>
      </w:r>
      <w:r w:rsidR="00A5170C" w:rsidRPr="00A10055">
        <w:t>Leg</w:t>
      </w:r>
      <w:r w:rsidR="00343A58" w:rsidRPr="00A10055">
        <w:t>ea</w:t>
      </w:r>
      <w:r w:rsidR="00A5170C" w:rsidRPr="00A10055">
        <w:t xml:space="preserve"> nr. 296/2023 privind unele măsuri fiscal-bugetare pentru asigurarea sustenabilităţii financiare a României pe termen lung</w:t>
      </w:r>
      <w:r w:rsidR="007D0AAE" w:rsidRPr="00A10055">
        <w:t xml:space="preserve"> şi </w:t>
      </w:r>
      <w:r w:rsidR="00AF418C" w:rsidRPr="00A10055">
        <w:t xml:space="preserve">ale </w:t>
      </w:r>
      <w:r w:rsidR="00D55323" w:rsidRPr="00A10055">
        <w:t>art. 319 din Legea nr. 227/2015 privind Codul Fiscal</w:t>
      </w:r>
      <w:r w:rsidR="00A5170C" w:rsidRPr="00A10055">
        <w:t>,</w:t>
      </w:r>
    </w:p>
    <w:p w14:paraId="3A84B46D" w14:textId="77777777" w:rsidR="00F44D26" w:rsidRPr="00A10055" w:rsidRDefault="00F44D26" w:rsidP="009D1E6B">
      <w:pPr>
        <w:spacing w:line="360" w:lineRule="auto"/>
        <w:jc w:val="both"/>
      </w:pPr>
    </w:p>
    <w:p w14:paraId="7FC19615" w14:textId="208033FE" w:rsidR="00EB317F" w:rsidRPr="00A10055" w:rsidRDefault="00EB317F" w:rsidP="009D1E6B">
      <w:pPr>
        <w:spacing w:line="360" w:lineRule="auto"/>
        <w:jc w:val="both"/>
      </w:pPr>
      <w:r w:rsidRPr="00A10055">
        <w:t>în temeiul prevederilor art. 5 alin. (1) lit. c)</w:t>
      </w:r>
      <w:r w:rsidR="00A5170C" w:rsidRPr="00A10055">
        <w:t xml:space="preserve">, ale </w:t>
      </w:r>
      <w:r w:rsidRPr="00A10055">
        <w:t>art. 9 alin. (1) lit. h)</w:t>
      </w:r>
      <w:r w:rsidR="00B542F6" w:rsidRPr="00A10055">
        <w:t xml:space="preserve"> </w:t>
      </w:r>
      <w:r w:rsidR="0079181B" w:rsidRPr="00A10055">
        <w:t>ș</w:t>
      </w:r>
      <w:r w:rsidR="00B542F6" w:rsidRPr="00A10055">
        <w:t xml:space="preserve">i </w:t>
      </w:r>
      <w:r w:rsidR="0079181B" w:rsidRPr="00A10055">
        <w:t>t</w:t>
      </w:r>
      <w:r w:rsidR="00B542F6" w:rsidRPr="00A10055">
        <w:t>)</w:t>
      </w:r>
      <w:r w:rsidRPr="00A10055">
        <w:t xml:space="preserve"> </w:t>
      </w:r>
      <w:r w:rsidR="00A5170C" w:rsidRPr="00A10055">
        <w:t xml:space="preserve">şi ale art. 10 alin. (1) lit. q) </w:t>
      </w:r>
      <w:r w:rsidRPr="00A10055">
        <w:t>din Ordonanța de urgență a Guvernului nr. 33/2007 privind organizarea și funcționarea Autorității Naționale de Reglementare în Domeniul Energiei, aprobată cu modificări și completări prin Legea nr. 160/2012, cu modificările și completările ulterioare,</w:t>
      </w:r>
    </w:p>
    <w:p w14:paraId="40A7AE3F" w14:textId="77777777" w:rsidR="00EB317F" w:rsidRPr="00A10055" w:rsidRDefault="00EB317F" w:rsidP="009D1E6B">
      <w:pPr>
        <w:spacing w:line="360" w:lineRule="auto"/>
        <w:rPr>
          <w:b/>
        </w:rPr>
      </w:pPr>
    </w:p>
    <w:p w14:paraId="7BD48239" w14:textId="77777777" w:rsidR="00EB317F" w:rsidRPr="00A10055" w:rsidRDefault="00EB317F" w:rsidP="009D1E6B">
      <w:pPr>
        <w:spacing w:line="360" w:lineRule="auto"/>
        <w:jc w:val="center"/>
        <w:rPr>
          <w:b/>
        </w:rPr>
      </w:pPr>
      <w:r w:rsidRPr="00A10055">
        <w:rPr>
          <w:b/>
        </w:rPr>
        <w:t xml:space="preserve">Președintele Autorității Naționale de Reglementare în Domeniul Energiei emite prezentul ordin </w:t>
      </w:r>
    </w:p>
    <w:p w14:paraId="2294AEA8" w14:textId="77777777" w:rsidR="00EB317F" w:rsidRPr="00A10055" w:rsidRDefault="00EB317F" w:rsidP="009D1E6B">
      <w:pPr>
        <w:spacing w:line="360" w:lineRule="auto"/>
        <w:rPr>
          <w:b/>
        </w:rPr>
      </w:pPr>
    </w:p>
    <w:p w14:paraId="3CFD36E0" w14:textId="05DFB258" w:rsidR="00EB317F" w:rsidRPr="00A10055" w:rsidRDefault="00F5055C" w:rsidP="009D1E6B">
      <w:pPr>
        <w:spacing w:line="360" w:lineRule="auto"/>
        <w:jc w:val="both"/>
      </w:pPr>
      <w:r w:rsidRPr="00A10055">
        <w:rPr>
          <w:b/>
        </w:rPr>
        <w:t>Art. I.</w:t>
      </w:r>
      <w:r w:rsidRPr="00A10055">
        <w:t xml:space="preserve"> </w:t>
      </w:r>
      <w:r w:rsidR="00EB317F" w:rsidRPr="00A10055">
        <w:t xml:space="preserve">– Regulamentul </w:t>
      </w:r>
      <w:r w:rsidR="007E2AA4" w:rsidRPr="00A10055">
        <w:t>de</w:t>
      </w:r>
      <w:r w:rsidR="00EB317F" w:rsidRPr="00A10055">
        <w:t xml:space="preserve"> furnizare a energiei electrice</w:t>
      </w:r>
      <w:r w:rsidRPr="00A10055">
        <w:t xml:space="preserve"> </w:t>
      </w:r>
      <w:r w:rsidR="007E2AA4" w:rsidRPr="00A10055">
        <w:t>la clien</w:t>
      </w:r>
      <w:r w:rsidR="009D1E6B" w:rsidRPr="00A10055">
        <w:t>ț</w:t>
      </w:r>
      <w:r w:rsidR="007E2AA4" w:rsidRPr="00A10055">
        <w:t xml:space="preserve">ii finali, </w:t>
      </w:r>
      <w:r w:rsidRPr="00A10055">
        <w:t>aprobat prin</w:t>
      </w:r>
      <w:r w:rsidR="00EB317F" w:rsidRPr="00A10055">
        <w:t xml:space="preserve"> Ordinul președintelui Autorității Naționale de Reglementare în Domeniul Energiei nr. </w:t>
      </w:r>
      <w:r w:rsidRPr="00A10055">
        <w:t>5</w:t>
      </w:r>
      <w:r w:rsidR="00EB317F" w:rsidRPr="00A10055">
        <w:t>/202</w:t>
      </w:r>
      <w:r w:rsidRPr="00A10055">
        <w:t>3</w:t>
      </w:r>
      <w:r w:rsidR="00EB317F" w:rsidRPr="00A10055">
        <w:t xml:space="preserve">, publicat în Monitorul Oficial al României, Partea I, nr. </w:t>
      </w:r>
      <w:r w:rsidR="00177C43" w:rsidRPr="00A10055">
        <w:t>100</w:t>
      </w:r>
      <w:r w:rsidR="00EB317F" w:rsidRPr="00A10055">
        <w:t xml:space="preserve"> din </w:t>
      </w:r>
      <w:r w:rsidR="00177C43" w:rsidRPr="00A10055">
        <w:t>6</w:t>
      </w:r>
      <w:r w:rsidR="00EB317F" w:rsidRPr="00A10055">
        <w:t xml:space="preserve"> </w:t>
      </w:r>
      <w:r w:rsidR="00177C43" w:rsidRPr="00A10055">
        <w:t>februarie</w:t>
      </w:r>
      <w:r w:rsidR="00EB317F" w:rsidRPr="00A10055">
        <w:t xml:space="preserve"> 202</w:t>
      </w:r>
      <w:r w:rsidR="00177C43" w:rsidRPr="00A10055">
        <w:t>3</w:t>
      </w:r>
      <w:r w:rsidR="00EB317F" w:rsidRPr="00A10055">
        <w:t xml:space="preserve">, </w:t>
      </w:r>
      <w:r w:rsidR="00EB317F" w:rsidRPr="00A10055">
        <w:rPr>
          <w:color w:val="000000"/>
        </w:rPr>
        <w:t>se modifică şi se completează după cum urmează:</w:t>
      </w:r>
    </w:p>
    <w:p w14:paraId="42316929" w14:textId="14DC53BA" w:rsidR="00A62F91" w:rsidRPr="00A10055" w:rsidRDefault="00CC09A8" w:rsidP="009D1E6B">
      <w:pPr>
        <w:pStyle w:val="ListParagraph"/>
        <w:numPr>
          <w:ilvl w:val="0"/>
          <w:numId w:val="3"/>
        </w:numPr>
        <w:spacing w:line="360" w:lineRule="auto"/>
        <w:jc w:val="both"/>
        <w:rPr>
          <w:sz w:val="24"/>
          <w:szCs w:val="24"/>
          <w:lang w:val="ro-RO"/>
        </w:rPr>
      </w:pPr>
      <w:r w:rsidRPr="00A10055">
        <w:rPr>
          <w:b/>
          <w:sz w:val="24"/>
          <w:szCs w:val="24"/>
          <w:lang w:val="ro-RO"/>
        </w:rPr>
        <w:t>La articolul 9</w:t>
      </w:r>
      <w:r w:rsidR="009D1E6B" w:rsidRPr="00A10055">
        <w:rPr>
          <w:b/>
          <w:sz w:val="24"/>
          <w:szCs w:val="24"/>
          <w:lang w:val="ro-RO"/>
        </w:rPr>
        <w:t>,</w:t>
      </w:r>
      <w:r w:rsidRPr="00A10055">
        <w:rPr>
          <w:b/>
          <w:sz w:val="24"/>
          <w:szCs w:val="24"/>
          <w:lang w:val="ro-RO"/>
        </w:rPr>
        <w:t xml:space="preserve"> după ali</w:t>
      </w:r>
      <w:r w:rsidR="009D1E6B" w:rsidRPr="00A10055">
        <w:rPr>
          <w:b/>
          <w:sz w:val="24"/>
          <w:szCs w:val="24"/>
          <w:lang w:val="ro-RO"/>
        </w:rPr>
        <w:t>n</w:t>
      </w:r>
      <w:r w:rsidRPr="00A10055">
        <w:rPr>
          <w:b/>
          <w:sz w:val="24"/>
          <w:szCs w:val="24"/>
          <w:lang w:val="ro-RO"/>
        </w:rPr>
        <w:t>eatul (6) se introduce un nou alineat, alineatul (7)</w:t>
      </w:r>
      <w:r w:rsidR="009D1E6B" w:rsidRPr="00A10055">
        <w:rPr>
          <w:b/>
          <w:sz w:val="24"/>
          <w:szCs w:val="24"/>
          <w:lang w:val="ro-RO"/>
        </w:rPr>
        <w:t>,</w:t>
      </w:r>
      <w:r w:rsidRPr="00A10055">
        <w:rPr>
          <w:b/>
          <w:sz w:val="24"/>
          <w:szCs w:val="24"/>
          <w:lang w:val="ro-RO"/>
        </w:rPr>
        <w:t xml:space="preserve"> </w:t>
      </w:r>
      <w:r w:rsidR="0079181B" w:rsidRPr="00A10055">
        <w:rPr>
          <w:b/>
          <w:sz w:val="24"/>
          <w:szCs w:val="24"/>
          <w:lang w:val="ro-RO"/>
        </w:rPr>
        <w:t>cu</w:t>
      </w:r>
      <w:r w:rsidRPr="00A10055">
        <w:rPr>
          <w:b/>
          <w:sz w:val="24"/>
          <w:szCs w:val="24"/>
          <w:lang w:val="ro-RO"/>
        </w:rPr>
        <w:t xml:space="preserve"> următorul cuprins</w:t>
      </w:r>
      <w:r w:rsidRPr="00A10055">
        <w:rPr>
          <w:sz w:val="24"/>
          <w:szCs w:val="24"/>
          <w:lang w:val="ro-RO"/>
        </w:rPr>
        <w:t>:</w:t>
      </w:r>
    </w:p>
    <w:p w14:paraId="0F4B5C3D" w14:textId="6384CBBA" w:rsidR="00CC09A8" w:rsidRPr="00A10055" w:rsidRDefault="00CC09A8" w:rsidP="009D1E6B">
      <w:pPr>
        <w:pStyle w:val="ListParagraph"/>
        <w:spacing w:line="360" w:lineRule="auto"/>
        <w:ind w:left="360"/>
        <w:jc w:val="both"/>
        <w:rPr>
          <w:sz w:val="24"/>
          <w:szCs w:val="24"/>
          <w:lang w:val="ro-RO"/>
        </w:rPr>
      </w:pPr>
      <w:r w:rsidRPr="00A10055">
        <w:rPr>
          <w:sz w:val="24"/>
          <w:szCs w:val="24"/>
          <w:lang w:val="ro-RO"/>
        </w:rPr>
        <w:lastRenderedPageBreak/>
        <w:t>„(7) Prin derogare de la prevederile alin. (2)</w:t>
      </w:r>
      <w:r w:rsidR="009D1E6B" w:rsidRPr="00A10055">
        <w:rPr>
          <w:sz w:val="24"/>
          <w:szCs w:val="24"/>
          <w:lang w:val="ro-RO"/>
        </w:rPr>
        <w:t>,</w:t>
      </w:r>
      <w:r w:rsidRPr="00A10055">
        <w:rPr>
          <w:sz w:val="24"/>
          <w:szCs w:val="24"/>
          <w:lang w:val="ro-RO"/>
        </w:rPr>
        <w:t xml:space="preserve"> persoanele fizice/juridice prevăzute la art. 4 alin. (7) au obligația:</w:t>
      </w:r>
    </w:p>
    <w:p w14:paraId="591E450F" w14:textId="6A62F4EC" w:rsidR="00CC09A8" w:rsidRPr="00A10055" w:rsidRDefault="00CC09A8" w:rsidP="009D1E6B">
      <w:pPr>
        <w:numPr>
          <w:ilvl w:val="0"/>
          <w:numId w:val="22"/>
        </w:numPr>
        <w:spacing w:line="360" w:lineRule="auto"/>
        <w:contextualSpacing/>
        <w:jc w:val="both"/>
        <w:rPr>
          <w:rFonts w:eastAsia="Times New Roman"/>
          <w:noProof/>
        </w:rPr>
      </w:pPr>
      <w:r w:rsidRPr="00A10055">
        <w:rPr>
          <w:rFonts w:eastAsia="Times New Roman"/>
          <w:noProof/>
        </w:rPr>
        <w:t>de a publica pe pagina proprie de internet oferte de serviciu universal aplicabile clienților alimentaţi direct din instalaţiile electrice aferente unităţilor de producere/din reţelele electrice pe care aceştia le exploatează sau situaţi în proximitatea acestor reţele;</w:t>
      </w:r>
    </w:p>
    <w:p w14:paraId="51F5752C" w14:textId="35331EF4" w:rsidR="00CC09A8" w:rsidRPr="00A10055" w:rsidRDefault="00CC09A8" w:rsidP="009D1E6B">
      <w:pPr>
        <w:numPr>
          <w:ilvl w:val="0"/>
          <w:numId w:val="22"/>
        </w:numPr>
        <w:spacing w:line="360" w:lineRule="auto"/>
        <w:contextualSpacing/>
        <w:jc w:val="both"/>
        <w:rPr>
          <w:rFonts w:eastAsia="Times New Roman"/>
          <w:noProof/>
        </w:rPr>
      </w:pPr>
      <w:r w:rsidRPr="00A10055">
        <w:rPr>
          <w:rFonts w:eastAsia="Times New Roman"/>
          <w:noProof/>
        </w:rPr>
        <w:t xml:space="preserve">de a transmite oferta de serviciu universal clienților prevăzuți la lit. a) care solicită această ofertă, prin una din căile de comunicare poştă, e-mail, portal, conform opţiunii clientului.” </w:t>
      </w:r>
    </w:p>
    <w:p w14:paraId="7BA13B2F" w14:textId="78889182" w:rsidR="007951E2" w:rsidRPr="00A10055" w:rsidRDefault="007951E2" w:rsidP="009D1E6B">
      <w:pPr>
        <w:pStyle w:val="ListParagraph"/>
        <w:numPr>
          <w:ilvl w:val="0"/>
          <w:numId w:val="3"/>
        </w:numPr>
        <w:spacing w:line="360" w:lineRule="auto"/>
        <w:jc w:val="both"/>
        <w:rPr>
          <w:b/>
          <w:sz w:val="24"/>
          <w:szCs w:val="24"/>
          <w:lang w:val="ro-RO"/>
        </w:rPr>
      </w:pPr>
      <w:r w:rsidRPr="00A10055">
        <w:rPr>
          <w:b/>
          <w:sz w:val="24"/>
          <w:szCs w:val="24"/>
          <w:lang w:val="ro-RO"/>
        </w:rPr>
        <w:t>La articolul 15 alineatul (7)</w:t>
      </w:r>
      <w:r w:rsidR="009D1E6B" w:rsidRPr="00A10055">
        <w:rPr>
          <w:b/>
          <w:sz w:val="24"/>
          <w:szCs w:val="24"/>
          <w:lang w:val="ro-RO"/>
        </w:rPr>
        <w:t>,</w:t>
      </w:r>
      <w:r w:rsidRPr="00A10055">
        <w:rPr>
          <w:b/>
          <w:sz w:val="24"/>
          <w:szCs w:val="24"/>
          <w:lang w:val="ro-RO"/>
        </w:rPr>
        <w:t xml:space="preserve"> lit. a) se modifică și va avea următorul cuprins:</w:t>
      </w:r>
    </w:p>
    <w:p w14:paraId="3B1046B5" w14:textId="48979E01" w:rsidR="007951E2" w:rsidRPr="00A10055" w:rsidRDefault="00BD266F" w:rsidP="009D1E6B">
      <w:pPr>
        <w:pStyle w:val="ListParagraph"/>
        <w:spacing w:line="360" w:lineRule="auto"/>
        <w:ind w:left="357"/>
        <w:jc w:val="both"/>
        <w:rPr>
          <w:sz w:val="24"/>
          <w:szCs w:val="24"/>
          <w:lang w:val="ro-RO"/>
        </w:rPr>
      </w:pPr>
      <w:r w:rsidRPr="00A10055">
        <w:rPr>
          <w:sz w:val="24"/>
          <w:szCs w:val="24"/>
          <w:lang w:val="ro-RO"/>
        </w:rPr>
        <w:t>„</w:t>
      </w:r>
      <w:r w:rsidR="009D1E6B" w:rsidRPr="00A10055">
        <w:rPr>
          <w:sz w:val="24"/>
          <w:szCs w:val="24"/>
          <w:lang w:val="ro-RO"/>
        </w:rPr>
        <w:t xml:space="preserve">a) </w:t>
      </w:r>
      <w:r w:rsidR="007951E2" w:rsidRPr="00A10055">
        <w:rPr>
          <w:rFonts w:eastAsia="Times New Roman"/>
          <w:noProof/>
          <w:sz w:val="24"/>
          <w:szCs w:val="24"/>
          <w:lang w:val="ro-RO"/>
        </w:rPr>
        <w:t>să solicite furnizorului modificarea adresei de corespondenţă şi/sau a modalităţii de comunicare pentru primirea comunicărilor/notificărilor</w:t>
      </w:r>
      <w:r w:rsidR="009D1E6B" w:rsidRPr="00A10055">
        <w:rPr>
          <w:rFonts w:eastAsia="Times New Roman"/>
          <w:noProof/>
          <w:sz w:val="24"/>
          <w:szCs w:val="24"/>
          <w:lang w:val="ro-RO"/>
        </w:rPr>
        <w:t>,</w:t>
      </w:r>
      <w:r w:rsidR="007951E2" w:rsidRPr="00A10055">
        <w:rPr>
          <w:rFonts w:eastAsia="Times New Roman"/>
          <w:noProof/>
          <w:sz w:val="24"/>
          <w:szCs w:val="24"/>
          <w:lang w:val="ro-RO"/>
        </w:rPr>
        <w:t xml:space="preserve"> respectiv pentru primirea facturilor în cazul clienților casnici;” </w:t>
      </w:r>
    </w:p>
    <w:p w14:paraId="79A8C9BE" w14:textId="5E2CD592" w:rsidR="00CC09A8" w:rsidRPr="00A10055" w:rsidRDefault="00CC09A8" w:rsidP="009D1E6B">
      <w:pPr>
        <w:pStyle w:val="ListParagraph"/>
        <w:numPr>
          <w:ilvl w:val="0"/>
          <w:numId w:val="3"/>
        </w:numPr>
        <w:spacing w:line="360" w:lineRule="auto"/>
        <w:jc w:val="both"/>
        <w:rPr>
          <w:b/>
          <w:sz w:val="24"/>
          <w:szCs w:val="24"/>
          <w:lang w:val="ro-RO"/>
        </w:rPr>
      </w:pPr>
      <w:r w:rsidRPr="00A10055">
        <w:rPr>
          <w:b/>
          <w:sz w:val="24"/>
          <w:szCs w:val="24"/>
          <w:lang w:val="ro-RO"/>
        </w:rPr>
        <w:t>La articolul 15</w:t>
      </w:r>
      <w:r w:rsidR="009D1E6B" w:rsidRPr="00A10055">
        <w:rPr>
          <w:b/>
          <w:sz w:val="24"/>
          <w:szCs w:val="24"/>
          <w:lang w:val="ro-RO"/>
        </w:rPr>
        <w:t>,</w:t>
      </w:r>
      <w:r w:rsidRPr="00A10055">
        <w:rPr>
          <w:b/>
          <w:sz w:val="24"/>
          <w:szCs w:val="24"/>
          <w:lang w:val="ro-RO"/>
        </w:rPr>
        <w:t xml:space="preserve"> după alineatul (8) se introduce un nou alineat, alineatul (9) c</w:t>
      </w:r>
      <w:r w:rsidR="0079181B" w:rsidRPr="00A10055">
        <w:rPr>
          <w:b/>
          <w:sz w:val="24"/>
          <w:szCs w:val="24"/>
          <w:lang w:val="ro-RO"/>
        </w:rPr>
        <w:t>u</w:t>
      </w:r>
      <w:r w:rsidRPr="00A10055">
        <w:rPr>
          <w:b/>
          <w:sz w:val="24"/>
          <w:szCs w:val="24"/>
          <w:lang w:val="ro-RO"/>
        </w:rPr>
        <w:t xml:space="preserve"> următorul cuprins:</w:t>
      </w:r>
    </w:p>
    <w:p w14:paraId="36587681" w14:textId="4F123CE9" w:rsidR="00CC09A8" w:rsidRPr="00A10055" w:rsidRDefault="004532AC" w:rsidP="009D1E6B">
      <w:pPr>
        <w:pStyle w:val="ListParagraph"/>
        <w:spacing w:line="360" w:lineRule="auto"/>
        <w:ind w:left="360"/>
        <w:jc w:val="both"/>
        <w:rPr>
          <w:sz w:val="24"/>
          <w:szCs w:val="24"/>
          <w:lang w:val="ro-RO"/>
        </w:rPr>
      </w:pPr>
      <w:r w:rsidRPr="00A10055">
        <w:rPr>
          <w:sz w:val="24"/>
          <w:szCs w:val="24"/>
          <w:lang w:val="ro-RO"/>
        </w:rPr>
        <w:t xml:space="preserve">„(9) </w:t>
      </w:r>
      <w:r w:rsidR="00CC09A8" w:rsidRPr="00A10055">
        <w:rPr>
          <w:sz w:val="24"/>
          <w:szCs w:val="24"/>
          <w:lang w:val="ro-RO"/>
        </w:rPr>
        <w:t>Notificările se transmit clientului prin modalitatea stabilită prin contractul de furnizare a energiei electrice și în conformitate cu reglementările în vigoare; la solicitarea clientului/cu acordul clientului, furnizorul asigură schimbarea modalităţii de transmitere a notificărilor fără a fi necesară încheierea unui act adiţional la contract.</w:t>
      </w:r>
      <w:r w:rsidRPr="00A10055">
        <w:rPr>
          <w:sz w:val="24"/>
          <w:szCs w:val="24"/>
          <w:lang w:val="ro-RO"/>
        </w:rPr>
        <w:t>”</w:t>
      </w:r>
    </w:p>
    <w:p w14:paraId="0D84B34C" w14:textId="5A8A2F67" w:rsidR="00DE3121" w:rsidRPr="00A10055" w:rsidRDefault="00DE3121" w:rsidP="00DE3121">
      <w:pPr>
        <w:pStyle w:val="ListParagraph"/>
        <w:numPr>
          <w:ilvl w:val="0"/>
          <w:numId w:val="3"/>
        </w:numPr>
        <w:spacing w:line="360" w:lineRule="auto"/>
        <w:jc w:val="both"/>
        <w:rPr>
          <w:b/>
          <w:sz w:val="24"/>
          <w:szCs w:val="24"/>
          <w:lang w:val="ro-RO"/>
        </w:rPr>
      </w:pPr>
      <w:r w:rsidRPr="00A10055">
        <w:rPr>
          <w:b/>
          <w:sz w:val="24"/>
          <w:szCs w:val="24"/>
          <w:lang w:val="ro-RO"/>
        </w:rPr>
        <w:t xml:space="preserve">La articolul 24, alineatul (6) </w:t>
      </w:r>
      <w:r w:rsidR="00DF5588" w:rsidRPr="00A10055">
        <w:rPr>
          <w:b/>
          <w:sz w:val="24"/>
          <w:szCs w:val="24"/>
          <w:lang w:val="ro-RO"/>
        </w:rPr>
        <w:t>se abrogă</w:t>
      </w:r>
      <w:r w:rsidRPr="00A10055">
        <w:rPr>
          <w:b/>
          <w:sz w:val="24"/>
          <w:szCs w:val="24"/>
          <w:lang w:val="ro-RO"/>
        </w:rPr>
        <w:t>:</w:t>
      </w:r>
    </w:p>
    <w:p w14:paraId="376C49D2" w14:textId="6D398051" w:rsidR="00146533" w:rsidRPr="00A10055" w:rsidRDefault="00146533" w:rsidP="009D1E6B">
      <w:pPr>
        <w:pStyle w:val="ListParagraph"/>
        <w:numPr>
          <w:ilvl w:val="0"/>
          <w:numId w:val="3"/>
        </w:numPr>
        <w:spacing w:line="360" w:lineRule="auto"/>
        <w:jc w:val="both"/>
        <w:rPr>
          <w:b/>
          <w:sz w:val="24"/>
          <w:szCs w:val="24"/>
          <w:lang w:val="ro-RO"/>
        </w:rPr>
      </w:pPr>
      <w:r w:rsidRPr="00A10055">
        <w:rPr>
          <w:b/>
          <w:sz w:val="24"/>
          <w:szCs w:val="24"/>
          <w:lang w:val="ro-RO"/>
        </w:rPr>
        <w:t xml:space="preserve">La articolul 24, alineatul (7) </w:t>
      </w:r>
      <w:bookmarkStart w:id="2" w:name="_Hlk158127365"/>
      <w:r w:rsidRPr="00A10055">
        <w:rPr>
          <w:b/>
          <w:sz w:val="24"/>
          <w:szCs w:val="24"/>
          <w:lang w:val="ro-RO"/>
        </w:rPr>
        <w:t>se modific</w:t>
      </w:r>
      <w:r w:rsidR="00B31AE0" w:rsidRPr="00A10055">
        <w:rPr>
          <w:b/>
          <w:sz w:val="24"/>
          <w:szCs w:val="24"/>
          <w:lang w:val="ro-RO"/>
        </w:rPr>
        <w:t>ă</w:t>
      </w:r>
      <w:r w:rsidRPr="00A10055">
        <w:rPr>
          <w:b/>
          <w:sz w:val="24"/>
          <w:szCs w:val="24"/>
          <w:lang w:val="ro-RO"/>
        </w:rPr>
        <w:t xml:space="preserve"> și va avea următorul cuprins:</w:t>
      </w:r>
      <w:bookmarkEnd w:id="2"/>
    </w:p>
    <w:p w14:paraId="66E13799" w14:textId="2A8AB588" w:rsidR="004532AC" w:rsidRPr="00A10055" w:rsidRDefault="00BD266F" w:rsidP="009D1E6B">
      <w:pPr>
        <w:spacing w:line="360" w:lineRule="auto"/>
        <w:ind w:firstLine="360"/>
        <w:jc w:val="both"/>
        <w:rPr>
          <w:rFonts w:eastAsia="Times New Roman"/>
          <w:noProof/>
        </w:rPr>
      </w:pPr>
      <w:r w:rsidRPr="00A10055">
        <w:t>„</w:t>
      </w:r>
      <w:r w:rsidR="00146533" w:rsidRPr="00A10055">
        <w:t xml:space="preserve">(7) </w:t>
      </w:r>
      <w:r w:rsidR="004532AC" w:rsidRPr="00A10055">
        <w:rPr>
          <w:rFonts w:eastAsia="Times New Roman"/>
          <w:noProof/>
        </w:rPr>
        <w:t>Factura de energie electrică cuprinde cel puțin următoarele informaţii:</w:t>
      </w:r>
    </w:p>
    <w:p w14:paraId="691ED3BA" w14:textId="77777777" w:rsidR="004532AC" w:rsidRPr="00A10055" w:rsidRDefault="004532AC" w:rsidP="009D1E6B">
      <w:pPr>
        <w:numPr>
          <w:ilvl w:val="0"/>
          <w:numId w:val="24"/>
        </w:numPr>
        <w:spacing w:line="360" w:lineRule="auto"/>
        <w:contextualSpacing/>
        <w:jc w:val="both"/>
        <w:rPr>
          <w:rFonts w:eastAsia="Times New Roman"/>
        </w:rPr>
      </w:pPr>
      <w:r w:rsidRPr="00A10055">
        <w:rPr>
          <w:rFonts w:eastAsia="Times New Roman"/>
          <w:noProof/>
        </w:rPr>
        <w:t>numărul şi data emiterii facturii;</w:t>
      </w:r>
    </w:p>
    <w:p w14:paraId="5EAD7D08" w14:textId="77777777"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t xml:space="preserve">datele de identificare şi de contact ale furnizorului, inclusiv o linie telefonică de asistenţă pentru clienţi, o adresă de e-mail şi o trimitere catre un formular electronic online care să permită înregistrarea automată a solicitării, precum și datele de contact ale punctului unic de contact pus la dispoziție de furnizor; </w:t>
      </w:r>
    </w:p>
    <w:p w14:paraId="40A27C6A" w14:textId="2F120056"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t xml:space="preserve">datele de identificare </w:t>
      </w:r>
      <w:r w:rsidR="009D1E6B" w:rsidRPr="00A10055">
        <w:rPr>
          <w:rFonts w:eastAsia="Times New Roman"/>
          <w:noProof/>
        </w:rPr>
        <w:t>ș</w:t>
      </w:r>
      <w:r w:rsidRPr="00A10055">
        <w:rPr>
          <w:rFonts w:eastAsia="Times New Roman"/>
          <w:noProof/>
        </w:rPr>
        <w:t>i de contact ale clientului</w:t>
      </w:r>
      <w:r w:rsidR="009D1E6B" w:rsidRPr="00A10055">
        <w:rPr>
          <w:rFonts w:eastAsia="Times New Roman"/>
          <w:noProof/>
        </w:rPr>
        <w:t xml:space="preserve"> final</w:t>
      </w:r>
      <w:r w:rsidRPr="00A10055">
        <w:rPr>
          <w:rFonts w:eastAsia="Times New Roman"/>
          <w:noProof/>
        </w:rPr>
        <w:t>;</w:t>
      </w:r>
    </w:p>
    <w:p w14:paraId="348BC68D" w14:textId="77777777"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t>codul de client atribuit de furnizor;</w:t>
      </w:r>
    </w:p>
    <w:p w14:paraId="714CD31B" w14:textId="77777777"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t xml:space="preserve">data de încetare a contractului, dacă contractul este încheiat pe perioadă determinată; </w:t>
      </w:r>
    </w:p>
    <w:p w14:paraId="2B4BA261" w14:textId="77777777"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t xml:space="preserve">data de începere şi de sfârşit a perioadei de facturare; </w:t>
      </w:r>
    </w:p>
    <w:p w14:paraId="0FA1288D" w14:textId="4DDF344D"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t>cantitatea de energie electrică activă și</w:t>
      </w:r>
      <w:r w:rsidR="00D80417" w:rsidRPr="00A10055">
        <w:rPr>
          <w:rFonts w:eastAsia="Times New Roman"/>
          <w:noProof/>
        </w:rPr>
        <w:t>,</w:t>
      </w:r>
      <w:r w:rsidRPr="00A10055">
        <w:rPr>
          <w:rFonts w:eastAsia="Times New Roman"/>
          <w:noProof/>
        </w:rPr>
        <w:t xml:space="preserve"> după caz</w:t>
      </w:r>
      <w:r w:rsidR="00D80417" w:rsidRPr="00A10055">
        <w:rPr>
          <w:rFonts w:eastAsia="Times New Roman"/>
          <w:noProof/>
        </w:rPr>
        <w:t>,</w:t>
      </w:r>
      <w:r w:rsidRPr="00A10055">
        <w:rPr>
          <w:rFonts w:eastAsia="Times New Roman"/>
          <w:noProof/>
        </w:rPr>
        <w:t xml:space="preserve"> reactivă </w:t>
      </w:r>
      <w:r w:rsidR="00835448" w:rsidRPr="00A10055">
        <w:rPr>
          <w:rFonts w:eastAsia="Times New Roman"/>
          <w:noProof/>
        </w:rPr>
        <w:t xml:space="preserve">facturată clientului pentru </w:t>
      </w:r>
      <w:r w:rsidRPr="00A10055">
        <w:rPr>
          <w:rFonts w:eastAsia="Times New Roman"/>
          <w:noProof/>
        </w:rPr>
        <w:t xml:space="preserve">perioada de facturare; </w:t>
      </w:r>
    </w:p>
    <w:p w14:paraId="349D5D60" w14:textId="77777777"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lastRenderedPageBreak/>
        <w:t>valoarea totală de plată, cu TVA, a facturii curente;</w:t>
      </w:r>
    </w:p>
    <w:p w14:paraId="1413EF8A" w14:textId="77777777"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t>data scadentă a plăţii;</w:t>
      </w:r>
    </w:p>
    <w:p w14:paraId="5BD9356E" w14:textId="77777777"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t>informații privind obligaţiile de plată neachitate, dacă este cazul;</w:t>
      </w:r>
    </w:p>
    <w:p w14:paraId="36E3B4EC" w14:textId="3B1DF3F2"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t>informații privind dobânzi</w:t>
      </w:r>
      <w:r w:rsidR="00D80417" w:rsidRPr="00A10055">
        <w:rPr>
          <w:rFonts w:eastAsia="Times New Roman"/>
          <w:noProof/>
        </w:rPr>
        <w:t>le</w:t>
      </w:r>
      <w:r w:rsidRPr="00A10055">
        <w:rPr>
          <w:rFonts w:eastAsia="Times New Roman"/>
          <w:noProof/>
        </w:rPr>
        <w:t xml:space="preserve"> penalizatoare pentru întârziere la plata facturii, conform contractului, dacă este cazul;</w:t>
      </w:r>
    </w:p>
    <w:p w14:paraId="58A09428" w14:textId="77777777"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t>numărul de telefon pus la dispoziţie de către OD la care este racordat locul de consum la care clientul poate sesiza direct OD întreruperile în alimentarea cu energie electrică, precum şi alte probleme în alimentarea cu energie electrică; pentru clienții care  au încheiat contract de furnizare a energiei electrice pentru mai multe locuri de consum, racordate la rețele de distribuție aparținând unor operatori de distribuție diferiți, această informaţie va fi cuprinsă în detaliile aferente fiecărui loc de consum,</w:t>
      </w:r>
      <w:r w:rsidRPr="00A10055">
        <w:rPr>
          <w:rFonts w:eastAsiaTheme="minorHAnsi"/>
        </w:rPr>
        <w:t xml:space="preserve"> </w:t>
      </w:r>
      <w:r w:rsidRPr="00A10055">
        <w:rPr>
          <w:rFonts w:eastAsia="Times New Roman"/>
          <w:noProof/>
        </w:rPr>
        <w:t>iar factura va include o referinţă cu privire la locul din anexă unde pot fi găsite aceste detalii;</w:t>
      </w:r>
    </w:p>
    <w:p w14:paraId="236094E1" w14:textId="0DB82D2F" w:rsidR="004532AC" w:rsidRPr="00A10055" w:rsidRDefault="004532AC" w:rsidP="009D1E6B">
      <w:pPr>
        <w:numPr>
          <w:ilvl w:val="0"/>
          <w:numId w:val="24"/>
        </w:numPr>
        <w:spacing w:line="360" w:lineRule="auto"/>
        <w:contextualSpacing/>
        <w:jc w:val="both"/>
        <w:rPr>
          <w:rFonts w:eastAsia="Times New Roman"/>
          <w:noProof/>
        </w:rPr>
      </w:pPr>
      <w:r w:rsidRPr="00A10055">
        <w:rPr>
          <w:rFonts w:eastAsiaTheme="minorHAnsi"/>
        </w:rPr>
        <w:t>intervalul de timp în care clientul poate transmite indexul autocitit, care nu poate fi mai mic de 5 zile; pentru clienţii care au încheiat un contract de furnizare pentru mai multe locuri de consum această informație va fi cuprinsă în detaliile aferente fiecărui loc de consum, iar factura va include o referinţă cu privire la locul din anexă unde pot fi găsite aceste detalii;</w:t>
      </w:r>
    </w:p>
    <w:p w14:paraId="4B3C471E" w14:textId="6DAA105B" w:rsidR="004532AC" w:rsidRPr="00A10055" w:rsidRDefault="004532AC" w:rsidP="009D1E6B">
      <w:pPr>
        <w:numPr>
          <w:ilvl w:val="0"/>
          <w:numId w:val="24"/>
        </w:numPr>
        <w:spacing w:line="360" w:lineRule="auto"/>
        <w:contextualSpacing/>
        <w:jc w:val="both"/>
        <w:rPr>
          <w:rFonts w:eastAsia="Times New Roman"/>
          <w:noProof/>
        </w:rPr>
      </w:pPr>
      <w:r w:rsidRPr="00A10055">
        <w:rPr>
          <w:rFonts w:eastAsia="Times New Roman"/>
          <w:noProof/>
        </w:rPr>
        <w:t>modalitatea de transmitere a indexului autocitit (linia telefonică dedicată şi gratuită, care înregistrează atât data transmiterii indexului autocitit, cât şi conţinutul mesajului; suplimentar, se pot pune la dispoziţia clientului şi alte mijloace de transmitere a indexului, ca, de exemplu, dar fără a se limita la acestea, mijloace electronice);</w:t>
      </w:r>
    </w:p>
    <w:p w14:paraId="6F3EEEFF" w14:textId="62811965" w:rsidR="00146533" w:rsidRPr="00A10055" w:rsidRDefault="004532AC" w:rsidP="009D1E6B">
      <w:pPr>
        <w:numPr>
          <w:ilvl w:val="0"/>
          <w:numId w:val="24"/>
        </w:numPr>
        <w:spacing w:line="360" w:lineRule="auto"/>
        <w:contextualSpacing/>
        <w:jc w:val="both"/>
        <w:rPr>
          <w:rFonts w:eastAsia="Times New Roman"/>
          <w:noProof/>
        </w:rPr>
      </w:pPr>
      <w:r w:rsidRPr="00A10055">
        <w:rPr>
          <w:rFonts w:eastAsiaTheme="minorHAnsi"/>
        </w:rPr>
        <w:t>intervalul de citire de către operator a indexului echipamentului de măsurare (în cazul clienţilor casnici se va înscrie în mod specific în factură menţiunea «maximum 3 luni»).</w:t>
      </w:r>
      <w:r w:rsidR="00146533" w:rsidRPr="00A10055">
        <w:t>”</w:t>
      </w:r>
    </w:p>
    <w:p w14:paraId="70E919C5" w14:textId="04A265E3" w:rsidR="007951E2" w:rsidRPr="00A10055" w:rsidRDefault="00EB317F" w:rsidP="009D1E6B">
      <w:pPr>
        <w:pStyle w:val="ListParagraph"/>
        <w:numPr>
          <w:ilvl w:val="0"/>
          <w:numId w:val="3"/>
        </w:numPr>
        <w:spacing w:line="360" w:lineRule="auto"/>
        <w:jc w:val="both"/>
        <w:rPr>
          <w:sz w:val="24"/>
          <w:szCs w:val="24"/>
          <w:lang w:val="ro-RO"/>
        </w:rPr>
      </w:pPr>
      <w:r w:rsidRPr="00A10055">
        <w:rPr>
          <w:b/>
          <w:sz w:val="24"/>
          <w:szCs w:val="24"/>
          <w:lang w:val="ro-RO"/>
        </w:rPr>
        <w:t xml:space="preserve">La articolul </w:t>
      </w:r>
      <w:r w:rsidR="00177C43" w:rsidRPr="00A10055">
        <w:rPr>
          <w:b/>
          <w:sz w:val="24"/>
          <w:szCs w:val="24"/>
          <w:lang w:val="ro-RO"/>
        </w:rPr>
        <w:t>24,</w:t>
      </w:r>
      <w:r w:rsidRPr="00A10055">
        <w:rPr>
          <w:b/>
          <w:sz w:val="24"/>
          <w:szCs w:val="24"/>
          <w:lang w:val="ro-RO"/>
        </w:rPr>
        <w:t xml:space="preserve"> alineatul (</w:t>
      </w:r>
      <w:r w:rsidR="00177C43" w:rsidRPr="00A10055">
        <w:rPr>
          <w:b/>
          <w:sz w:val="24"/>
          <w:szCs w:val="24"/>
          <w:lang w:val="ro-RO"/>
        </w:rPr>
        <w:t>8</w:t>
      </w:r>
      <w:r w:rsidRPr="00A10055">
        <w:rPr>
          <w:b/>
          <w:sz w:val="24"/>
          <w:szCs w:val="24"/>
          <w:lang w:val="ro-RO"/>
        </w:rPr>
        <w:t xml:space="preserve">) </w:t>
      </w:r>
      <w:r w:rsidR="007951E2" w:rsidRPr="00A10055">
        <w:rPr>
          <w:b/>
          <w:sz w:val="24"/>
          <w:szCs w:val="24"/>
          <w:lang w:val="ro-RO"/>
        </w:rPr>
        <w:t>se modifică și va avea următorul cuprins:</w:t>
      </w:r>
    </w:p>
    <w:p w14:paraId="246E0FAC" w14:textId="77777777" w:rsidR="004532AC" w:rsidRPr="00A10055" w:rsidRDefault="004532AC" w:rsidP="009D1E6B">
      <w:pPr>
        <w:pStyle w:val="ListParagraph"/>
        <w:spacing w:line="360" w:lineRule="auto"/>
        <w:ind w:left="360"/>
        <w:jc w:val="both"/>
        <w:rPr>
          <w:sz w:val="24"/>
          <w:szCs w:val="24"/>
          <w:lang w:val="ro-RO"/>
        </w:rPr>
      </w:pPr>
      <w:r w:rsidRPr="00A10055">
        <w:rPr>
          <w:sz w:val="24"/>
          <w:szCs w:val="24"/>
          <w:lang w:val="ro-RO"/>
        </w:rPr>
        <w:t>„(8) Detaliile de facturare sunt prevăzute în factură/anexa la factură și cuprind cel puțin următoarele informații:</w:t>
      </w:r>
    </w:p>
    <w:p w14:paraId="2D5BEFE2" w14:textId="6F88B34C"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denumirea produsului contractat;</w:t>
      </w:r>
    </w:p>
    <w:p w14:paraId="3B0E85FF" w14:textId="6FD9238F"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 xml:space="preserve">date de identificare a locului de consum (adresa, cod de identificare, POD); </w:t>
      </w:r>
    </w:p>
    <w:p w14:paraId="373759C2" w14:textId="689C9DB5"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seria contorului;</w:t>
      </w:r>
    </w:p>
    <w:p w14:paraId="617B4450" w14:textId="3538B479"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 xml:space="preserve">indexul grupului de măsurare folosit la începutul şi sfârşitul perioadei de facturare pentru determinarea cantităţii de energie electrică şi modul prin care a fost determinat indexul, </w:t>
      </w:r>
      <w:r w:rsidRPr="00A10055">
        <w:rPr>
          <w:rFonts w:eastAsiaTheme="minorHAnsi"/>
        </w:rPr>
        <w:lastRenderedPageBreak/>
        <w:t>respectiv: citire de către OD</w:t>
      </w:r>
      <w:r w:rsidR="008B55D0" w:rsidRPr="00A10055">
        <w:rPr>
          <w:rFonts w:eastAsiaTheme="minorHAnsi"/>
        </w:rPr>
        <w:t>/auto</w:t>
      </w:r>
      <w:r w:rsidRPr="00A10055">
        <w:rPr>
          <w:rFonts w:eastAsiaTheme="minorHAnsi"/>
        </w:rPr>
        <w:t>citire de către client</w:t>
      </w:r>
      <w:r w:rsidR="008B55D0" w:rsidRPr="00A10055">
        <w:rPr>
          <w:rFonts w:eastAsiaTheme="minorHAnsi"/>
        </w:rPr>
        <w:t>/</w:t>
      </w:r>
      <w:r w:rsidRPr="00A10055">
        <w:rPr>
          <w:rFonts w:eastAsiaTheme="minorHAnsi"/>
        </w:rPr>
        <w:t>estimare conform convenţiei de consum;</w:t>
      </w:r>
    </w:p>
    <w:p w14:paraId="50F88CED" w14:textId="494CE008"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cantitatea de energie electrică activă și</w:t>
      </w:r>
      <w:r w:rsidR="00D80417" w:rsidRPr="00A10055">
        <w:rPr>
          <w:rFonts w:eastAsiaTheme="minorHAnsi"/>
        </w:rPr>
        <w:t>,</w:t>
      </w:r>
      <w:r w:rsidRPr="00A10055">
        <w:rPr>
          <w:rFonts w:eastAsiaTheme="minorHAnsi"/>
        </w:rPr>
        <w:t xml:space="preserve"> după caz</w:t>
      </w:r>
      <w:r w:rsidR="00D80417" w:rsidRPr="00A10055">
        <w:rPr>
          <w:rFonts w:eastAsiaTheme="minorHAnsi"/>
        </w:rPr>
        <w:t>,</w:t>
      </w:r>
      <w:r w:rsidRPr="00A10055">
        <w:rPr>
          <w:rFonts w:eastAsiaTheme="minorHAnsi"/>
        </w:rPr>
        <w:t xml:space="preserve"> reactivă </w:t>
      </w:r>
      <w:r w:rsidR="00835448" w:rsidRPr="00A10055">
        <w:rPr>
          <w:rFonts w:eastAsiaTheme="minorHAnsi"/>
        </w:rPr>
        <w:t>facturat</w:t>
      </w:r>
      <w:r w:rsidR="00FE40CA" w:rsidRPr="00A10055">
        <w:rPr>
          <w:rFonts w:eastAsiaTheme="minorHAnsi"/>
        </w:rPr>
        <w:t>ă</w:t>
      </w:r>
      <w:r w:rsidR="00835448" w:rsidRPr="00A10055">
        <w:rPr>
          <w:rFonts w:eastAsiaTheme="minorHAnsi"/>
        </w:rPr>
        <w:t xml:space="preserve"> pe loc de consum pentru </w:t>
      </w:r>
      <w:r w:rsidRPr="00A10055">
        <w:rPr>
          <w:rFonts w:eastAsiaTheme="minorHAnsi"/>
        </w:rPr>
        <w:t>perioada de facturare;</w:t>
      </w:r>
    </w:p>
    <w:p w14:paraId="6A432E19" w14:textId="34FE1F6D"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preţul energiei electrice active şi reactive, după caz;</w:t>
      </w:r>
    </w:p>
    <w:p w14:paraId="2E4C524B" w14:textId="7FFABC38"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componentele incluse în preţul final de facturat, cu precizarea celor care sunt reglementate şi o referinţă cu privire la locul unde poate fi găsită o descriere detaliată a acestora;</w:t>
      </w:r>
    </w:p>
    <w:p w14:paraId="40FDDF96" w14:textId="0D66040D"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valoarea unitară a certificatelor verzi, contribuţiei pentru cogenerarea de înaltă eficienţă, TVA, acciza şi alte taxe prevăzute de legislaţia în vigoare;</w:t>
      </w:r>
    </w:p>
    <w:p w14:paraId="7C968EF3" w14:textId="7F1F2E6A" w:rsidR="00A63DF3" w:rsidRPr="00A10055" w:rsidRDefault="00A63DF3" w:rsidP="00A63DF3">
      <w:pPr>
        <w:numPr>
          <w:ilvl w:val="0"/>
          <w:numId w:val="23"/>
        </w:numPr>
        <w:spacing w:line="360" w:lineRule="auto"/>
        <w:contextualSpacing/>
        <w:jc w:val="both"/>
        <w:rPr>
          <w:rFonts w:eastAsiaTheme="minorHAnsi"/>
        </w:rPr>
      </w:pPr>
      <w:r w:rsidRPr="00A10055">
        <w:rPr>
          <w:rFonts w:eastAsiaTheme="minorHAnsi"/>
        </w:rPr>
        <w:t>preţul final facturat al energiei electrice active;</w:t>
      </w:r>
    </w:p>
    <w:p w14:paraId="66775D40" w14:textId="5113B86A"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valoarea de plată pentru fiecare produs/serviciu facturat;</w:t>
      </w:r>
    </w:p>
    <w:p w14:paraId="0C413F56" w14:textId="57A73392"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intervalul de timp pentru citirea indexului contorului de către OD;</w:t>
      </w:r>
    </w:p>
    <w:p w14:paraId="3E278CFA" w14:textId="03509DA5"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modalităţile de plată a facturii;</w:t>
      </w:r>
    </w:p>
    <w:p w14:paraId="0E581848" w14:textId="258DB433"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un link sau o trimitere la aplicaţia „Comparator oferte-tip de furnizare a energiei electrice“;</w:t>
      </w:r>
    </w:p>
    <w:p w14:paraId="64A8443E" w14:textId="451DC169"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informaţii referitoare la temeiul legal privind schimbarea furnizorului;</w:t>
      </w:r>
    </w:p>
    <w:p w14:paraId="264EE04F" w14:textId="55C34970"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comparaţii între consumul actual de energie electrică al clientului şi consumul clientului pentru aceeaşi perioadă a anului anterior, sub formă grafică, în cazul în care facturile au la bază consumul real sau o citire de la distanţă de către OD;</w:t>
      </w:r>
    </w:p>
    <w:p w14:paraId="3AFFEBC0" w14:textId="7A78C321"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informaţii de contact ale organizaţiilor consumatorilor, ale agenţiilor pentru energie sau ale organismelor similare, inclusiv adrese de site-uri internet, de unde se pot obţine informaţii cu privire la măsurile disponibile de îmbunătăţire a eficienţei energetice pentru echipamentele care utilizează energie, în cazul în care facturile au la bază consumul real sau o citire de la distanţă de către OD;</w:t>
      </w:r>
    </w:p>
    <w:p w14:paraId="0703EF4F" w14:textId="5EF1C789"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informaţii privind modalităţile de transmitere a plângerilor de către clienţi, precum şi privind opţiunile pe care le au aceştia în cazul în care nu sunt satisfăcuţi de modul de soluţionare a plângerii de către furnizor, conform procedurii-cadru privind obligaţia furnizorilor de soluţionare a plângerilor clienţilor finali, aprobată de ANRE;</w:t>
      </w:r>
    </w:p>
    <w:p w14:paraId="3D0052E9" w14:textId="7025B155"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informaţii privind măsurile pe care furnizorul are dreptul să le ia, conform contractului de furnizare a energiei electrice încheiat, în situaţia în care clientul nu achită factura în termenul scadent;</w:t>
      </w:r>
    </w:p>
    <w:p w14:paraId="50798ABD" w14:textId="4AA1CEFF"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lastRenderedPageBreak/>
        <w:t>informaţii privind dreptul clientului de a beneficia de un nivel minim de calitate a activităţii de furnizare şi a serviciilor aferente alimentării cu energie electrică, a cărui nerespectare atrage plata de către prestatorul activităţii/serviciului respectiv a unei penalităţi/compensaţii clientului afectat, conform standardelor de performanţă aprobate de ANRE;</w:t>
      </w:r>
    </w:p>
    <w:p w14:paraId="61CC432F" w14:textId="2B8800E6"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comparaţii cu un client mediu de energie normalizat sau etalonat, din aceeaşi categorie de consum, în cazul în care facturile au la bază consumul real sau o citire de la distanţă de către OD;</w:t>
      </w:r>
    </w:p>
    <w:p w14:paraId="743A49B2" w14:textId="61100648"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locația/modalitatea de accesare a datelor cumulative cel puţin pentru ultimii trei ani sau pentru perioada calculată de la începutul contractului de furnizare a energiei electrice, dacă aceasta din urmă este mai mică, în cazul în care clientul final dispune de un contor care permite citirea de la distanţă de către OD. Datele trebuie să corespundă intervalelor pentru care au fost emise informaţiile de facturare frecvente;</w:t>
      </w:r>
    </w:p>
    <w:p w14:paraId="7B2A39E1" w14:textId="101B7CAE"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locația/modalitatea de accesare a datelor detaliate în funcţie de ora utilizării, pentru orice zi, săptămână, lună şi an, care se pun la dispoziţie clienţilor finali neîntârziat, prin internet sau prin interfaţa contorului, cel puţin pentru ultimele 24 de luni sau pentru perioada calculată de la începutul contractului de furnizare a energiei electrice, dacă această perioadă este mai mică, în cazul în care clientul final dispune de un contor care permite citirea de la distanţă de către OD;</w:t>
      </w:r>
    </w:p>
    <w:p w14:paraId="1DFB75A2" w14:textId="78E109AD"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informaţii privind drepturile clientului în ceea ce priveşte soluţionarea alternativă a disputelor, inclusiv datele de contact ale entităţii responsabile;</w:t>
      </w:r>
    </w:p>
    <w:p w14:paraId="52DC9C4C" w14:textId="0C82883E" w:rsidR="004532AC" w:rsidRPr="00A10055" w:rsidRDefault="004532AC" w:rsidP="009D1E6B">
      <w:pPr>
        <w:numPr>
          <w:ilvl w:val="0"/>
          <w:numId w:val="23"/>
        </w:numPr>
        <w:spacing w:line="360" w:lineRule="auto"/>
        <w:contextualSpacing/>
        <w:jc w:val="both"/>
        <w:rPr>
          <w:rFonts w:eastAsiaTheme="minorHAnsi"/>
        </w:rPr>
      </w:pPr>
      <w:r w:rsidRPr="00A10055">
        <w:rPr>
          <w:rFonts w:eastAsiaTheme="minorHAnsi"/>
        </w:rPr>
        <w:t>contribuţia fiecărei surse de energie la mixul de energie al furnizorului în anul precedent, în mod inteligibil şi uşor de comparat;</w:t>
      </w:r>
    </w:p>
    <w:p w14:paraId="61D347D8" w14:textId="15CAFE87" w:rsidR="00EB317F" w:rsidRPr="00A10055" w:rsidRDefault="004532AC" w:rsidP="009D1E6B">
      <w:pPr>
        <w:numPr>
          <w:ilvl w:val="0"/>
          <w:numId w:val="23"/>
        </w:numPr>
        <w:spacing w:line="360" w:lineRule="auto"/>
        <w:contextualSpacing/>
        <w:jc w:val="both"/>
        <w:rPr>
          <w:rFonts w:eastAsiaTheme="minorHAnsi"/>
        </w:rPr>
      </w:pPr>
      <w:r w:rsidRPr="00A10055">
        <w:rPr>
          <w:rFonts w:eastAsiaTheme="minorHAnsi"/>
        </w:rPr>
        <w:t>informaţii despre impactul asupra mediului, cel puţin în ceea ce priveşte emisiile de CO_2 şi deşeurile radioactive rezultate din producerea de energie electrică pe baza mixului de energie global al furnizorului din anul precedent.</w:t>
      </w:r>
      <w:r w:rsidR="00EA54EE" w:rsidRPr="00A10055">
        <w:rPr>
          <w:rFonts w:eastAsiaTheme="minorHAnsi"/>
        </w:rPr>
        <w:t xml:space="preserve">” </w:t>
      </w:r>
    </w:p>
    <w:p w14:paraId="5533CA50" w14:textId="6982044A" w:rsidR="00EB317F" w:rsidRPr="00A10055" w:rsidRDefault="00BD266F" w:rsidP="009D1E6B">
      <w:pPr>
        <w:pStyle w:val="ListParagraph"/>
        <w:numPr>
          <w:ilvl w:val="0"/>
          <w:numId w:val="3"/>
        </w:numPr>
        <w:spacing w:line="360" w:lineRule="auto"/>
        <w:jc w:val="both"/>
        <w:rPr>
          <w:b/>
          <w:sz w:val="24"/>
          <w:szCs w:val="24"/>
          <w:lang w:val="ro-RO"/>
        </w:rPr>
      </w:pPr>
      <w:r w:rsidRPr="00A10055">
        <w:rPr>
          <w:b/>
          <w:sz w:val="24"/>
          <w:szCs w:val="24"/>
          <w:lang w:val="ro-RO"/>
        </w:rPr>
        <w:t>A</w:t>
      </w:r>
      <w:r w:rsidR="00EB317F" w:rsidRPr="00A10055">
        <w:rPr>
          <w:b/>
          <w:sz w:val="24"/>
          <w:szCs w:val="24"/>
          <w:lang w:val="ro-RO"/>
        </w:rPr>
        <w:t xml:space="preserve">rticolul </w:t>
      </w:r>
      <w:r w:rsidR="00177C43" w:rsidRPr="00A10055">
        <w:rPr>
          <w:b/>
          <w:sz w:val="24"/>
          <w:szCs w:val="24"/>
          <w:lang w:val="ro-RO"/>
        </w:rPr>
        <w:t>25</w:t>
      </w:r>
      <w:r w:rsidR="00EB317F" w:rsidRPr="00A10055">
        <w:rPr>
          <w:b/>
          <w:sz w:val="24"/>
          <w:szCs w:val="24"/>
          <w:lang w:val="ro-RO"/>
        </w:rPr>
        <w:t xml:space="preserve"> se </w:t>
      </w:r>
      <w:r w:rsidR="00642614" w:rsidRPr="00A10055">
        <w:rPr>
          <w:b/>
          <w:sz w:val="24"/>
          <w:szCs w:val="24"/>
          <w:lang w:val="ro-RO"/>
        </w:rPr>
        <w:t>modific</w:t>
      </w:r>
      <w:r w:rsidR="00EA54EE" w:rsidRPr="00A10055">
        <w:rPr>
          <w:b/>
          <w:sz w:val="24"/>
          <w:szCs w:val="24"/>
          <w:lang w:val="ro-RO"/>
        </w:rPr>
        <w:t>ă</w:t>
      </w:r>
      <w:r w:rsidR="00EB317F" w:rsidRPr="00A10055">
        <w:rPr>
          <w:b/>
          <w:sz w:val="24"/>
          <w:szCs w:val="24"/>
          <w:lang w:val="ro-RO"/>
        </w:rPr>
        <w:t xml:space="preserve"> </w:t>
      </w:r>
      <w:r w:rsidR="00642614" w:rsidRPr="00A10055">
        <w:rPr>
          <w:b/>
          <w:sz w:val="24"/>
          <w:szCs w:val="24"/>
          <w:lang w:val="ro-RO"/>
        </w:rPr>
        <w:t>și va avea următorul cuprins</w:t>
      </w:r>
      <w:r w:rsidR="00EB317F" w:rsidRPr="00A10055">
        <w:rPr>
          <w:b/>
          <w:sz w:val="24"/>
          <w:szCs w:val="24"/>
          <w:lang w:val="ro-RO"/>
        </w:rPr>
        <w:t>:</w:t>
      </w:r>
    </w:p>
    <w:p w14:paraId="4121DAAC" w14:textId="77777777" w:rsidR="00EA54EE" w:rsidRPr="00A10055" w:rsidRDefault="00BD266F" w:rsidP="009D1E6B">
      <w:pPr>
        <w:spacing w:line="360" w:lineRule="auto"/>
        <w:ind w:left="360"/>
        <w:contextualSpacing/>
        <w:jc w:val="both"/>
        <w:rPr>
          <w:rFonts w:eastAsia="Times New Roman"/>
          <w:noProof/>
        </w:rPr>
      </w:pPr>
      <w:r w:rsidRPr="00A10055">
        <w:t>„(1)</w:t>
      </w:r>
      <w:r w:rsidRPr="00A10055">
        <w:rPr>
          <w:rFonts w:eastAsia="Times New Roman"/>
          <w:noProof/>
        </w:rPr>
        <w:t xml:space="preserve"> </w:t>
      </w:r>
      <w:r w:rsidR="00EA54EE" w:rsidRPr="00A10055">
        <w:rPr>
          <w:rFonts w:eastAsia="Times New Roman"/>
          <w:noProof/>
        </w:rPr>
        <w:t xml:space="preserve">Factura şi documentele anexate acesteia se transmit de către furnizor: </w:t>
      </w:r>
    </w:p>
    <w:p w14:paraId="4ACECE6D" w14:textId="725D7D5A" w:rsidR="00EA54EE" w:rsidRPr="00A10055" w:rsidRDefault="00EA54EE" w:rsidP="009D1E6B">
      <w:pPr>
        <w:numPr>
          <w:ilvl w:val="0"/>
          <w:numId w:val="18"/>
        </w:numPr>
        <w:spacing w:line="360" w:lineRule="auto"/>
        <w:contextualSpacing/>
        <w:jc w:val="both"/>
        <w:rPr>
          <w:rFonts w:eastAsia="Times New Roman"/>
          <w:noProof/>
        </w:rPr>
      </w:pPr>
      <w:r w:rsidRPr="00A10055">
        <w:rPr>
          <w:rFonts w:eastAsia="Times New Roman"/>
          <w:noProof/>
        </w:rPr>
        <w:t xml:space="preserve">în cazul clienților casnici, prin modalitatea stabilită prin contractul de furnizare a energiei electrice, la adresa locului de consum, cu excepţia cazului în care clientul casnic a desemnat o altă adresă de corespondenţă sau a ales o </w:t>
      </w:r>
      <w:r w:rsidR="00DE3121" w:rsidRPr="00A10055">
        <w:rPr>
          <w:rFonts w:eastAsia="Times New Roman"/>
          <w:noProof/>
        </w:rPr>
        <w:t xml:space="preserve">modalitate </w:t>
      </w:r>
      <w:r w:rsidRPr="00A10055">
        <w:rPr>
          <w:rFonts w:eastAsia="Times New Roman"/>
          <w:noProof/>
        </w:rPr>
        <w:t>de transmitere</w:t>
      </w:r>
      <w:r w:rsidR="00DE3121" w:rsidRPr="00A10055">
        <w:rPr>
          <w:rFonts w:eastAsia="Times New Roman"/>
          <w:noProof/>
        </w:rPr>
        <w:t xml:space="preserve"> în format electronic</w:t>
      </w:r>
      <w:r w:rsidRPr="00A10055">
        <w:rPr>
          <w:rFonts w:eastAsia="Times New Roman"/>
          <w:noProof/>
        </w:rPr>
        <w:t xml:space="preserve"> </w:t>
      </w:r>
      <w:r w:rsidRPr="00A10055">
        <w:rPr>
          <w:rFonts w:eastAsia="Times New Roman"/>
          <w:noProof/>
        </w:rPr>
        <w:lastRenderedPageBreak/>
        <w:t>a acestora; la solicitarea clientului/cu acordul clientului, furnizorul asigură schimbarea modalităţii de transmitere a facturii şi a documentelor anexate acesteia fără a fi necesară încheierea unui act adiţional la contract;</w:t>
      </w:r>
    </w:p>
    <w:p w14:paraId="7AD2128C" w14:textId="23625D21" w:rsidR="00EA54EE" w:rsidRPr="00A10055" w:rsidRDefault="00EA54EE" w:rsidP="009D1E6B">
      <w:pPr>
        <w:numPr>
          <w:ilvl w:val="0"/>
          <w:numId w:val="18"/>
        </w:numPr>
        <w:spacing w:line="360" w:lineRule="auto"/>
        <w:contextualSpacing/>
        <w:jc w:val="both"/>
        <w:rPr>
          <w:rFonts w:eastAsia="Times New Roman"/>
          <w:noProof/>
        </w:rPr>
      </w:pPr>
      <w:r w:rsidRPr="00A10055">
        <w:rPr>
          <w:rFonts w:eastAsia="Times New Roman"/>
          <w:noProof/>
        </w:rPr>
        <w:t>în cazul clienților noncasnici</w:t>
      </w:r>
      <w:r w:rsidR="00DE3121" w:rsidRPr="00A10055">
        <w:rPr>
          <w:rFonts w:eastAsia="Times New Roman"/>
          <w:noProof/>
        </w:rPr>
        <w:t>,</w:t>
      </w:r>
      <w:r w:rsidRPr="00A10055">
        <w:rPr>
          <w:rFonts w:eastAsia="Times New Roman"/>
          <w:noProof/>
        </w:rPr>
        <w:t xml:space="preserve"> prin sistemul de facturare electronică, conform actelor normative incidente în vigoare.</w:t>
      </w:r>
    </w:p>
    <w:p w14:paraId="681E74BA" w14:textId="732919DB" w:rsidR="00EA54EE" w:rsidRPr="00A10055" w:rsidRDefault="00EA54EE" w:rsidP="009D1E6B">
      <w:pPr>
        <w:spacing w:line="360" w:lineRule="auto"/>
        <w:ind w:left="360"/>
        <w:jc w:val="both"/>
        <w:rPr>
          <w:rFonts w:eastAsia="Times New Roman"/>
        </w:rPr>
      </w:pPr>
      <w:r w:rsidRPr="00A10055">
        <w:rPr>
          <w:rFonts w:eastAsia="Times New Roman"/>
        </w:rPr>
        <w:t xml:space="preserve">(2) </w:t>
      </w:r>
      <w:r w:rsidRPr="00A10055">
        <w:rPr>
          <w:rFonts w:eastAsia="Times New Roman"/>
          <w:noProof/>
        </w:rPr>
        <w:t xml:space="preserve">Furnizorul trebuie să ofere clienţilor casnici opţiunea de a primi/accesa electronic facturi,  şi </w:t>
      </w:r>
      <w:r w:rsidR="00835448" w:rsidRPr="00A10055">
        <w:rPr>
          <w:rFonts w:eastAsia="Times New Roman"/>
          <w:noProof/>
        </w:rPr>
        <w:t xml:space="preserve">tuturor clienților </w:t>
      </w:r>
      <w:r w:rsidRPr="00A10055">
        <w:rPr>
          <w:rFonts w:eastAsia="Times New Roman"/>
          <w:noProof/>
        </w:rPr>
        <w:t>modalităţi flexibile de efectuare a plăţilor propriu-zise ale facturilor; transmiterea de către furnizor către clienții casnici a facturii în format  electronic se realizează ca urmare a acceptării exprese de către client.</w:t>
      </w:r>
    </w:p>
    <w:p w14:paraId="4234729A" w14:textId="2DFF61A9" w:rsidR="00EA54EE" w:rsidRPr="00A10055" w:rsidRDefault="00EA54EE" w:rsidP="009D1E6B">
      <w:pPr>
        <w:spacing w:line="360" w:lineRule="auto"/>
        <w:ind w:left="360"/>
        <w:jc w:val="both"/>
        <w:rPr>
          <w:rFonts w:eastAsia="Times New Roman"/>
          <w:noProof/>
        </w:rPr>
      </w:pPr>
      <w:r w:rsidRPr="00A10055">
        <w:rPr>
          <w:rFonts w:eastAsia="Times New Roman"/>
        </w:rPr>
        <w:t xml:space="preserve">(3) </w:t>
      </w:r>
      <w:r w:rsidRPr="00A10055">
        <w:rPr>
          <w:rFonts w:eastAsia="Times New Roman"/>
          <w:noProof/>
        </w:rPr>
        <w:t>Furnizorul este responsabil de transmiterea în mod gratuit a facturilor şi a documentelor anexate acestora</w:t>
      </w:r>
      <w:r w:rsidR="00DE3121" w:rsidRPr="00A10055">
        <w:rPr>
          <w:rFonts w:eastAsia="Times New Roman"/>
          <w:noProof/>
        </w:rPr>
        <w:t>,</w:t>
      </w:r>
      <w:r w:rsidRPr="00A10055">
        <w:rPr>
          <w:rFonts w:eastAsia="Times New Roman"/>
          <w:noProof/>
        </w:rPr>
        <w:t xml:space="preserve"> </w:t>
      </w:r>
      <w:r w:rsidR="00835448" w:rsidRPr="00A10055">
        <w:rPr>
          <w:rFonts w:eastAsia="Times New Roman"/>
          <w:noProof/>
        </w:rPr>
        <w:t>cu cel puţin 5 zile înainte de data scadenţei în cazul clienților casnici, respectiv conform actelor normative incidente în vigoare</w:t>
      </w:r>
      <w:r w:rsidR="00835448" w:rsidRPr="00A10055" w:rsidDel="00835448">
        <w:rPr>
          <w:rFonts w:eastAsia="Times New Roman"/>
          <w:noProof/>
        </w:rPr>
        <w:t xml:space="preserve"> </w:t>
      </w:r>
      <w:r w:rsidR="00835448" w:rsidRPr="00A10055">
        <w:rPr>
          <w:rFonts w:eastAsia="Times New Roman"/>
          <w:noProof/>
        </w:rPr>
        <w:t>în cazul clienților noncasnici,</w:t>
      </w:r>
      <w:r w:rsidR="00835448" w:rsidRPr="00A10055" w:rsidDel="00835448">
        <w:rPr>
          <w:rFonts w:eastAsia="Times New Roman"/>
          <w:noProof/>
        </w:rPr>
        <w:t xml:space="preserve"> </w:t>
      </w:r>
      <w:r w:rsidR="00835448" w:rsidRPr="00A10055">
        <w:rPr>
          <w:rFonts w:eastAsia="Times New Roman"/>
          <w:noProof/>
        </w:rPr>
        <w:t>astfel încât plata acestora să poată fi efectuată până la data scadenţei</w:t>
      </w:r>
      <w:r w:rsidR="00DF5588" w:rsidRPr="00A10055">
        <w:rPr>
          <w:rFonts w:eastAsia="Times New Roman"/>
          <w:noProof/>
        </w:rPr>
        <w:t>.</w:t>
      </w:r>
    </w:p>
    <w:p w14:paraId="4A33E3ED" w14:textId="162821D4" w:rsidR="00EA54EE" w:rsidRPr="00A10055" w:rsidRDefault="00EA54EE" w:rsidP="00554496">
      <w:pPr>
        <w:spacing w:line="360" w:lineRule="auto"/>
        <w:ind w:left="360"/>
        <w:jc w:val="both"/>
        <w:rPr>
          <w:rFonts w:eastAsia="Times New Roman"/>
        </w:rPr>
      </w:pPr>
      <w:r w:rsidRPr="00A10055">
        <w:rPr>
          <w:rFonts w:eastAsia="Times New Roman"/>
        </w:rPr>
        <w:t>(4)</w:t>
      </w:r>
      <w:r w:rsidR="0018480C" w:rsidRPr="00A10055">
        <w:rPr>
          <w:rFonts w:eastAsia="Times New Roman"/>
        </w:rPr>
        <w:t xml:space="preserve"> </w:t>
      </w:r>
      <w:r w:rsidRPr="00A10055">
        <w:rPr>
          <w:rFonts w:eastAsia="Times New Roman"/>
          <w:noProof/>
        </w:rPr>
        <w:t>Oricând pe parcursul derulării contractului, la solicitarea justificată a clientului, furnizorul este obligat să emită o factură în baza indexului autocitit de client la data solicitării, factura având termenul de plată acelaşi cu cel stabilit prin contract pentru plata facturilor emise în procesul de facturare.</w:t>
      </w:r>
    </w:p>
    <w:p w14:paraId="43BBC6C6" w14:textId="256EA89A" w:rsidR="00EA54EE" w:rsidRPr="00A10055" w:rsidRDefault="00EA54EE" w:rsidP="009D1E6B">
      <w:pPr>
        <w:spacing w:line="360" w:lineRule="auto"/>
        <w:ind w:left="360"/>
        <w:jc w:val="both"/>
        <w:rPr>
          <w:rFonts w:eastAsia="Times New Roman"/>
          <w:noProof/>
        </w:rPr>
      </w:pPr>
      <w:r w:rsidRPr="00A10055">
        <w:rPr>
          <w:rFonts w:eastAsia="Times New Roman"/>
        </w:rPr>
        <w:t xml:space="preserve">(5) </w:t>
      </w:r>
      <w:r w:rsidRPr="00A10055">
        <w:rPr>
          <w:rFonts w:eastAsia="Times New Roman"/>
          <w:noProof/>
        </w:rPr>
        <w:t>La solicitarea clientului casnic</w:t>
      </w:r>
      <w:r w:rsidR="000B0F73" w:rsidRPr="00A10055">
        <w:rPr>
          <w:rFonts w:eastAsia="Times New Roman"/>
          <w:noProof/>
        </w:rPr>
        <w:t>,</w:t>
      </w:r>
      <w:r w:rsidRPr="00A10055">
        <w:rPr>
          <w:rFonts w:eastAsia="Times New Roman"/>
          <w:noProof/>
        </w:rPr>
        <w:t xml:space="preserve"> furnizorul este obligat să pună la dispoziţia acestuia o copie a facturii, astfel:</w:t>
      </w:r>
    </w:p>
    <w:p w14:paraId="15C5854E" w14:textId="717CDC0F" w:rsidR="00EA54EE" w:rsidRPr="00A10055" w:rsidRDefault="00EA54EE" w:rsidP="009D1E6B">
      <w:pPr>
        <w:numPr>
          <w:ilvl w:val="0"/>
          <w:numId w:val="26"/>
        </w:numPr>
        <w:spacing w:line="360" w:lineRule="auto"/>
        <w:contextualSpacing/>
        <w:jc w:val="both"/>
        <w:rPr>
          <w:rFonts w:eastAsia="Times New Roman"/>
          <w:noProof/>
        </w:rPr>
      </w:pPr>
      <w:r w:rsidRPr="00A10055">
        <w:rPr>
          <w:rFonts w:eastAsia="Times New Roman"/>
          <w:noProof/>
        </w:rPr>
        <w:t xml:space="preserve">în termen de maximum 2 zile lucrătoare de la primirea solicitării, dacă solicitarea a fost transmisă prin: </w:t>
      </w:r>
    </w:p>
    <w:p w14:paraId="5597BFFA" w14:textId="77777777" w:rsidR="00EA54EE" w:rsidRPr="00A10055" w:rsidRDefault="00EA54EE" w:rsidP="009D1E6B">
      <w:pPr>
        <w:spacing w:line="360" w:lineRule="auto"/>
        <w:ind w:left="720"/>
        <w:jc w:val="both"/>
        <w:rPr>
          <w:rFonts w:eastAsia="Times New Roman"/>
          <w:noProof/>
        </w:rPr>
      </w:pPr>
      <w:r w:rsidRPr="00A10055">
        <w:rPr>
          <w:rFonts w:eastAsia="Times New Roman"/>
          <w:bCs/>
          <w:noProof/>
        </w:rPr>
        <w:t>(i)</w:t>
      </w:r>
      <w:r w:rsidRPr="00A10055">
        <w:rPr>
          <w:rFonts w:eastAsia="Times New Roman"/>
          <w:noProof/>
        </w:rPr>
        <w:t xml:space="preserve"> servicii poştale;</w:t>
      </w:r>
    </w:p>
    <w:p w14:paraId="39ACADF7" w14:textId="77777777" w:rsidR="00EA54EE" w:rsidRPr="00A10055" w:rsidRDefault="00EA54EE" w:rsidP="009D1E6B">
      <w:pPr>
        <w:spacing w:line="360" w:lineRule="auto"/>
        <w:ind w:left="720"/>
        <w:jc w:val="both"/>
        <w:rPr>
          <w:rFonts w:eastAsia="Times New Roman"/>
          <w:noProof/>
        </w:rPr>
      </w:pPr>
      <w:r w:rsidRPr="00A10055">
        <w:rPr>
          <w:rFonts w:eastAsia="Times New Roman"/>
          <w:bCs/>
          <w:noProof/>
        </w:rPr>
        <w:t>(ii)</w:t>
      </w:r>
      <w:r w:rsidRPr="00A10055">
        <w:rPr>
          <w:rFonts w:eastAsia="Times New Roman"/>
          <w:noProof/>
        </w:rPr>
        <w:t xml:space="preserve"> prin mijloace electronice. </w:t>
      </w:r>
    </w:p>
    <w:p w14:paraId="309AB5E5" w14:textId="77777777" w:rsidR="00EA54EE" w:rsidRPr="00A10055" w:rsidRDefault="00EA54EE" w:rsidP="009D1E6B">
      <w:pPr>
        <w:spacing w:line="360" w:lineRule="auto"/>
        <w:ind w:left="720"/>
        <w:jc w:val="both"/>
        <w:rPr>
          <w:rFonts w:eastAsia="Times New Roman"/>
          <w:noProof/>
        </w:rPr>
      </w:pPr>
      <w:r w:rsidRPr="00A10055">
        <w:rPr>
          <w:rFonts w:eastAsia="Times New Roman"/>
          <w:noProof/>
        </w:rPr>
        <w:t xml:space="preserve">Copia facturii se transmite prin acelaşi mijloc de comunicare prin care solicitarea a fost primită sau conform opţiunii clientului dintre mijloacele menţionate la </w:t>
      </w:r>
      <w:hyperlink w:history="1">
        <w:r w:rsidRPr="00A10055">
          <w:rPr>
            <w:rFonts w:eastAsia="Times New Roman"/>
            <w:noProof/>
          </w:rPr>
          <w:t>pct. (i)</w:t>
        </w:r>
      </w:hyperlink>
      <w:r w:rsidRPr="00A10055">
        <w:rPr>
          <w:rFonts w:eastAsia="Times New Roman"/>
          <w:noProof/>
        </w:rPr>
        <w:t xml:space="preserve"> şi </w:t>
      </w:r>
      <w:hyperlink w:history="1">
        <w:r w:rsidRPr="00A10055">
          <w:rPr>
            <w:rFonts w:eastAsia="Times New Roman"/>
            <w:noProof/>
          </w:rPr>
          <w:t>(ii)</w:t>
        </w:r>
      </w:hyperlink>
      <w:r w:rsidRPr="00A10055">
        <w:rPr>
          <w:rFonts w:eastAsia="Times New Roman"/>
          <w:noProof/>
        </w:rPr>
        <w:t>;</w:t>
      </w:r>
    </w:p>
    <w:p w14:paraId="3A40F1E0" w14:textId="7B9632BE" w:rsidR="00EA54EE" w:rsidRPr="00A10055" w:rsidRDefault="00EA54EE" w:rsidP="009D1E6B">
      <w:pPr>
        <w:numPr>
          <w:ilvl w:val="0"/>
          <w:numId w:val="26"/>
        </w:numPr>
        <w:spacing w:line="360" w:lineRule="auto"/>
        <w:contextualSpacing/>
        <w:jc w:val="both"/>
        <w:rPr>
          <w:rFonts w:eastAsia="Times New Roman"/>
          <w:noProof/>
        </w:rPr>
      </w:pPr>
      <w:r w:rsidRPr="00A10055">
        <w:rPr>
          <w:rFonts w:eastAsia="Times New Roman"/>
          <w:noProof/>
        </w:rPr>
        <w:t xml:space="preserve">dacă solicitarea se face prin prezentarea clientului la punctul fizic de contact, copia facturii este pusă imediat la dispoziţia clientului, dacă acesta nu solicită transmiterea prin unul din mijloacele prevăzute la </w:t>
      </w:r>
      <w:hyperlink w:history="1">
        <w:r w:rsidRPr="00A10055">
          <w:rPr>
            <w:rFonts w:eastAsia="Times New Roman"/>
            <w:noProof/>
          </w:rPr>
          <w:t>lit. a)</w:t>
        </w:r>
      </w:hyperlink>
      <w:r w:rsidRPr="00A10055">
        <w:rPr>
          <w:rFonts w:eastAsia="Times New Roman"/>
          <w:noProof/>
        </w:rPr>
        <w:t xml:space="preserve">, situaţie în care transmiterea copiei facturii se realizează cu respectarea termenului prevăzut la </w:t>
      </w:r>
      <w:hyperlink w:history="1">
        <w:r w:rsidRPr="00A10055">
          <w:rPr>
            <w:rFonts w:eastAsia="Times New Roman"/>
            <w:noProof/>
          </w:rPr>
          <w:t>lit. a)</w:t>
        </w:r>
      </w:hyperlink>
      <w:r w:rsidRPr="00A10055">
        <w:rPr>
          <w:rFonts w:eastAsia="Times New Roman"/>
          <w:noProof/>
        </w:rPr>
        <w:t>;</w:t>
      </w:r>
    </w:p>
    <w:p w14:paraId="5C7C0AA0" w14:textId="1AD17A19" w:rsidR="00EA54EE" w:rsidRPr="00A10055" w:rsidRDefault="00EA54EE" w:rsidP="009D1E6B">
      <w:pPr>
        <w:numPr>
          <w:ilvl w:val="0"/>
          <w:numId w:val="26"/>
        </w:numPr>
        <w:spacing w:line="360" w:lineRule="auto"/>
        <w:contextualSpacing/>
        <w:jc w:val="both"/>
        <w:rPr>
          <w:rFonts w:eastAsia="Times New Roman"/>
          <w:noProof/>
        </w:rPr>
      </w:pPr>
      <w:r w:rsidRPr="00A10055">
        <w:rPr>
          <w:rFonts w:eastAsia="Times New Roman"/>
          <w:noProof/>
        </w:rPr>
        <w:lastRenderedPageBreak/>
        <w:t xml:space="preserve">dacă solicitarea a fost transmisă telefonic, copia facturii se transmite prin unul dintre mijloacele prevăzute la </w:t>
      </w:r>
      <w:hyperlink w:history="1">
        <w:r w:rsidRPr="00A10055">
          <w:rPr>
            <w:rFonts w:eastAsia="Times New Roman"/>
            <w:noProof/>
          </w:rPr>
          <w:t>lit. a)</w:t>
        </w:r>
      </w:hyperlink>
      <w:r w:rsidRPr="00A10055">
        <w:rPr>
          <w:rFonts w:eastAsia="Times New Roman"/>
          <w:noProof/>
        </w:rPr>
        <w:t xml:space="preserve"> conform opţiunii clientului, în termen de maximum 2 zile lucrătoare de la primirea solicitării.</w:t>
      </w:r>
    </w:p>
    <w:p w14:paraId="1DB08793" w14:textId="77777777" w:rsidR="00EA54EE" w:rsidRPr="00A10055" w:rsidRDefault="00EA54EE" w:rsidP="009D1E6B">
      <w:pPr>
        <w:spacing w:line="360" w:lineRule="auto"/>
        <w:ind w:left="360"/>
        <w:jc w:val="both"/>
        <w:rPr>
          <w:rFonts w:eastAsia="Times New Roman"/>
        </w:rPr>
      </w:pPr>
      <w:r w:rsidRPr="00A10055">
        <w:rPr>
          <w:rFonts w:eastAsia="Times New Roman"/>
        </w:rPr>
        <w:t xml:space="preserve">(6) </w:t>
      </w:r>
      <w:r w:rsidRPr="00A10055">
        <w:rPr>
          <w:rFonts w:eastAsia="Times New Roman"/>
          <w:noProof/>
        </w:rPr>
        <w:t>Pentru neachitarea de către client a facturii reprezentând contravaloarea consumului de energie electrică aferent unui loc de consum, în termenul scadent prevăzut în contractul de furnizare a energiei electrice, furnizorul are următoarele drepturi:</w:t>
      </w:r>
    </w:p>
    <w:p w14:paraId="184DD803" w14:textId="4EDCF79B" w:rsidR="00EA54EE" w:rsidRPr="00A10055" w:rsidRDefault="00EA54EE" w:rsidP="009D1E6B">
      <w:pPr>
        <w:numPr>
          <w:ilvl w:val="0"/>
          <w:numId w:val="27"/>
        </w:numPr>
        <w:spacing w:line="360" w:lineRule="auto"/>
        <w:contextualSpacing/>
        <w:jc w:val="both"/>
        <w:rPr>
          <w:rFonts w:eastAsia="Times New Roman"/>
          <w:noProof/>
        </w:rPr>
      </w:pPr>
      <w:r w:rsidRPr="00A10055">
        <w:rPr>
          <w:rFonts w:eastAsia="Times New Roman"/>
          <w:noProof/>
        </w:rPr>
        <w:t>să aplice dobânzi penalizatoare în termenul şi în condiţiile prevăzute în contractul de furnizare a energiei electrice;</w:t>
      </w:r>
    </w:p>
    <w:p w14:paraId="7D64BB1C" w14:textId="48D77669" w:rsidR="00EA54EE" w:rsidRPr="00A10055" w:rsidRDefault="00EA54EE" w:rsidP="009D1E6B">
      <w:pPr>
        <w:numPr>
          <w:ilvl w:val="0"/>
          <w:numId w:val="27"/>
        </w:numPr>
        <w:spacing w:line="360" w:lineRule="auto"/>
        <w:contextualSpacing/>
        <w:jc w:val="both"/>
        <w:rPr>
          <w:rFonts w:eastAsia="Times New Roman"/>
          <w:noProof/>
        </w:rPr>
      </w:pPr>
      <w:r w:rsidRPr="00A10055">
        <w:rPr>
          <w:rFonts w:eastAsia="Times New Roman"/>
          <w:noProof/>
        </w:rPr>
        <w:t>să solicite clientului constituirea/actualizarea/reconstituirea garanţiei financiare, în conformitate cu prevederile contractuale;</w:t>
      </w:r>
    </w:p>
    <w:p w14:paraId="1C6B2114" w14:textId="6C14FB0F" w:rsidR="00EA54EE" w:rsidRPr="00A10055" w:rsidRDefault="00EA54EE" w:rsidP="009D1E6B">
      <w:pPr>
        <w:numPr>
          <w:ilvl w:val="0"/>
          <w:numId w:val="27"/>
        </w:numPr>
        <w:spacing w:line="360" w:lineRule="auto"/>
        <w:contextualSpacing/>
        <w:jc w:val="both"/>
        <w:rPr>
          <w:rFonts w:eastAsia="Times New Roman"/>
          <w:noProof/>
        </w:rPr>
      </w:pPr>
      <w:r w:rsidRPr="00A10055">
        <w:rPr>
          <w:rFonts w:eastAsia="Times New Roman"/>
          <w:noProof/>
        </w:rPr>
        <w:t>să solicite OD întreruperea alimentării cu energie electrică a locului de consum;</w:t>
      </w:r>
    </w:p>
    <w:p w14:paraId="54E0B223" w14:textId="0D62DEDE" w:rsidR="00EA54EE" w:rsidRPr="00A10055" w:rsidRDefault="00EA54EE" w:rsidP="009D1E6B">
      <w:pPr>
        <w:numPr>
          <w:ilvl w:val="0"/>
          <w:numId w:val="27"/>
        </w:numPr>
        <w:spacing w:line="360" w:lineRule="auto"/>
        <w:contextualSpacing/>
        <w:jc w:val="both"/>
        <w:rPr>
          <w:rFonts w:eastAsia="Times New Roman"/>
          <w:noProof/>
        </w:rPr>
      </w:pPr>
      <w:r w:rsidRPr="00A10055">
        <w:rPr>
          <w:rFonts w:eastAsia="Times New Roman"/>
          <w:noProof/>
        </w:rPr>
        <w:t>să rezilieze contractul de furnizare a energiei electrice.</w:t>
      </w:r>
    </w:p>
    <w:p w14:paraId="4B1ED98E" w14:textId="77777777" w:rsidR="00EA54EE" w:rsidRPr="00A10055" w:rsidRDefault="00EA54EE" w:rsidP="009D1E6B">
      <w:pPr>
        <w:spacing w:line="360" w:lineRule="auto"/>
        <w:ind w:left="360"/>
        <w:jc w:val="both"/>
        <w:rPr>
          <w:rFonts w:eastAsia="Times New Roman"/>
        </w:rPr>
      </w:pPr>
      <w:r w:rsidRPr="00A10055">
        <w:rPr>
          <w:rFonts w:eastAsia="Times New Roman"/>
        </w:rPr>
        <w:t xml:space="preserve">(7) </w:t>
      </w:r>
      <w:r w:rsidRPr="00A10055">
        <w:rPr>
          <w:rFonts w:eastAsia="Times New Roman"/>
          <w:noProof/>
        </w:rPr>
        <w:t>În cazul în care furnizorul emite factura pentru o perioadă de facturare mai mare decât cea prevăzută în contract sau stabilită conform reglementărilor în vigoare, furnizorul este obligat să eşaloneze la plată sumele datorate de client, pe o perioadă cel puţin egală cu perioada de facturare pentru care a fost emisă factura.</w:t>
      </w:r>
    </w:p>
    <w:p w14:paraId="798D0B8D" w14:textId="77777777" w:rsidR="00EA54EE" w:rsidRPr="00A10055" w:rsidRDefault="00EA54EE" w:rsidP="009D1E6B">
      <w:pPr>
        <w:spacing w:line="360" w:lineRule="auto"/>
        <w:ind w:left="360"/>
        <w:jc w:val="both"/>
        <w:rPr>
          <w:rFonts w:eastAsia="Times New Roman"/>
        </w:rPr>
      </w:pPr>
      <w:r w:rsidRPr="00A10055">
        <w:rPr>
          <w:rFonts w:eastAsia="Times New Roman"/>
        </w:rPr>
        <w:t xml:space="preserve">(8) </w:t>
      </w:r>
      <w:r w:rsidRPr="00A10055">
        <w:rPr>
          <w:rFonts w:eastAsia="Times New Roman"/>
          <w:noProof/>
        </w:rPr>
        <w:t>Furnizorul are obligaţia să pună la dispoziţia clientului cel puţin două modalităţi de plată a facturii, dintre care cel puţin una fără comisioane pentru plata sumelor aferente şi care să nu creeze discriminări nejustificate între clienţi.</w:t>
      </w:r>
    </w:p>
    <w:p w14:paraId="330120CD" w14:textId="77777777" w:rsidR="00EA54EE" w:rsidRPr="00A10055" w:rsidRDefault="00EA54EE" w:rsidP="009D1E6B">
      <w:pPr>
        <w:spacing w:line="360" w:lineRule="auto"/>
        <w:ind w:left="360"/>
        <w:jc w:val="both"/>
        <w:rPr>
          <w:rFonts w:eastAsia="Times New Roman"/>
        </w:rPr>
      </w:pPr>
      <w:r w:rsidRPr="00A10055">
        <w:rPr>
          <w:rFonts w:eastAsia="Times New Roman"/>
        </w:rPr>
        <w:t xml:space="preserve">(9) </w:t>
      </w:r>
      <w:r w:rsidRPr="00A10055">
        <w:rPr>
          <w:rFonts w:eastAsia="Times New Roman"/>
          <w:noProof/>
        </w:rPr>
        <w:t>Furnizorul are obligaţia să pună la dispoziţia clientului casnic cel puţin o modalitate de plată a facturii care să îi permită plata în numerar a acesteia, uşor accesibilă şi fără costuri suplimentare.</w:t>
      </w:r>
    </w:p>
    <w:p w14:paraId="4D54269F" w14:textId="77777777" w:rsidR="00EA54EE" w:rsidRPr="00A10055" w:rsidRDefault="00EA54EE" w:rsidP="009D1E6B">
      <w:pPr>
        <w:spacing w:line="360" w:lineRule="auto"/>
        <w:ind w:firstLine="360"/>
        <w:jc w:val="both"/>
        <w:rPr>
          <w:rFonts w:eastAsia="Times New Roman"/>
          <w:noProof/>
        </w:rPr>
      </w:pPr>
      <w:r w:rsidRPr="00A10055">
        <w:rPr>
          <w:rFonts w:eastAsia="Times New Roman"/>
        </w:rPr>
        <w:t xml:space="preserve">(10) </w:t>
      </w:r>
      <w:r w:rsidRPr="00A10055">
        <w:rPr>
          <w:rFonts w:eastAsia="Times New Roman"/>
          <w:noProof/>
        </w:rPr>
        <w:t>Furnizorul este îndreptăţit:</w:t>
      </w:r>
    </w:p>
    <w:p w14:paraId="305A8CE9" w14:textId="67121976" w:rsidR="00EA54EE" w:rsidRPr="00A10055" w:rsidRDefault="00EA54EE" w:rsidP="009D1E6B">
      <w:pPr>
        <w:numPr>
          <w:ilvl w:val="0"/>
          <w:numId w:val="28"/>
        </w:numPr>
        <w:spacing w:line="360" w:lineRule="auto"/>
        <w:contextualSpacing/>
        <w:jc w:val="both"/>
        <w:rPr>
          <w:rFonts w:eastAsia="Times New Roman"/>
          <w:noProof/>
        </w:rPr>
      </w:pPr>
      <w:r w:rsidRPr="00A10055">
        <w:rPr>
          <w:rFonts w:eastAsia="Times New Roman"/>
          <w:noProof/>
        </w:rPr>
        <w:t>să încaseze de la client contravaloarea consumului de energie electrică furnizată la locul de consum, în termenul şi în condiţiile prevăzute în contractul de furnizare a energiei electrice încheiat cu acesta, inclusiv factura cu decontul final aferent consumului de energie electrică, factura de regularizare a contravalorii certificatelor verzi, precum şi facturile aferente serviciilor de întrerupere/reluare a alimentării cu energie electrică, după caz, şi altor servicii prestate la locurile de consum care fac obiectul contractului de furnizare a energiei electrice;</w:t>
      </w:r>
    </w:p>
    <w:p w14:paraId="1CDC96BF" w14:textId="6B6BDE06" w:rsidR="00EA54EE" w:rsidRPr="00A10055" w:rsidRDefault="00EA54EE" w:rsidP="009D1E6B">
      <w:pPr>
        <w:numPr>
          <w:ilvl w:val="0"/>
          <w:numId w:val="28"/>
        </w:numPr>
        <w:spacing w:line="360" w:lineRule="auto"/>
        <w:contextualSpacing/>
        <w:jc w:val="both"/>
        <w:rPr>
          <w:rFonts w:eastAsia="Times New Roman"/>
          <w:noProof/>
        </w:rPr>
      </w:pPr>
      <w:r w:rsidRPr="00A10055">
        <w:rPr>
          <w:rFonts w:eastAsia="Times New Roman"/>
          <w:noProof/>
        </w:rPr>
        <w:lastRenderedPageBreak/>
        <w:t>să perceapă clientului dobânzi penalizatoare prevăzute în contract pentru întârziere în efectuarea plăţii facturii reprezentând contravaloarea consumului de energie electrică, în termenul şi în condiţiile prevăzute în contractul de furnizare a energiei electrice;</w:t>
      </w:r>
    </w:p>
    <w:p w14:paraId="558FD788" w14:textId="594C0DAF" w:rsidR="00EA54EE" w:rsidRPr="00A10055" w:rsidRDefault="00EA54EE" w:rsidP="009D1E6B">
      <w:pPr>
        <w:numPr>
          <w:ilvl w:val="0"/>
          <w:numId w:val="28"/>
        </w:numPr>
        <w:spacing w:line="360" w:lineRule="auto"/>
        <w:contextualSpacing/>
        <w:jc w:val="both"/>
        <w:rPr>
          <w:rFonts w:eastAsia="Times New Roman"/>
          <w:noProof/>
        </w:rPr>
      </w:pPr>
      <w:r w:rsidRPr="00A10055">
        <w:rPr>
          <w:rFonts w:eastAsia="Times New Roman"/>
          <w:noProof/>
        </w:rPr>
        <w:t>să solicite clientului constituirea de garanţii financiare pentru o perioadă de consum echivalent de maximum un an în cazul constatării, conform prevederilor legale în vigoare, a unor acţiuni menite să denatureze în orice fel indicaţiile echipamentelor de măsurare sau să sustragă energia electrică prin ocolirea echipamentelor de măsurare; valoarea garanţiei financiare constituite de către client se calculează la preţul energiei electrice furnizate la momentul constituirii garanţiei;</w:t>
      </w:r>
    </w:p>
    <w:p w14:paraId="0A4C5473" w14:textId="626E4713" w:rsidR="00EA54EE" w:rsidRPr="00A10055" w:rsidRDefault="00EA54EE" w:rsidP="009D1E6B">
      <w:pPr>
        <w:numPr>
          <w:ilvl w:val="0"/>
          <w:numId w:val="28"/>
        </w:numPr>
        <w:spacing w:line="360" w:lineRule="auto"/>
        <w:contextualSpacing/>
        <w:jc w:val="both"/>
        <w:rPr>
          <w:rFonts w:eastAsia="Times New Roman"/>
          <w:noProof/>
        </w:rPr>
      </w:pPr>
      <w:r w:rsidRPr="00A10055">
        <w:rPr>
          <w:rFonts w:eastAsia="Times New Roman"/>
          <w:noProof/>
        </w:rPr>
        <w:t>să solicite clientului, conform prevederilor contractuale, constituirea de garanţii financiare în vederea evitării riscurilor de neplată;</w:t>
      </w:r>
    </w:p>
    <w:p w14:paraId="2D5083AA" w14:textId="485584DC" w:rsidR="00EA54EE" w:rsidRPr="00A10055" w:rsidRDefault="00EA54EE" w:rsidP="009D1E6B">
      <w:pPr>
        <w:numPr>
          <w:ilvl w:val="0"/>
          <w:numId w:val="28"/>
        </w:numPr>
        <w:spacing w:line="360" w:lineRule="auto"/>
        <w:contextualSpacing/>
        <w:jc w:val="both"/>
        <w:rPr>
          <w:rFonts w:eastAsia="Times New Roman"/>
          <w:noProof/>
        </w:rPr>
      </w:pPr>
      <w:r w:rsidRPr="00A10055">
        <w:rPr>
          <w:rFonts w:eastAsia="Times New Roman"/>
          <w:noProof/>
        </w:rPr>
        <w:t>să factureze consumul recalculat de energie electrică pentru o perioadă anterioară stabilită conform reglementărilor aplicabile, atunci când se constată înregistrarea eronată a consumului de energie electrică sau în cazul unei facturări eronate a consumului, care a fost sesizată de client sau de furnizor;</w:t>
      </w:r>
    </w:p>
    <w:p w14:paraId="67D19DF6" w14:textId="6160C041" w:rsidR="00EA54EE" w:rsidRPr="00A10055" w:rsidRDefault="00EA54EE" w:rsidP="009D1E6B">
      <w:pPr>
        <w:numPr>
          <w:ilvl w:val="0"/>
          <w:numId w:val="28"/>
        </w:numPr>
        <w:spacing w:line="360" w:lineRule="auto"/>
        <w:contextualSpacing/>
        <w:jc w:val="both"/>
        <w:rPr>
          <w:rFonts w:eastAsia="Times New Roman"/>
          <w:noProof/>
        </w:rPr>
      </w:pPr>
      <w:r w:rsidRPr="00A10055">
        <w:rPr>
          <w:rFonts w:eastAsia="Times New Roman"/>
          <w:noProof/>
        </w:rPr>
        <w:t>să factureze clientului energia electrică consumată</w:t>
      </w:r>
      <w:r w:rsidR="003478F5" w:rsidRPr="00A10055">
        <w:rPr>
          <w:rFonts w:eastAsia="Times New Roman"/>
          <w:noProof/>
        </w:rPr>
        <w:t>,</w:t>
      </w:r>
      <w:r w:rsidRPr="00A10055">
        <w:rPr>
          <w:rFonts w:eastAsia="Times New Roman"/>
          <w:noProof/>
        </w:rPr>
        <w:t xml:space="preserve"> la preţurile</w:t>
      </w:r>
      <w:r w:rsidR="003478F5" w:rsidRPr="00A10055" w:rsidDel="003478F5">
        <w:rPr>
          <w:rFonts w:eastAsia="Times New Roman"/>
          <w:noProof/>
        </w:rPr>
        <w:t xml:space="preserve"> </w:t>
      </w:r>
      <w:r w:rsidRPr="00A10055">
        <w:rPr>
          <w:rFonts w:eastAsia="Times New Roman"/>
          <w:noProof/>
        </w:rPr>
        <w:t>şi în condiţiile stabilite în contractul de furnizare a energiei electrice încheiat cu acesta;</w:t>
      </w:r>
    </w:p>
    <w:p w14:paraId="6FA5E046" w14:textId="614180AE" w:rsidR="00EA54EE" w:rsidRPr="00A10055" w:rsidRDefault="00EA54EE" w:rsidP="009D1E6B">
      <w:pPr>
        <w:numPr>
          <w:ilvl w:val="0"/>
          <w:numId w:val="28"/>
        </w:numPr>
        <w:spacing w:line="360" w:lineRule="auto"/>
        <w:contextualSpacing/>
        <w:jc w:val="both"/>
        <w:rPr>
          <w:rFonts w:eastAsia="Times New Roman"/>
          <w:noProof/>
        </w:rPr>
      </w:pPr>
      <w:r w:rsidRPr="00A10055">
        <w:rPr>
          <w:rFonts w:eastAsia="Times New Roman"/>
          <w:noProof/>
        </w:rPr>
        <w:t>să verifice, la interval de minimum 1 an, datele care au stat la baza încheierii contractului de furnizare a energiei electrice cu clientul final.</w:t>
      </w:r>
    </w:p>
    <w:p w14:paraId="4999CB93" w14:textId="77777777" w:rsidR="00EA54EE" w:rsidRPr="00A10055" w:rsidRDefault="00EA54EE" w:rsidP="009D1E6B">
      <w:pPr>
        <w:spacing w:line="360" w:lineRule="auto"/>
        <w:ind w:firstLine="360"/>
        <w:rPr>
          <w:rFonts w:eastAsia="Times New Roman"/>
        </w:rPr>
      </w:pPr>
      <w:r w:rsidRPr="00A10055">
        <w:rPr>
          <w:rFonts w:eastAsia="Times New Roman"/>
        </w:rPr>
        <w:t xml:space="preserve">(11) </w:t>
      </w:r>
      <w:r w:rsidRPr="00A10055">
        <w:rPr>
          <w:rFonts w:eastAsia="Times New Roman"/>
          <w:noProof/>
        </w:rPr>
        <w:t>Clientul este obligat:</w:t>
      </w:r>
    </w:p>
    <w:p w14:paraId="2C23A0D8" w14:textId="56609A8D" w:rsidR="00EA54EE" w:rsidRPr="00A10055" w:rsidRDefault="00EA54EE" w:rsidP="009D1E6B">
      <w:pPr>
        <w:numPr>
          <w:ilvl w:val="0"/>
          <w:numId w:val="29"/>
        </w:numPr>
        <w:spacing w:line="360" w:lineRule="auto"/>
        <w:contextualSpacing/>
        <w:jc w:val="both"/>
        <w:rPr>
          <w:rFonts w:eastAsia="Times New Roman"/>
          <w:noProof/>
        </w:rPr>
      </w:pPr>
      <w:r w:rsidRPr="00A10055">
        <w:rPr>
          <w:rFonts w:eastAsia="Times New Roman"/>
          <w:noProof/>
        </w:rPr>
        <w:t>să plătească contravaloarea facturilor pentru energia electrică şi pentru serviciile de care beneficiază, la termenele scadente prevăzute în contractul de furnizare a energiei electrice, inclusiv factura cu decontul final aferent consumului de energie electrică, factura de regularizare a contravalorii certificatelor verzi, a dobânzilor penalizatoare prevăzute în contract, precum şi facturile aferente serviciilor de întrerupere/reluare a alimentării cu energie electrică, după caz, şi altor servicii prestate la locurile de consum care fac obiectul contractului de furnizare a energiei electrice; plata contravalorii consumului de energie electrică se efectuează de client în baza facturii emise de către furnizor, cu respectarea termenului scadent de plată prevăzut în contractul de furnizare a energiei electrice;</w:t>
      </w:r>
    </w:p>
    <w:p w14:paraId="6DDE3B28" w14:textId="471DF762" w:rsidR="00EA54EE" w:rsidRPr="00A10055" w:rsidRDefault="00EA54EE" w:rsidP="009D1E6B">
      <w:pPr>
        <w:numPr>
          <w:ilvl w:val="0"/>
          <w:numId w:val="29"/>
        </w:numPr>
        <w:spacing w:line="360" w:lineRule="auto"/>
        <w:contextualSpacing/>
        <w:jc w:val="both"/>
        <w:rPr>
          <w:rFonts w:eastAsia="Times New Roman"/>
          <w:noProof/>
        </w:rPr>
      </w:pPr>
      <w:r w:rsidRPr="00A10055">
        <w:rPr>
          <w:rFonts w:eastAsia="Times New Roman"/>
          <w:noProof/>
        </w:rPr>
        <w:lastRenderedPageBreak/>
        <w:t>să achite contravaloarea consumului de energie electrică recalculat pentru o perioadă anterioară stabilită conform reglementărilor aplicabile, atunci când se constată înregistrarea eronată a consumului de energie electrică sau a unei facturări eronate a consumului;</w:t>
      </w:r>
    </w:p>
    <w:p w14:paraId="7DA05B7C" w14:textId="5BCEC88A" w:rsidR="00BD266F" w:rsidRPr="00A10055" w:rsidRDefault="00EA54EE" w:rsidP="009D1E6B">
      <w:pPr>
        <w:numPr>
          <w:ilvl w:val="0"/>
          <w:numId w:val="29"/>
        </w:numPr>
        <w:spacing w:line="360" w:lineRule="auto"/>
        <w:contextualSpacing/>
        <w:jc w:val="both"/>
        <w:rPr>
          <w:rFonts w:eastAsia="Times New Roman"/>
          <w:noProof/>
        </w:rPr>
      </w:pPr>
      <w:r w:rsidRPr="00A10055">
        <w:rPr>
          <w:rFonts w:eastAsia="Times New Roman"/>
          <w:noProof/>
        </w:rPr>
        <w:t>să constituie garanţia financiară la dispoziţia furnizorului</w:t>
      </w:r>
      <w:r w:rsidR="00870519" w:rsidRPr="00A10055">
        <w:rPr>
          <w:rFonts w:eastAsia="Times New Roman"/>
          <w:noProof/>
        </w:rPr>
        <w:t>,</w:t>
      </w:r>
      <w:r w:rsidRPr="00A10055">
        <w:rPr>
          <w:rFonts w:eastAsia="Times New Roman"/>
          <w:noProof/>
        </w:rPr>
        <w:t xml:space="preserve"> conform prevederilor contractuale</w:t>
      </w:r>
      <w:r w:rsidR="00BD266F" w:rsidRPr="00A10055">
        <w:rPr>
          <w:rFonts w:eastAsia="Times New Roman"/>
          <w:noProof/>
        </w:rPr>
        <w:t>.</w:t>
      </w:r>
      <w:r w:rsidR="00887F71" w:rsidRPr="00A10055">
        <w:rPr>
          <w:rFonts w:eastAsia="Times New Roman"/>
          <w:noProof/>
        </w:rPr>
        <w:t>”</w:t>
      </w:r>
    </w:p>
    <w:p w14:paraId="5B9F25E0" w14:textId="77777777" w:rsidR="00177C43" w:rsidRPr="00A10055" w:rsidRDefault="00177C43" w:rsidP="009D1E6B">
      <w:pPr>
        <w:pStyle w:val="ListParagraph"/>
        <w:spacing w:line="360" w:lineRule="auto"/>
        <w:ind w:left="360"/>
        <w:jc w:val="both"/>
        <w:rPr>
          <w:sz w:val="24"/>
          <w:szCs w:val="24"/>
          <w:lang w:val="ro-RO"/>
        </w:rPr>
      </w:pPr>
    </w:p>
    <w:p w14:paraId="006AB27E" w14:textId="5BA6E12E" w:rsidR="00F5055C" w:rsidRPr="00A10055" w:rsidRDefault="00F5055C" w:rsidP="009D1E6B">
      <w:pPr>
        <w:spacing w:line="360" w:lineRule="auto"/>
        <w:jc w:val="both"/>
      </w:pPr>
      <w:r w:rsidRPr="00A10055">
        <w:rPr>
          <w:b/>
        </w:rPr>
        <w:t>Art. II.</w:t>
      </w:r>
      <w:r w:rsidRPr="00A10055">
        <w:t xml:space="preserve"> Regulamentul privind furnizarea gazelor naturale la clienţii finali, aprobat prin Ordinul președintelui Autorității Naționale de Reglementare în Domeniul Energiei nr. 29/2016,</w:t>
      </w:r>
      <w:r w:rsidR="00177C43" w:rsidRPr="00A10055">
        <w:t xml:space="preserve"> publicat în Monitorul Oficial al României, Partea I, nr. 510 din 7 iulie 2016</w:t>
      </w:r>
      <w:r w:rsidR="000D2512" w:rsidRPr="00A10055">
        <w:t>, cu modificările şi completările ulterioare,</w:t>
      </w:r>
      <w:r w:rsidRPr="00A10055">
        <w:t xml:space="preserve"> </w:t>
      </w:r>
      <w:r w:rsidR="00177C43" w:rsidRPr="00A10055">
        <w:t>se modifică şi se completează după cum urmează:</w:t>
      </w:r>
    </w:p>
    <w:p w14:paraId="10D79B85" w14:textId="77777777" w:rsidR="00DD2C0F" w:rsidRPr="00A10055" w:rsidRDefault="00DD2C0F" w:rsidP="009D1E6B">
      <w:pPr>
        <w:spacing w:line="360" w:lineRule="auto"/>
        <w:jc w:val="both"/>
        <w:rPr>
          <w:b/>
        </w:rPr>
      </w:pPr>
    </w:p>
    <w:p w14:paraId="2C198B49" w14:textId="7B594FE6" w:rsidR="00A5170C" w:rsidRPr="00A10055" w:rsidRDefault="00A5170C" w:rsidP="009D1E6B">
      <w:pPr>
        <w:spacing w:line="360" w:lineRule="auto"/>
        <w:jc w:val="both"/>
        <w:rPr>
          <w:b/>
        </w:rPr>
      </w:pPr>
      <w:r w:rsidRPr="00A10055">
        <w:rPr>
          <w:b/>
        </w:rPr>
        <w:t xml:space="preserve">1. </w:t>
      </w:r>
      <w:bookmarkStart w:id="3" w:name="_Hlk158199139"/>
      <w:r w:rsidR="00DD2C0F" w:rsidRPr="00A10055">
        <w:rPr>
          <w:b/>
        </w:rPr>
        <w:t>La articolul 39</w:t>
      </w:r>
      <w:r w:rsidR="00D80417" w:rsidRPr="00A10055">
        <w:rPr>
          <w:b/>
        </w:rPr>
        <w:t>,</w:t>
      </w:r>
      <w:r w:rsidR="00DD2C0F" w:rsidRPr="00A10055">
        <w:rPr>
          <w:b/>
        </w:rPr>
        <w:t xml:space="preserve"> alineatele (1)</w:t>
      </w:r>
      <w:r w:rsidR="00D80417" w:rsidRPr="00A10055">
        <w:rPr>
          <w:b/>
        </w:rPr>
        <w:t xml:space="preserve"> -</w:t>
      </w:r>
      <w:r w:rsidR="00DD2C0F" w:rsidRPr="00A10055">
        <w:rPr>
          <w:b/>
        </w:rPr>
        <w:t xml:space="preserve"> (3) se modifică și vor avea următorul cuprins:</w:t>
      </w:r>
      <w:bookmarkEnd w:id="3"/>
    </w:p>
    <w:p w14:paraId="2E859E19" w14:textId="2C80F1AD" w:rsidR="00DD2C0F" w:rsidRPr="00A10055" w:rsidRDefault="00DD2C0F" w:rsidP="009D1E6B">
      <w:pPr>
        <w:spacing w:line="360" w:lineRule="auto"/>
        <w:jc w:val="both"/>
        <w:rPr>
          <w:rFonts w:eastAsiaTheme="minorHAnsi"/>
          <w:b/>
          <w:bCs/>
        </w:rPr>
      </w:pPr>
      <w:r w:rsidRPr="00A10055">
        <w:t>„</w:t>
      </w:r>
      <w:r w:rsidRPr="00A10055">
        <w:rPr>
          <w:rFonts w:eastAsiaTheme="minorHAnsi"/>
          <w:bCs/>
        </w:rPr>
        <w:t>Art</w:t>
      </w:r>
      <w:r w:rsidR="00795F98" w:rsidRPr="00A10055">
        <w:rPr>
          <w:rFonts w:eastAsiaTheme="minorHAnsi"/>
          <w:bCs/>
        </w:rPr>
        <w:t>.</w:t>
      </w:r>
      <w:r w:rsidRPr="00A10055">
        <w:rPr>
          <w:rFonts w:eastAsiaTheme="minorHAnsi"/>
          <w:bCs/>
        </w:rPr>
        <w:t xml:space="preserve"> 39</w:t>
      </w:r>
      <w:r w:rsidR="00795F98" w:rsidRPr="00A10055">
        <w:rPr>
          <w:rFonts w:eastAsiaTheme="minorHAnsi"/>
          <w:b/>
          <w:bCs/>
        </w:rPr>
        <w:t xml:space="preserve"> - </w:t>
      </w:r>
      <w:r w:rsidRPr="00A10055">
        <w:rPr>
          <w:rFonts w:eastAsiaTheme="minorHAnsi"/>
        </w:rPr>
        <w:t>(</w:t>
      </w:r>
      <w:r w:rsidRPr="00A10055">
        <w:t>1) Informaţiile prioritare sunt incluse de către furnizor în factura emisă clientului final și/sau în anexa la factură care reprezintă detaliile de facturare și face parte integrantă din factură.</w:t>
      </w:r>
    </w:p>
    <w:p w14:paraId="570EED63" w14:textId="77777777" w:rsidR="00DD2C0F" w:rsidRPr="00A10055" w:rsidRDefault="00DD2C0F" w:rsidP="009D1E6B">
      <w:pPr>
        <w:spacing w:line="360" w:lineRule="auto"/>
        <w:jc w:val="both"/>
        <w:rPr>
          <w:rFonts w:eastAsiaTheme="minorHAnsi"/>
        </w:rPr>
      </w:pPr>
      <w:r w:rsidRPr="00A10055">
        <w:rPr>
          <w:rFonts w:eastAsiaTheme="minorHAnsi"/>
        </w:rPr>
        <w:t>(2) Factura cuprinde cel puţin următoarele informaţii prioritare:</w:t>
      </w:r>
    </w:p>
    <w:p w14:paraId="72B5D3AA"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numărul şi data emiterii facturii;</w:t>
      </w:r>
    </w:p>
    <w:p w14:paraId="448625C1"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datele de identificare şi de contact ale furnizorului, inclusiv o linie telefonică de asistenţă pentru clienţi, o adresă de e-mail și o trimitere către un formular electronic online care să permită înregistrarea automată a solicitării clientului final, precum și datele de contact ale punctului unic de contact pus la dispoziţie de furnizor;</w:t>
      </w:r>
    </w:p>
    <w:p w14:paraId="696346D6"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 xml:space="preserve">datele de identificare și de contact ale clientului final; </w:t>
      </w:r>
    </w:p>
    <w:p w14:paraId="20A164E6"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 xml:space="preserve">codul de client atribuit de furnizor; </w:t>
      </w:r>
    </w:p>
    <w:p w14:paraId="6AA88745"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data de încetare a contractului, dacă contractul este încheiat pe perioadă determinată;</w:t>
      </w:r>
    </w:p>
    <w:p w14:paraId="5E5A595A"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data de începere şi de sfârşit a perioadei de facturare;</w:t>
      </w:r>
    </w:p>
    <w:p w14:paraId="4B22B221" w14:textId="07687085"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consumul de gaze naturale</w:t>
      </w:r>
      <w:r w:rsidR="00897257" w:rsidRPr="00A10055">
        <w:rPr>
          <w:rFonts w:eastAsiaTheme="minorHAnsi"/>
        </w:rPr>
        <w:t>,</w:t>
      </w:r>
      <w:r w:rsidRPr="00A10055">
        <w:rPr>
          <w:rFonts w:eastAsiaTheme="minorHAnsi"/>
        </w:rPr>
        <w:t xml:space="preserve"> </w:t>
      </w:r>
      <w:r w:rsidR="00897257" w:rsidRPr="00A10055">
        <w:rPr>
          <w:rFonts w:eastAsiaTheme="minorHAnsi"/>
        </w:rPr>
        <w:t xml:space="preserve">exprimat în kWh sau MWh, </w:t>
      </w:r>
      <w:r w:rsidR="00C2614D" w:rsidRPr="00A10055">
        <w:rPr>
          <w:rFonts w:eastAsiaTheme="minorHAnsi"/>
        </w:rPr>
        <w:t xml:space="preserve">facturat </w:t>
      </w:r>
      <w:r w:rsidR="00897257" w:rsidRPr="00A10055">
        <w:rPr>
          <w:rFonts w:eastAsiaTheme="minorHAnsi"/>
        </w:rPr>
        <w:t>clientului pentru</w:t>
      </w:r>
      <w:r w:rsidR="00C2614D" w:rsidRPr="00A10055">
        <w:rPr>
          <w:rFonts w:eastAsiaTheme="minorHAnsi"/>
        </w:rPr>
        <w:t xml:space="preserve"> </w:t>
      </w:r>
      <w:r w:rsidRPr="00A10055">
        <w:rPr>
          <w:rFonts w:eastAsiaTheme="minorHAnsi"/>
        </w:rPr>
        <w:t>perioad</w:t>
      </w:r>
      <w:r w:rsidR="00897257" w:rsidRPr="00A10055">
        <w:rPr>
          <w:rFonts w:eastAsiaTheme="minorHAnsi"/>
        </w:rPr>
        <w:t>a</w:t>
      </w:r>
      <w:r w:rsidRPr="00A10055">
        <w:rPr>
          <w:rFonts w:eastAsiaTheme="minorHAnsi"/>
        </w:rPr>
        <w:t xml:space="preserve"> de facturare;</w:t>
      </w:r>
    </w:p>
    <w:p w14:paraId="0D186D10"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valoarea totală de plată cu TVA a facturii curente;</w:t>
      </w:r>
    </w:p>
    <w:p w14:paraId="7D1CC6D1"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termenul scadent de plată;</w:t>
      </w:r>
    </w:p>
    <w:p w14:paraId="54042F1E"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 xml:space="preserve">informaţii privind </w:t>
      </w:r>
      <w:r w:rsidRPr="00A10055" w:rsidDel="00B530C2">
        <w:rPr>
          <w:rFonts w:eastAsiaTheme="minorHAnsi"/>
        </w:rPr>
        <w:t>obligaţii</w:t>
      </w:r>
      <w:r w:rsidRPr="00A10055">
        <w:rPr>
          <w:rFonts w:eastAsiaTheme="minorHAnsi"/>
        </w:rPr>
        <w:t>le</w:t>
      </w:r>
      <w:r w:rsidRPr="00A10055" w:rsidDel="00B530C2">
        <w:rPr>
          <w:rFonts w:eastAsiaTheme="minorHAnsi"/>
        </w:rPr>
        <w:t xml:space="preserve"> de plată neachitate, dacă este cazul</w:t>
      </w:r>
      <w:r w:rsidRPr="00A10055">
        <w:rPr>
          <w:rFonts w:eastAsiaTheme="minorHAnsi"/>
        </w:rPr>
        <w:t>;</w:t>
      </w:r>
    </w:p>
    <w:p w14:paraId="3F908104" w14:textId="196DAD12"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 xml:space="preserve">informații privind </w:t>
      </w:r>
      <w:r w:rsidRPr="00A10055" w:rsidDel="00B530C2">
        <w:rPr>
          <w:rFonts w:eastAsiaTheme="minorHAnsi"/>
        </w:rPr>
        <w:t>dobânzi</w:t>
      </w:r>
      <w:r w:rsidR="00D80417" w:rsidRPr="00A10055">
        <w:rPr>
          <w:rFonts w:eastAsiaTheme="minorHAnsi"/>
        </w:rPr>
        <w:t>le</w:t>
      </w:r>
      <w:r w:rsidRPr="00A10055" w:rsidDel="00B530C2">
        <w:rPr>
          <w:rFonts w:eastAsiaTheme="minorHAnsi"/>
        </w:rPr>
        <w:t xml:space="preserve"> penalizatoare pentru întârziere la plata facturii, conform contractului, dacă este cazul;</w:t>
      </w:r>
    </w:p>
    <w:p w14:paraId="25B25E9B"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lastRenderedPageBreak/>
        <w:t>numărul de telefon pus la dispoziţie de operator pentru sesizarea situaţiilor de urgenţă privind funcţionarea în condiţii de siguranţă a instalaţiilor clientului final sau ale operatorului; pentru clienţii finali care au încheiat un contract de furnizare cu mai multe locuri de consum, iar acestea nu sunt racordate în conducta/sistemul aceluiaşi operator, această informaţie va fi cuprinsă la detaliile aferente fiecărui loc de consum în parte, iar factura va include o referinţă cu privire la locul din anexă unde pot fi găsite aceste detalii;</w:t>
      </w:r>
    </w:p>
    <w:p w14:paraId="46E42637"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intervalul de timp în care clientul final poate transmite indexul autocitit, care nu poate fi mai mic de 5 zile; pentru clienţii finali care au încheiat un contract de furnizare cu mai multe locuri de consum, această informaţie va fi cuprinsă la detaliile aferente fiecărui loc de consum în parte, iar factura va include o referinţă cu privire la locul din anexă unde pot fi găsite aceste detalii;</w:t>
      </w:r>
    </w:p>
    <w:p w14:paraId="399AF7E1"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modalitatea/modalităţile prin care clientul final poate transmite indexul echipamentului de măsurare determinat prin autocitire, în cazul clientului final la care intervalul de citire de către operator este mai mare decât perioada de facturare (linia telefonică dedicată şi gratuită, care înregistrează atât data transmiterii indexului autocitit, cât şi conţinutul mesajului; suplimentar, se pot pune la dispoziţia clientului şi alte mijloace de transmitere a indexului, ca de exemplu, dar fără a se limita la acestea, mijloace electronice);</w:t>
      </w:r>
    </w:p>
    <w:p w14:paraId="09243BCC" w14:textId="77777777" w:rsidR="00DD2C0F" w:rsidRPr="00A10055" w:rsidRDefault="00DD2C0F" w:rsidP="009D1E6B">
      <w:pPr>
        <w:numPr>
          <w:ilvl w:val="0"/>
          <w:numId w:val="16"/>
        </w:numPr>
        <w:spacing w:line="360" w:lineRule="auto"/>
        <w:contextualSpacing/>
        <w:jc w:val="both"/>
        <w:rPr>
          <w:rFonts w:eastAsiaTheme="minorHAnsi"/>
        </w:rPr>
      </w:pPr>
      <w:r w:rsidRPr="00A10055">
        <w:rPr>
          <w:rFonts w:eastAsiaTheme="minorHAnsi"/>
        </w:rPr>
        <w:t>intervalul de citire de către operator a indexului echipamentului de măsurare (în cazul clienţilor casnici se va înscrie în mod specific în factură menţiunea «maximum 3 luni»).</w:t>
      </w:r>
    </w:p>
    <w:p w14:paraId="4E16B868" w14:textId="609C3072" w:rsidR="00DD2C0F" w:rsidRPr="00A10055" w:rsidRDefault="00DD2C0F" w:rsidP="009D1E6B">
      <w:pPr>
        <w:spacing w:line="360" w:lineRule="auto"/>
        <w:jc w:val="both"/>
        <w:rPr>
          <w:rFonts w:eastAsiaTheme="minorHAnsi"/>
        </w:rPr>
      </w:pPr>
      <w:r w:rsidRPr="00A10055">
        <w:rPr>
          <w:rFonts w:eastAsiaTheme="minorHAnsi"/>
        </w:rPr>
        <w:t>(3</w:t>
      </w:r>
      <w:r w:rsidR="00242F05" w:rsidRPr="00A10055">
        <w:rPr>
          <w:rFonts w:eastAsiaTheme="minorHAnsi"/>
        </w:rPr>
        <w:t>)</w:t>
      </w:r>
      <w:r w:rsidRPr="00A10055">
        <w:rPr>
          <w:rFonts w:eastAsiaTheme="minorHAnsi"/>
        </w:rPr>
        <w:t xml:space="preserve"> Detaliile de facturare sunt prevăzute în factură/anexa la factură </w:t>
      </w:r>
      <w:proofErr w:type="spellStart"/>
      <w:r w:rsidRPr="00A10055">
        <w:rPr>
          <w:rFonts w:eastAsiaTheme="minorHAnsi"/>
        </w:rPr>
        <w:t>şi</w:t>
      </w:r>
      <w:proofErr w:type="spellEnd"/>
      <w:r w:rsidRPr="00A10055">
        <w:rPr>
          <w:rFonts w:eastAsiaTheme="minorHAnsi"/>
        </w:rPr>
        <w:t xml:space="preserve"> cuprind cel </w:t>
      </w:r>
      <w:proofErr w:type="spellStart"/>
      <w:r w:rsidRPr="00A10055">
        <w:rPr>
          <w:rFonts w:eastAsiaTheme="minorHAnsi"/>
        </w:rPr>
        <w:t>puţin</w:t>
      </w:r>
      <w:proofErr w:type="spellEnd"/>
      <w:r w:rsidRPr="00A10055">
        <w:rPr>
          <w:rFonts w:eastAsiaTheme="minorHAnsi"/>
        </w:rPr>
        <w:t xml:space="preserve"> următoarele informaţii prioritare:</w:t>
      </w:r>
    </w:p>
    <w:p w14:paraId="58AD4991" w14:textId="09750F5A"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denumirea produselor/serviciilor facturate, după caz, şi unităţile de măsură ale acestora;</w:t>
      </w:r>
    </w:p>
    <w:p w14:paraId="0AEC2D13" w14:textId="011AEFDA"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adresa locului de consum;</w:t>
      </w:r>
    </w:p>
    <w:p w14:paraId="2189ECE0" w14:textId="62196E00"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 xml:space="preserve">codul locului de consum atribuit de operator - CLC; </w:t>
      </w:r>
    </w:p>
    <w:p w14:paraId="4350FEFA" w14:textId="7F52B0AB"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seria contorului;</w:t>
      </w:r>
    </w:p>
    <w:p w14:paraId="1552A01A" w14:textId="0AC53CCA"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indexul echipamentului de măsurare folosit la începutul şi sfârşitul perioadei de facturare pentru determinarea cantităţii de gaze naturale, exprimată în mc; în cazul clientului final la care intervalul de citire de către operator este mai mare decât perioada de facturare se va preciza modul prin care a fost determinat indexul, respectiv citire de către operator/autocitire de către clientul final/estimare pe baza convenţiei de consum;</w:t>
      </w:r>
    </w:p>
    <w:p w14:paraId="1DD4D2C6" w14:textId="21368BF4"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cantitatea de gaze naturale, exprimată în mc, aferentă perioadei de facturare;</w:t>
      </w:r>
    </w:p>
    <w:p w14:paraId="08A6BACB" w14:textId="27459C1B"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lastRenderedPageBreak/>
        <w:t>valoarea puterii calorifice superioare aferente perioadei de facturare;</w:t>
      </w:r>
    </w:p>
    <w:p w14:paraId="7F58AE72" w14:textId="24D8934E"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 xml:space="preserve">cantitatea de energie, exprimată în kWh/MWh, ce reprezintă consumul de gaze naturale </w:t>
      </w:r>
      <w:r w:rsidR="00897257" w:rsidRPr="00A10055">
        <w:rPr>
          <w:rFonts w:eastAsiaTheme="minorHAnsi"/>
        </w:rPr>
        <w:t>facturat pe loc de consum pentru</w:t>
      </w:r>
      <w:r w:rsidRPr="00A10055">
        <w:rPr>
          <w:rFonts w:eastAsiaTheme="minorHAnsi"/>
        </w:rPr>
        <w:t xml:space="preserve"> perioada de facturare;</w:t>
      </w:r>
    </w:p>
    <w:p w14:paraId="08294E2B" w14:textId="1D67EED3"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modalitatea de conversie a cantităţii de gaze naturale, exprimată în mc, în cantitatea de energie, exprimată în kWh/MWh;</w:t>
      </w:r>
    </w:p>
    <w:p w14:paraId="33A879C0" w14:textId="4694B925"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perioada/data stabilită de operator în care acesta efectuează citirea indexului echipamentului de măsurare;</w:t>
      </w:r>
    </w:p>
    <w:p w14:paraId="61538214" w14:textId="13371D2B"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preţul final facturat exprimat în lei/kWh sau lei/MWh;</w:t>
      </w:r>
    </w:p>
    <w:p w14:paraId="5BB23678" w14:textId="34AFCD19"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defalcarea componentelor incluse în preţul de furnizare a gazelor naturale, cu precizarea tipului preţului gazelor naturale şi a componentelor care sunt reglementate, sau o referinţă cu privire la locul unde poate fi găsită o descriere detaliată a acestora;</w:t>
      </w:r>
    </w:p>
    <w:p w14:paraId="5EE08770" w14:textId="7F0D3E16"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valoarea unitară a TVA, a accizei şi a altor impozite, comisioane, taxe şi contribuţii prevăzute de legislaţia în vigoare, după caz;</w:t>
      </w:r>
    </w:p>
    <w:p w14:paraId="66B8B877" w14:textId="3CEDA5A7" w:rsidR="00DD2C0F" w:rsidRPr="00A10055" w:rsidRDefault="00DD2C0F" w:rsidP="002B6479">
      <w:pPr>
        <w:numPr>
          <w:ilvl w:val="0"/>
          <w:numId w:val="30"/>
        </w:numPr>
        <w:spacing w:line="360" w:lineRule="auto"/>
        <w:contextualSpacing/>
        <w:jc w:val="both"/>
        <w:rPr>
          <w:rFonts w:eastAsiaTheme="minorHAnsi"/>
        </w:rPr>
      </w:pPr>
      <w:r w:rsidRPr="00A10055">
        <w:rPr>
          <w:rFonts w:eastAsiaTheme="minorHAnsi"/>
        </w:rPr>
        <w:t>valoarea de plată pentru fiecare produs/serviciu facturat.</w:t>
      </w:r>
      <w:r w:rsidR="00242F05" w:rsidRPr="00A10055">
        <w:rPr>
          <w:rFonts w:eastAsiaTheme="minorHAnsi"/>
        </w:rPr>
        <w:t>”</w:t>
      </w:r>
    </w:p>
    <w:p w14:paraId="38A65D31" w14:textId="30898719" w:rsidR="00DD2C0F" w:rsidRPr="00A10055" w:rsidRDefault="00242F05" w:rsidP="009D1E6B">
      <w:pPr>
        <w:spacing w:line="360" w:lineRule="auto"/>
        <w:jc w:val="both"/>
        <w:rPr>
          <w:b/>
        </w:rPr>
      </w:pPr>
      <w:r w:rsidRPr="00A10055">
        <w:rPr>
          <w:b/>
        </w:rPr>
        <w:t xml:space="preserve">2. </w:t>
      </w:r>
      <w:bookmarkStart w:id="4" w:name="_Hlk158199644"/>
      <w:r w:rsidRPr="00A10055">
        <w:rPr>
          <w:b/>
        </w:rPr>
        <w:t>La articolul 42, partea introductivă se modifică și va avea următorul cuprins:</w:t>
      </w:r>
      <w:bookmarkEnd w:id="4"/>
    </w:p>
    <w:p w14:paraId="2710A19A" w14:textId="69544706" w:rsidR="00242F05" w:rsidRPr="00A10055" w:rsidRDefault="00242F05" w:rsidP="009D1E6B">
      <w:pPr>
        <w:spacing w:line="360" w:lineRule="auto"/>
        <w:jc w:val="both"/>
      </w:pPr>
      <w:r w:rsidRPr="00A10055">
        <w:t>„</w:t>
      </w:r>
      <w:r w:rsidR="00795F98" w:rsidRPr="00A10055">
        <w:t xml:space="preserve">Art. 42 - </w:t>
      </w:r>
      <w:r w:rsidRPr="00A10055">
        <w:t>În cazul în care intervalul de citire a indexului echipamentului de măsurare de către operator este mai mare decât perioada de facturare, furnizorul va include în factura/anexa la factura prin care efectuează regularizarea pentru perioada cuprinsă între două citiri, suplimentar faţă de informaţiile prevăzute la art. 39-41, următoarele informaţii:”</w:t>
      </w:r>
    </w:p>
    <w:p w14:paraId="6135A88A" w14:textId="3B496CCF" w:rsidR="00251AD7" w:rsidRPr="00A10055" w:rsidRDefault="00251AD7" w:rsidP="009D1E6B">
      <w:pPr>
        <w:spacing w:line="360" w:lineRule="auto"/>
        <w:jc w:val="both"/>
        <w:rPr>
          <w:b/>
        </w:rPr>
      </w:pPr>
      <w:r w:rsidRPr="00A10055">
        <w:rPr>
          <w:b/>
        </w:rPr>
        <w:t>3. Articolul 44 se modifică și va avea următorul cuprins:</w:t>
      </w:r>
    </w:p>
    <w:p w14:paraId="5FBAD63A" w14:textId="77777777" w:rsidR="000503BB" w:rsidRPr="00A10055" w:rsidRDefault="00251AD7" w:rsidP="009D1E6B">
      <w:pPr>
        <w:spacing w:line="360" w:lineRule="auto"/>
        <w:jc w:val="both"/>
      </w:pPr>
      <w:r w:rsidRPr="00A10055">
        <w:t xml:space="preserve">„Art. 44 - </w:t>
      </w:r>
      <w:r w:rsidR="000503BB" w:rsidRPr="00A10055">
        <w:t>(1)</w:t>
      </w:r>
      <w:r w:rsidR="000503BB" w:rsidRPr="00A10055">
        <w:tab/>
        <w:t>Furnizorul pune la dispoziţia clientului casnic două modalităţi de transmitere a facturii şi a documentelor anexate acesteia, respectiv în format tipărit şi în format electronic, iar clientul casnic are posibilitatea să opteze pentru oricare dintre acestea; transmiterea facturii de către furnizor în format electronic face obiectul acceptării exprese de către clientul casnic.</w:t>
      </w:r>
    </w:p>
    <w:p w14:paraId="1DB96589" w14:textId="228D6947" w:rsidR="000503BB" w:rsidRPr="00A10055" w:rsidRDefault="000503BB" w:rsidP="009D1E6B">
      <w:pPr>
        <w:spacing w:line="360" w:lineRule="auto"/>
        <w:jc w:val="both"/>
      </w:pPr>
      <w:r w:rsidRPr="00A10055">
        <w:t>(2)</w:t>
      </w:r>
      <w:r w:rsidR="00881F30">
        <w:t xml:space="preserve"> </w:t>
      </w:r>
      <w:r w:rsidRPr="00A10055">
        <w:t xml:space="preserve">Factura şi documentele anexate acesteia se transmit de către furnizor, după cum urmează: </w:t>
      </w:r>
    </w:p>
    <w:p w14:paraId="6C78F2E9" w14:textId="10163B2C" w:rsidR="000503BB" w:rsidRPr="00A10055" w:rsidRDefault="000503BB" w:rsidP="002B6479">
      <w:pPr>
        <w:numPr>
          <w:ilvl w:val="0"/>
          <w:numId w:val="31"/>
        </w:numPr>
        <w:spacing w:line="360" w:lineRule="auto"/>
        <w:contextualSpacing/>
        <w:jc w:val="both"/>
        <w:rPr>
          <w:rFonts w:eastAsiaTheme="minorHAnsi"/>
        </w:rPr>
      </w:pPr>
      <w:r w:rsidRPr="00A10055">
        <w:rPr>
          <w:rFonts w:eastAsiaTheme="minorHAnsi"/>
        </w:rPr>
        <w:t>în cazul clientului casnic, prin modalitatea stabilită prin contractul de furnizare a gazelor naturale, la adresa locului de consum, cu excepţia cazului în care acesta a desemnat o altă adresă de corespondenţă sau a ales o modalitate de transmitere în format electronic; furnizorul asigură schimbarea modalităţii de transmitere a facturii oricând, la solicitarea clientului casnic, transmisă în scris sau electronic, fără a fi necesară încheierea unui act adiţional la contract;</w:t>
      </w:r>
    </w:p>
    <w:p w14:paraId="770BD30C" w14:textId="7E298136" w:rsidR="000503BB" w:rsidRPr="00A10055" w:rsidRDefault="000503BB" w:rsidP="002B6479">
      <w:pPr>
        <w:numPr>
          <w:ilvl w:val="0"/>
          <w:numId w:val="31"/>
        </w:numPr>
        <w:spacing w:line="360" w:lineRule="auto"/>
        <w:contextualSpacing/>
        <w:jc w:val="both"/>
        <w:rPr>
          <w:rFonts w:eastAsiaTheme="minorHAnsi"/>
        </w:rPr>
      </w:pPr>
      <w:r w:rsidRPr="00A10055">
        <w:rPr>
          <w:rFonts w:eastAsiaTheme="minorHAnsi"/>
        </w:rPr>
        <w:lastRenderedPageBreak/>
        <w:t>în cazul clientului noncasnic, prin sistemul de facturare electronică, conform actelor normative incidente în vigoare.</w:t>
      </w:r>
    </w:p>
    <w:p w14:paraId="2EBD3802" w14:textId="70C29C09" w:rsidR="000503BB" w:rsidRPr="00A10055" w:rsidRDefault="000503BB" w:rsidP="003E38B9">
      <w:pPr>
        <w:spacing w:line="360" w:lineRule="auto"/>
        <w:jc w:val="both"/>
      </w:pPr>
      <w:r w:rsidRPr="00A10055">
        <w:t>(</w:t>
      </w:r>
      <w:r w:rsidR="00B463B9" w:rsidRPr="00A10055">
        <w:t>3</w:t>
      </w:r>
      <w:r w:rsidRPr="00A10055">
        <w:t xml:space="preserve">) </w:t>
      </w:r>
      <w:r w:rsidR="003E38B9" w:rsidRPr="00A10055">
        <w:t>Furnizorul este responsabil de transmiterea, în mod gratuit, a facturilor şi a documentelor anexate acestora, cu cel puţin 5 zile înainte de data scadenţei în cazul clientului casnic, respectiv conform actelor normative incidente în vigoare în cazul clientului noncasnic, astfel încât plata acestora să poată fi efectuată până la data scadenţei.</w:t>
      </w:r>
    </w:p>
    <w:p w14:paraId="2D355FF4" w14:textId="194EDF51" w:rsidR="00821E97" w:rsidRPr="00A10055" w:rsidRDefault="000503BB" w:rsidP="009D1E6B">
      <w:pPr>
        <w:spacing w:line="360" w:lineRule="auto"/>
        <w:jc w:val="both"/>
        <w:rPr>
          <w:b/>
        </w:rPr>
      </w:pPr>
      <w:r w:rsidRPr="00A10055">
        <w:rPr>
          <w:b/>
        </w:rPr>
        <w:t>4.</w:t>
      </w:r>
      <w:r w:rsidR="002B6479" w:rsidRPr="00A10055">
        <w:rPr>
          <w:b/>
        </w:rPr>
        <w:t xml:space="preserve"> </w:t>
      </w:r>
      <w:r w:rsidR="00821E97" w:rsidRPr="00A10055">
        <w:rPr>
          <w:b/>
        </w:rPr>
        <w:t>La articolul 59, litera  h^1) se modifică și va avea următorul cuprins:</w:t>
      </w:r>
    </w:p>
    <w:p w14:paraId="0CD4AC50" w14:textId="123C3512" w:rsidR="00F5055C" w:rsidRPr="00A10055" w:rsidRDefault="00071DE9" w:rsidP="009D1E6B">
      <w:pPr>
        <w:spacing w:line="360" w:lineRule="auto"/>
        <w:jc w:val="both"/>
      </w:pPr>
      <w:r w:rsidRPr="00A10055">
        <w:t>„h^1) să transmită, la cererea clientului casnic, o copie a facturii, în termen de maximum 2 zile lucrătoare de la primirea solicitării; copia facturii se transmite prin acelaşi mijloc de comunicare prin care solicitarea a fost primită sau conform opţiunii clientului casnic;”</w:t>
      </w:r>
    </w:p>
    <w:p w14:paraId="079E97E0" w14:textId="77777777" w:rsidR="00071DE9" w:rsidRPr="00A10055" w:rsidRDefault="00071DE9" w:rsidP="009D1E6B">
      <w:pPr>
        <w:spacing w:line="360" w:lineRule="auto"/>
        <w:jc w:val="both"/>
      </w:pPr>
    </w:p>
    <w:p w14:paraId="1D0BCEAE" w14:textId="03441178" w:rsidR="00EB317F" w:rsidRPr="00A10055" w:rsidRDefault="00177C43" w:rsidP="009D1E6B">
      <w:pPr>
        <w:spacing w:line="360" w:lineRule="auto"/>
        <w:jc w:val="both"/>
      </w:pPr>
      <w:r w:rsidRPr="00A10055">
        <w:rPr>
          <w:b/>
        </w:rPr>
        <w:t>Art. III</w:t>
      </w:r>
      <w:r w:rsidRPr="00A10055">
        <w:t>.</w:t>
      </w:r>
      <w:r w:rsidR="00EB317F" w:rsidRPr="00A10055">
        <w:t xml:space="preserve">– Prezentul ordin se publică în Monitorul Oficial al României, Partea I. </w:t>
      </w:r>
    </w:p>
    <w:p w14:paraId="6904A3E1" w14:textId="77777777" w:rsidR="00EB317F" w:rsidRPr="00A10055" w:rsidRDefault="00EB317F" w:rsidP="009D1E6B">
      <w:pPr>
        <w:spacing w:line="360" w:lineRule="auto"/>
        <w:rPr>
          <w:b/>
        </w:rPr>
      </w:pPr>
    </w:p>
    <w:p w14:paraId="720FD131" w14:textId="77777777" w:rsidR="00EB317F" w:rsidRPr="00A10055" w:rsidRDefault="00EB317F" w:rsidP="009D1E6B">
      <w:pPr>
        <w:spacing w:line="360" w:lineRule="auto"/>
        <w:jc w:val="center"/>
        <w:rPr>
          <w:b/>
        </w:rPr>
      </w:pPr>
      <w:r w:rsidRPr="00A10055">
        <w:rPr>
          <w:b/>
        </w:rPr>
        <w:t>PREȘEDINTELE AUTORITĂȚII NAȚIONALE DE REGLEMENTARE ÎN DOMENIUL ENERGIEI</w:t>
      </w:r>
    </w:p>
    <w:p w14:paraId="63D93890" w14:textId="655ECB6F" w:rsidR="00EB317F" w:rsidRPr="00A10055" w:rsidRDefault="00676D75" w:rsidP="009D1E6B">
      <w:pPr>
        <w:spacing w:line="360" w:lineRule="auto"/>
        <w:jc w:val="center"/>
        <w:rPr>
          <w:b/>
        </w:rPr>
      </w:pPr>
      <w:r w:rsidRPr="00A10055">
        <w:rPr>
          <w:b/>
        </w:rPr>
        <w:t>George-Sergiu NICULESCU</w:t>
      </w:r>
    </w:p>
    <w:p w14:paraId="76EB55F1" w14:textId="77777777" w:rsidR="003E1F68" w:rsidRPr="00A10055" w:rsidRDefault="003E1F68" w:rsidP="009D1E6B">
      <w:pPr>
        <w:spacing w:line="360" w:lineRule="auto"/>
      </w:pPr>
    </w:p>
    <w:sectPr w:rsidR="003E1F68" w:rsidRPr="00A100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D2711" w14:textId="77777777" w:rsidR="00197FDE" w:rsidRDefault="00197FDE" w:rsidP="00197FDE">
      <w:r>
        <w:separator/>
      </w:r>
    </w:p>
  </w:endnote>
  <w:endnote w:type="continuationSeparator" w:id="0">
    <w:p w14:paraId="48567652" w14:textId="77777777" w:rsidR="00197FDE" w:rsidRDefault="00197FDE" w:rsidP="0019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702881"/>
      <w:docPartObj>
        <w:docPartGallery w:val="Page Numbers (Bottom of Page)"/>
        <w:docPartUnique/>
      </w:docPartObj>
    </w:sdtPr>
    <w:sdtEndPr>
      <w:rPr>
        <w:noProof/>
      </w:rPr>
    </w:sdtEndPr>
    <w:sdtContent>
      <w:p w14:paraId="73B5117B" w14:textId="535D9F64" w:rsidR="00197FDE" w:rsidRDefault="00197F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6FAA17" w14:textId="77777777" w:rsidR="00197FDE" w:rsidRDefault="00197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31409" w14:textId="77777777" w:rsidR="00197FDE" w:rsidRDefault="00197FDE" w:rsidP="00197FDE">
      <w:r>
        <w:separator/>
      </w:r>
    </w:p>
  </w:footnote>
  <w:footnote w:type="continuationSeparator" w:id="0">
    <w:p w14:paraId="1CBD0337" w14:textId="77777777" w:rsidR="00197FDE" w:rsidRDefault="00197FDE" w:rsidP="00197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D77"/>
    <w:multiLevelType w:val="hybridMultilevel"/>
    <w:tmpl w:val="1EF644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308EA"/>
    <w:multiLevelType w:val="hybridMultilevel"/>
    <w:tmpl w:val="31CA9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F24AB"/>
    <w:multiLevelType w:val="hybridMultilevel"/>
    <w:tmpl w:val="C95A3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35496"/>
    <w:multiLevelType w:val="hybridMultilevel"/>
    <w:tmpl w:val="31CA9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C0A81"/>
    <w:multiLevelType w:val="hybridMultilevel"/>
    <w:tmpl w:val="6A0A76AE"/>
    <w:lvl w:ilvl="0" w:tplc="9DF65B58">
      <w:start w:val="1"/>
      <w:numFmt w:val="decimal"/>
      <w:lvlText w:val="Art. %1."/>
      <w:lvlJc w:val="left"/>
      <w:pPr>
        <w:ind w:left="720" w:hanging="360"/>
      </w:pPr>
      <w:rPr>
        <w:rFonts w:cs="Times New Roman" w:hint="default"/>
        <w:b/>
        <w:i w:val="0"/>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A0857"/>
    <w:multiLevelType w:val="hybridMultilevel"/>
    <w:tmpl w:val="1EF644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929DC"/>
    <w:multiLevelType w:val="hybridMultilevel"/>
    <w:tmpl w:val="31CA9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C6E34"/>
    <w:multiLevelType w:val="hybridMultilevel"/>
    <w:tmpl w:val="31CA9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27969"/>
    <w:multiLevelType w:val="hybridMultilevel"/>
    <w:tmpl w:val="31CA9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70F3F"/>
    <w:multiLevelType w:val="hybridMultilevel"/>
    <w:tmpl w:val="415AA9AA"/>
    <w:lvl w:ilvl="0" w:tplc="9C725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D60C57"/>
    <w:multiLevelType w:val="hybridMultilevel"/>
    <w:tmpl w:val="8132C734"/>
    <w:lvl w:ilvl="0" w:tplc="55E6F0CC">
      <w:start w:val="1"/>
      <w:numFmt w:val="bullet"/>
      <w:lvlText w:val="-"/>
      <w:lvlJc w:val="left"/>
      <w:pPr>
        <w:ind w:left="1305" w:hanging="360"/>
      </w:pPr>
      <w:rPr>
        <w:rFonts w:ascii="Times New Roman" w:eastAsia="Times New Roman" w:hAnsi="Times New Roman" w:cs="Times New Roman" w:hint="default"/>
      </w:rPr>
    </w:lvl>
    <w:lvl w:ilvl="1" w:tplc="04180003" w:tentative="1">
      <w:start w:val="1"/>
      <w:numFmt w:val="bullet"/>
      <w:lvlText w:val="o"/>
      <w:lvlJc w:val="left"/>
      <w:pPr>
        <w:ind w:left="2025" w:hanging="360"/>
      </w:pPr>
      <w:rPr>
        <w:rFonts w:ascii="Courier New" w:hAnsi="Courier New" w:cs="Courier New" w:hint="default"/>
      </w:rPr>
    </w:lvl>
    <w:lvl w:ilvl="2" w:tplc="04180005" w:tentative="1">
      <w:start w:val="1"/>
      <w:numFmt w:val="bullet"/>
      <w:lvlText w:val=""/>
      <w:lvlJc w:val="left"/>
      <w:pPr>
        <w:ind w:left="2745" w:hanging="360"/>
      </w:pPr>
      <w:rPr>
        <w:rFonts w:ascii="Wingdings" w:hAnsi="Wingdings" w:hint="default"/>
      </w:rPr>
    </w:lvl>
    <w:lvl w:ilvl="3" w:tplc="04180001" w:tentative="1">
      <w:start w:val="1"/>
      <w:numFmt w:val="bullet"/>
      <w:lvlText w:val=""/>
      <w:lvlJc w:val="left"/>
      <w:pPr>
        <w:ind w:left="3465" w:hanging="360"/>
      </w:pPr>
      <w:rPr>
        <w:rFonts w:ascii="Symbol" w:hAnsi="Symbol" w:hint="default"/>
      </w:rPr>
    </w:lvl>
    <w:lvl w:ilvl="4" w:tplc="04180003" w:tentative="1">
      <w:start w:val="1"/>
      <w:numFmt w:val="bullet"/>
      <w:lvlText w:val="o"/>
      <w:lvlJc w:val="left"/>
      <w:pPr>
        <w:ind w:left="4185" w:hanging="360"/>
      </w:pPr>
      <w:rPr>
        <w:rFonts w:ascii="Courier New" w:hAnsi="Courier New" w:cs="Courier New" w:hint="default"/>
      </w:rPr>
    </w:lvl>
    <w:lvl w:ilvl="5" w:tplc="04180005" w:tentative="1">
      <w:start w:val="1"/>
      <w:numFmt w:val="bullet"/>
      <w:lvlText w:val=""/>
      <w:lvlJc w:val="left"/>
      <w:pPr>
        <w:ind w:left="4905" w:hanging="360"/>
      </w:pPr>
      <w:rPr>
        <w:rFonts w:ascii="Wingdings" w:hAnsi="Wingdings" w:hint="default"/>
      </w:rPr>
    </w:lvl>
    <w:lvl w:ilvl="6" w:tplc="04180001" w:tentative="1">
      <w:start w:val="1"/>
      <w:numFmt w:val="bullet"/>
      <w:lvlText w:val=""/>
      <w:lvlJc w:val="left"/>
      <w:pPr>
        <w:ind w:left="5625" w:hanging="360"/>
      </w:pPr>
      <w:rPr>
        <w:rFonts w:ascii="Symbol" w:hAnsi="Symbol" w:hint="default"/>
      </w:rPr>
    </w:lvl>
    <w:lvl w:ilvl="7" w:tplc="04180003" w:tentative="1">
      <w:start w:val="1"/>
      <w:numFmt w:val="bullet"/>
      <w:lvlText w:val="o"/>
      <w:lvlJc w:val="left"/>
      <w:pPr>
        <w:ind w:left="6345" w:hanging="360"/>
      </w:pPr>
      <w:rPr>
        <w:rFonts w:ascii="Courier New" w:hAnsi="Courier New" w:cs="Courier New" w:hint="default"/>
      </w:rPr>
    </w:lvl>
    <w:lvl w:ilvl="8" w:tplc="04180005" w:tentative="1">
      <w:start w:val="1"/>
      <w:numFmt w:val="bullet"/>
      <w:lvlText w:val=""/>
      <w:lvlJc w:val="left"/>
      <w:pPr>
        <w:ind w:left="7065" w:hanging="360"/>
      </w:pPr>
      <w:rPr>
        <w:rFonts w:ascii="Wingdings" w:hAnsi="Wingdings" w:hint="default"/>
      </w:rPr>
    </w:lvl>
  </w:abstractNum>
  <w:abstractNum w:abstractNumId="11" w15:restartNumberingAfterBreak="0">
    <w:nsid w:val="39C56AD4"/>
    <w:multiLevelType w:val="hybridMultilevel"/>
    <w:tmpl w:val="1ED8A04A"/>
    <w:lvl w:ilvl="0" w:tplc="AFE21A18">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D60AA0"/>
    <w:multiLevelType w:val="hybridMultilevel"/>
    <w:tmpl w:val="DE889FCC"/>
    <w:lvl w:ilvl="0" w:tplc="4A96B7A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D78BA"/>
    <w:multiLevelType w:val="hybridMultilevel"/>
    <w:tmpl w:val="31CA9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9D6E5F"/>
    <w:multiLevelType w:val="hybridMultilevel"/>
    <w:tmpl w:val="0886522C"/>
    <w:lvl w:ilvl="0" w:tplc="04180017">
      <w:start w:val="1"/>
      <w:numFmt w:val="lowerLetter"/>
      <w:lvlText w:val="%1)"/>
      <w:lvlJc w:val="left"/>
      <w:pPr>
        <w:ind w:left="1772" w:hanging="360"/>
      </w:pPr>
      <w:rPr>
        <w:rFonts w:cs="Times New Roman"/>
      </w:rPr>
    </w:lvl>
    <w:lvl w:ilvl="1" w:tplc="04090019" w:tentative="1">
      <w:start w:val="1"/>
      <w:numFmt w:val="lowerLetter"/>
      <w:lvlText w:val="%2."/>
      <w:lvlJc w:val="left"/>
      <w:pPr>
        <w:tabs>
          <w:tab w:val="num" w:pos="2492"/>
        </w:tabs>
        <w:ind w:left="2492" w:hanging="360"/>
      </w:pPr>
      <w:rPr>
        <w:rFonts w:cs="Times New Roman"/>
      </w:rPr>
    </w:lvl>
    <w:lvl w:ilvl="2" w:tplc="0409001B" w:tentative="1">
      <w:start w:val="1"/>
      <w:numFmt w:val="lowerRoman"/>
      <w:lvlText w:val="%3."/>
      <w:lvlJc w:val="right"/>
      <w:pPr>
        <w:tabs>
          <w:tab w:val="num" w:pos="3212"/>
        </w:tabs>
        <w:ind w:left="3212" w:hanging="180"/>
      </w:pPr>
      <w:rPr>
        <w:rFonts w:cs="Times New Roman"/>
      </w:rPr>
    </w:lvl>
    <w:lvl w:ilvl="3" w:tplc="0409000F" w:tentative="1">
      <w:start w:val="1"/>
      <w:numFmt w:val="decimal"/>
      <w:lvlText w:val="%4."/>
      <w:lvlJc w:val="left"/>
      <w:pPr>
        <w:tabs>
          <w:tab w:val="num" w:pos="3932"/>
        </w:tabs>
        <w:ind w:left="3932" w:hanging="360"/>
      </w:pPr>
      <w:rPr>
        <w:rFonts w:cs="Times New Roman"/>
      </w:rPr>
    </w:lvl>
    <w:lvl w:ilvl="4" w:tplc="04090019" w:tentative="1">
      <w:start w:val="1"/>
      <w:numFmt w:val="lowerLetter"/>
      <w:lvlText w:val="%5."/>
      <w:lvlJc w:val="left"/>
      <w:pPr>
        <w:tabs>
          <w:tab w:val="num" w:pos="4652"/>
        </w:tabs>
        <w:ind w:left="4652" w:hanging="360"/>
      </w:pPr>
      <w:rPr>
        <w:rFonts w:cs="Times New Roman"/>
      </w:rPr>
    </w:lvl>
    <w:lvl w:ilvl="5" w:tplc="0409001B" w:tentative="1">
      <w:start w:val="1"/>
      <w:numFmt w:val="lowerRoman"/>
      <w:lvlText w:val="%6."/>
      <w:lvlJc w:val="right"/>
      <w:pPr>
        <w:tabs>
          <w:tab w:val="num" w:pos="5372"/>
        </w:tabs>
        <w:ind w:left="5372" w:hanging="180"/>
      </w:pPr>
      <w:rPr>
        <w:rFonts w:cs="Times New Roman"/>
      </w:rPr>
    </w:lvl>
    <w:lvl w:ilvl="6" w:tplc="0409000F" w:tentative="1">
      <w:start w:val="1"/>
      <w:numFmt w:val="decimal"/>
      <w:lvlText w:val="%7."/>
      <w:lvlJc w:val="left"/>
      <w:pPr>
        <w:tabs>
          <w:tab w:val="num" w:pos="6092"/>
        </w:tabs>
        <w:ind w:left="6092" w:hanging="360"/>
      </w:pPr>
      <w:rPr>
        <w:rFonts w:cs="Times New Roman"/>
      </w:rPr>
    </w:lvl>
    <w:lvl w:ilvl="7" w:tplc="04090019" w:tentative="1">
      <w:start w:val="1"/>
      <w:numFmt w:val="lowerLetter"/>
      <w:lvlText w:val="%8."/>
      <w:lvlJc w:val="left"/>
      <w:pPr>
        <w:tabs>
          <w:tab w:val="num" w:pos="6812"/>
        </w:tabs>
        <w:ind w:left="6812" w:hanging="360"/>
      </w:pPr>
      <w:rPr>
        <w:rFonts w:cs="Times New Roman"/>
      </w:rPr>
    </w:lvl>
    <w:lvl w:ilvl="8" w:tplc="0409001B" w:tentative="1">
      <w:start w:val="1"/>
      <w:numFmt w:val="lowerRoman"/>
      <w:lvlText w:val="%9."/>
      <w:lvlJc w:val="right"/>
      <w:pPr>
        <w:tabs>
          <w:tab w:val="num" w:pos="7532"/>
        </w:tabs>
        <w:ind w:left="7532" w:hanging="180"/>
      </w:pPr>
      <w:rPr>
        <w:rFonts w:cs="Times New Roman"/>
      </w:rPr>
    </w:lvl>
  </w:abstractNum>
  <w:abstractNum w:abstractNumId="15" w15:restartNumberingAfterBreak="0">
    <w:nsid w:val="50824E88"/>
    <w:multiLevelType w:val="hybridMultilevel"/>
    <w:tmpl w:val="95DC87B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510E4C2F"/>
    <w:multiLevelType w:val="hybridMultilevel"/>
    <w:tmpl w:val="580E9CD4"/>
    <w:lvl w:ilvl="0" w:tplc="04180017">
      <w:start w:val="1"/>
      <w:numFmt w:val="lowerLetter"/>
      <w:lvlText w:val="%1)"/>
      <w:lvlJc w:val="left"/>
      <w:pPr>
        <w:ind w:left="720" w:hanging="360"/>
      </w:pPr>
      <w:rPr>
        <w:rFonts w:cs="Times New Roman"/>
      </w:rPr>
    </w:lvl>
    <w:lvl w:ilvl="1" w:tplc="F56E123A">
      <w:start w:val="1"/>
      <w:numFmt w:val="lowerRoman"/>
      <w:lvlText w:val="(%2)"/>
      <w:lvlJc w:val="right"/>
      <w:pPr>
        <w:ind w:left="1440" w:hanging="360"/>
      </w:pPr>
      <w:rPr>
        <w:rFonts w:ascii="Times New Roman" w:eastAsia="Batang" w:hAnsi="Times New Roman" w:cs="Times New Roman"/>
      </w:rPr>
    </w:lvl>
    <w:lvl w:ilvl="2" w:tplc="CECA9F2A">
      <w:numFmt w:val="bullet"/>
      <w:lvlText w:val="-"/>
      <w:lvlJc w:val="left"/>
      <w:pPr>
        <w:ind w:left="2340" w:hanging="360"/>
      </w:pPr>
      <w:rPr>
        <w:rFonts w:ascii="Times New Roman" w:eastAsia="Times New Roman" w:hAnsi="Times New Roman" w:hint="default"/>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54E8032D"/>
    <w:multiLevelType w:val="hybridMultilevel"/>
    <w:tmpl w:val="C95A3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21EEE"/>
    <w:multiLevelType w:val="hybridMultilevel"/>
    <w:tmpl w:val="31CA9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A40B2"/>
    <w:multiLevelType w:val="hybridMultilevel"/>
    <w:tmpl w:val="8E608FF6"/>
    <w:lvl w:ilvl="0" w:tplc="CC6611A0">
      <w:start w:val="1"/>
      <w:numFmt w:val="low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15:restartNumberingAfterBreak="0">
    <w:nsid w:val="64CA6764"/>
    <w:multiLevelType w:val="hybridMultilevel"/>
    <w:tmpl w:val="7EEEE3B8"/>
    <w:lvl w:ilvl="0" w:tplc="BC48BD5E">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07218"/>
    <w:multiLevelType w:val="hybridMultilevel"/>
    <w:tmpl w:val="CA220EC2"/>
    <w:lvl w:ilvl="0" w:tplc="0250EE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B00B4"/>
    <w:multiLevelType w:val="hybridMultilevel"/>
    <w:tmpl w:val="1EF644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226F61"/>
    <w:multiLevelType w:val="hybridMultilevel"/>
    <w:tmpl w:val="C95A3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85420"/>
    <w:multiLevelType w:val="hybridMultilevel"/>
    <w:tmpl w:val="87D09B42"/>
    <w:lvl w:ilvl="0" w:tplc="EB6AEE44">
      <w:start w:val="1"/>
      <w:numFmt w:val="lowerLetter"/>
      <w:lvlText w:val="%1)"/>
      <w:lvlJc w:val="right"/>
      <w:pPr>
        <w:tabs>
          <w:tab w:val="num" w:pos="990"/>
        </w:tabs>
        <w:ind w:left="990" w:hanging="180"/>
      </w:pPr>
      <w:rPr>
        <w:rFonts w:ascii="Times New Roman" w:eastAsia="Batang" w:hAnsi="Times New Roman" w:cs="Arial"/>
      </w:rPr>
    </w:lvl>
    <w:lvl w:ilvl="1" w:tplc="2DE62414">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41CCB"/>
    <w:multiLevelType w:val="hybridMultilevel"/>
    <w:tmpl w:val="31CA9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20880"/>
    <w:multiLevelType w:val="hybridMultilevel"/>
    <w:tmpl w:val="4F76DD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770A5"/>
    <w:multiLevelType w:val="hybridMultilevel"/>
    <w:tmpl w:val="95DC87B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15:restartNumberingAfterBreak="0">
    <w:nsid w:val="792857A6"/>
    <w:multiLevelType w:val="hybridMultilevel"/>
    <w:tmpl w:val="C95A3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211BB"/>
    <w:multiLevelType w:val="singleLevel"/>
    <w:tmpl w:val="786888A0"/>
    <w:lvl w:ilvl="0">
      <w:start w:val="4"/>
      <w:numFmt w:val="decimal"/>
      <w:lvlText w:val="Art. %1."/>
      <w:lvlJc w:val="left"/>
      <w:pPr>
        <w:tabs>
          <w:tab w:val="num" w:pos="576"/>
        </w:tabs>
        <w:ind w:left="567" w:hanging="567"/>
      </w:pPr>
      <w:rPr>
        <w:rFonts w:hint="default"/>
        <w:b/>
        <w:bCs w:val="0"/>
        <w:i w:val="0"/>
        <w:iCs w:val="0"/>
        <w:sz w:val="24"/>
        <w:szCs w:val="24"/>
      </w:rPr>
    </w:lvl>
  </w:abstractNum>
  <w:abstractNum w:abstractNumId="30" w15:restartNumberingAfterBreak="0">
    <w:nsid w:val="7DFA43C3"/>
    <w:multiLevelType w:val="hybridMultilevel"/>
    <w:tmpl w:val="0226D782"/>
    <w:lvl w:ilvl="0" w:tplc="9DF65B58">
      <w:start w:val="1"/>
      <w:numFmt w:val="decimal"/>
      <w:lvlText w:val="Art. %1."/>
      <w:lvlJc w:val="left"/>
      <w:pPr>
        <w:ind w:left="720" w:hanging="360"/>
      </w:pPr>
      <w:rPr>
        <w:rFonts w:cs="Times New Roman" w:hint="default"/>
        <w:b/>
        <w:i w:val="0"/>
      </w:rPr>
    </w:lvl>
    <w:lvl w:ilvl="1" w:tplc="43125D64">
      <w:numFmt w:val="bullet"/>
      <w:lvlText w:val="–"/>
      <w:lvlJc w:val="left"/>
      <w:pPr>
        <w:ind w:left="1440" w:hanging="360"/>
      </w:pPr>
      <w:rPr>
        <w:rFonts w:ascii="Times New Roman" w:eastAsia="Batang"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
  </w:num>
  <w:num w:numId="3">
    <w:abstractNumId w:val="11"/>
  </w:num>
  <w:num w:numId="4">
    <w:abstractNumId w:val="26"/>
  </w:num>
  <w:num w:numId="5">
    <w:abstractNumId w:val="29"/>
  </w:num>
  <w:num w:numId="6">
    <w:abstractNumId w:val="10"/>
  </w:num>
  <w:num w:numId="7">
    <w:abstractNumId w:val="27"/>
  </w:num>
  <w:num w:numId="8">
    <w:abstractNumId w:val="15"/>
  </w:num>
  <w:num w:numId="9">
    <w:abstractNumId w:val="12"/>
  </w:num>
  <w:num w:numId="10">
    <w:abstractNumId w:val="9"/>
  </w:num>
  <w:num w:numId="11">
    <w:abstractNumId w:val="16"/>
  </w:num>
  <w:num w:numId="12">
    <w:abstractNumId w:val="19"/>
  </w:num>
  <w:num w:numId="13">
    <w:abstractNumId w:val="14"/>
  </w:num>
  <w:num w:numId="14">
    <w:abstractNumId w:val="24"/>
  </w:num>
  <w:num w:numId="15">
    <w:abstractNumId w:val="20"/>
  </w:num>
  <w:num w:numId="16">
    <w:abstractNumId w:val="5"/>
  </w:num>
  <w:num w:numId="17">
    <w:abstractNumId w:val="21"/>
  </w:num>
  <w:num w:numId="18">
    <w:abstractNumId w:val="1"/>
  </w:num>
  <w:num w:numId="19">
    <w:abstractNumId w:val="3"/>
  </w:num>
  <w:num w:numId="20">
    <w:abstractNumId w:val="6"/>
  </w:num>
  <w:num w:numId="21">
    <w:abstractNumId w:val="13"/>
  </w:num>
  <w:num w:numId="22">
    <w:abstractNumId w:val="2"/>
  </w:num>
  <w:num w:numId="23">
    <w:abstractNumId w:val="17"/>
  </w:num>
  <w:num w:numId="24">
    <w:abstractNumId w:val="28"/>
  </w:num>
  <w:num w:numId="25">
    <w:abstractNumId w:val="23"/>
  </w:num>
  <w:num w:numId="26">
    <w:abstractNumId w:val="18"/>
  </w:num>
  <w:num w:numId="27">
    <w:abstractNumId w:val="25"/>
  </w:num>
  <w:num w:numId="28">
    <w:abstractNumId w:val="7"/>
  </w:num>
  <w:num w:numId="29">
    <w:abstractNumId w:val="8"/>
  </w:num>
  <w:num w:numId="30">
    <w:abstractNumId w:val="2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C1"/>
    <w:rsid w:val="000503BB"/>
    <w:rsid w:val="0005547F"/>
    <w:rsid w:val="00071DE9"/>
    <w:rsid w:val="0007630B"/>
    <w:rsid w:val="000806AB"/>
    <w:rsid w:val="00091D64"/>
    <w:rsid w:val="00097257"/>
    <w:rsid w:val="000B0F73"/>
    <w:rsid w:val="000C3D54"/>
    <w:rsid w:val="000D2512"/>
    <w:rsid w:val="001412B6"/>
    <w:rsid w:val="00146533"/>
    <w:rsid w:val="001626DA"/>
    <w:rsid w:val="00171CD3"/>
    <w:rsid w:val="00177C43"/>
    <w:rsid w:val="0018480C"/>
    <w:rsid w:val="00197FDE"/>
    <w:rsid w:val="001D19BE"/>
    <w:rsid w:val="001E433C"/>
    <w:rsid w:val="0022158F"/>
    <w:rsid w:val="0023019B"/>
    <w:rsid w:val="00242F05"/>
    <w:rsid w:val="00246ED8"/>
    <w:rsid w:val="00251AD7"/>
    <w:rsid w:val="002722B0"/>
    <w:rsid w:val="00296A24"/>
    <w:rsid w:val="002A2FBD"/>
    <w:rsid w:val="002B6479"/>
    <w:rsid w:val="00343A58"/>
    <w:rsid w:val="003478F5"/>
    <w:rsid w:val="00355B85"/>
    <w:rsid w:val="00394C98"/>
    <w:rsid w:val="003C175A"/>
    <w:rsid w:val="003E1F68"/>
    <w:rsid w:val="003E38B9"/>
    <w:rsid w:val="004528CE"/>
    <w:rsid w:val="004532AC"/>
    <w:rsid w:val="00454CEB"/>
    <w:rsid w:val="0045524B"/>
    <w:rsid w:val="004C4EC1"/>
    <w:rsid w:val="00503D62"/>
    <w:rsid w:val="00527F5E"/>
    <w:rsid w:val="00554496"/>
    <w:rsid w:val="00560764"/>
    <w:rsid w:val="00622252"/>
    <w:rsid w:val="0062652E"/>
    <w:rsid w:val="00642614"/>
    <w:rsid w:val="00661DF5"/>
    <w:rsid w:val="00676D75"/>
    <w:rsid w:val="00745BCD"/>
    <w:rsid w:val="0079181B"/>
    <w:rsid w:val="007951E2"/>
    <w:rsid w:val="00795F98"/>
    <w:rsid w:val="007D0AAE"/>
    <w:rsid w:val="007E2AA4"/>
    <w:rsid w:val="00821E97"/>
    <w:rsid w:val="00835448"/>
    <w:rsid w:val="00870519"/>
    <w:rsid w:val="00881F30"/>
    <w:rsid w:val="00887F71"/>
    <w:rsid w:val="00897257"/>
    <w:rsid w:val="008A0D56"/>
    <w:rsid w:val="008B55D0"/>
    <w:rsid w:val="008F1DF7"/>
    <w:rsid w:val="00965824"/>
    <w:rsid w:val="00970B64"/>
    <w:rsid w:val="009D1E6B"/>
    <w:rsid w:val="009D2940"/>
    <w:rsid w:val="009E7AF3"/>
    <w:rsid w:val="009F6A1E"/>
    <w:rsid w:val="00A10055"/>
    <w:rsid w:val="00A11140"/>
    <w:rsid w:val="00A5170C"/>
    <w:rsid w:val="00A62F91"/>
    <w:rsid w:val="00A63DF3"/>
    <w:rsid w:val="00AF418C"/>
    <w:rsid w:val="00B072CA"/>
    <w:rsid w:val="00B31AE0"/>
    <w:rsid w:val="00B463B9"/>
    <w:rsid w:val="00B542F6"/>
    <w:rsid w:val="00B65E5D"/>
    <w:rsid w:val="00BD266F"/>
    <w:rsid w:val="00C2614D"/>
    <w:rsid w:val="00C90771"/>
    <w:rsid w:val="00CA6F84"/>
    <w:rsid w:val="00CC09A8"/>
    <w:rsid w:val="00D028FD"/>
    <w:rsid w:val="00D07816"/>
    <w:rsid w:val="00D55323"/>
    <w:rsid w:val="00D80417"/>
    <w:rsid w:val="00DD2C0F"/>
    <w:rsid w:val="00DE3121"/>
    <w:rsid w:val="00DF5588"/>
    <w:rsid w:val="00E3154B"/>
    <w:rsid w:val="00E43252"/>
    <w:rsid w:val="00E52D6C"/>
    <w:rsid w:val="00E54B43"/>
    <w:rsid w:val="00E648CB"/>
    <w:rsid w:val="00EA54EE"/>
    <w:rsid w:val="00EB317F"/>
    <w:rsid w:val="00EE14DC"/>
    <w:rsid w:val="00EF4038"/>
    <w:rsid w:val="00F014C6"/>
    <w:rsid w:val="00F16D89"/>
    <w:rsid w:val="00F44D26"/>
    <w:rsid w:val="00F5055C"/>
    <w:rsid w:val="00F51150"/>
    <w:rsid w:val="00FA26BE"/>
    <w:rsid w:val="00FE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DE95"/>
  <w15:chartTrackingRefBased/>
  <w15:docId w15:val="{68EFABAF-338E-432B-9ABC-DAAC056A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17F"/>
    <w:pPr>
      <w:spacing w:after="0" w:line="240" w:lineRule="auto"/>
    </w:pPr>
    <w:rPr>
      <w:rFonts w:ascii="Times New Roman" w:eastAsia="Batang" w:hAnsi="Times New Roman" w:cs="Times New Roman"/>
      <w:sz w:val="24"/>
      <w:szCs w:val="24"/>
      <w:lang w:val="ro-RO"/>
    </w:rPr>
  </w:style>
  <w:style w:type="paragraph" w:styleId="Heading1">
    <w:name w:val="heading 1"/>
    <w:basedOn w:val="Normal"/>
    <w:next w:val="Normal"/>
    <w:link w:val="Heading1Char"/>
    <w:autoRedefine/>
    <w:uiPriority w:val="99"/>
    <w:qFormat/>
    <w:rsid w:val="00EB317F"/>
    <w:pPr>
      <w:widowControl w:val="0"/>
      <w:spacing w:line="360" w:lineRule="auto"/>
      <w:jc w:val="center"/>
      <w:outlineLvl w:val="0"/>
    </w:pPr>
    <w:rPr>
      <w:b/>
      <w:kern w:val="28"/>
      <w:szCs w:val="20"/>
    </w:rPr>
  </w:style>
  <w:style w:type="paragraph" w:styleId="Heading2">
    <w:name w:val="heading 2"/>
    <w:basedOn w:val="Normal"/>
    <w:next w:val="Normal"/>
    <w:link w:val="Heading2Char"/>
    <w:uiPriority w:val="9"/>
    <w:semiHidden/>
    <w:unhideWhenUsed/>
    <w:qFormat/>
    <w:rsid w:val="0062652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317F"/>
    <w:rPr>
      <w:rFonts w:ascii="Times New Roman" w:eastAsia="Batang" w:hAnsi="Times New Roman" w:cs="Times New Roman"/>
      <w:b/>
      <w:kern w:val="28"/>
      <w:sz w:val="24"/>
      <w:szCs w:val="20"/>
      <w:lang w:val="ro-RO"/>
    </w:rPr>
  </w:style>
  <w:style w:type="paragraph" w:styleId="ListParagraph">
    <w:name w:val="List Paragraph"/>
    <w:basedOn w:val="Normal"/>
    <w:uiPriority w:val="34"/>
    <w:qFormat/>
    <w:rsid w:val="00EB317F"/>
    <w:pPr>
      <w:ind w:left="720"/>
    </w:pPr>
    <w:rPr>
      <w:sz w:val="20"/>
      <w:szCs w:val="20"/>
      <w:lang w:val="en-US"/>
    </w:rPr>
  </w:style>
  <w:style w:type="table" w:styleId="TableGrid">
    <w:name w:val="Table Grid"/>
    <w:basedOn w:val="TableNormal"/>
    <w:uiPriority w:val="99"/>
    <w:rsid w:val="00EB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2652E"/>
    <w:rPr>
      <w:rFonts w:asciiTheme="majorHAnsi" w:eastAsiaTheme="majorEastAsia" w:hAnsiTheme="majorHAnsi" w:cstheme="majorBidi"/>
      <w:color w:val="2F5496" w:themeColor="accent1" w:themeShade="BF"/>
      <w:sz w:val="26"/>
      <w:szCs w:val="26"/>
      <w:lang w:val="ro-RO"/>
    </w:rPr>
  </w:style>
  <w:style w:type="paragraph" w:styleId="BalloonText">
    <w:name w:val="Balloon Text"/>
    <w:basedOn w:val="Normal"/>
    <w:link w:val="BalloonTextChar"/>
    <w:uiPriority w:val="99"/>
    <w:semiHidden/>
    <w:unhideWhenUsed/>
    <w:rsid w:val="00503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D62"/>
    <w:rPr>
      <w:rFonts w:ascii="Segoe UI" w:eastAsia="Batang" w:hAnsi="Segoe UI" w:cs="Segoe UI"/>
      <w:sz w:val="18"/>
      <w:szCs w:val="18"/>
      <w:lang w:val="ro-RO"/>
    </w:rPr>
  </w:style>
  <w:style w:type="character" w:styleId="CommentReference">
    <w:name w:val="annotation reference"/>
    <w:basedOn w:val="DefaultParagraphFont"/>
    <w:uiPriority w:val="99"/>
    <w:semiHidden/>
    <w:rsid w:val="0005547F"/>
    <w:rPr>
      <w:rFonts w:cs="Times New Roman"/>
      <w:sz w:val="16"/>
    </w:rPr>
  </w:style>
  <w:style w:type="paragraph" w:styleId="CommentText">
    <w:name w:val="annotation text"/>
    <w:basedOn w:val="Normal"/>
    <w:link w:val="CommentTextChar"/>
    <w:uiPriority w:val="99"/>
    <w:semiHidden/>
    <w:rsid w:val="0005547F"/>
    <w:rPr>
      <w:sz w:val="20"/>
      <w:szCs w:val="20"/>
      <w:lang w:val="en-US"/>
    </w:rPr>
  </w:style>
  <w:style w:type="character" w:customStyle="1" w:styleId="CommentTextChar">
    <w:name w:val="Comment Text Char"/>
    <w:basedOn w:val="DefaultParagraphFont"/>
    <w:link w:val="CommentText"/>
    <w:uiPriority w:val="99"/>
    <w:semiHidden/>
    <w:rsid w:val="0005547F"/>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121"/>
    <w:rPr>
      <w:b/>
      <w:bCs/>
      <w:lang w:val="ro-RO"/>
    </w:rPr>
  </w:style>
  <w:style w:type="character" w:customStyle="1" w:styleId="CommentSubjectChar">
    <w:name w:val="Comment Subject Char"/>
    <w:basedOn w:val="CommentTextChar"/>
    <w:link w:val="CommentSubject"/>
    <w:uiPriority w:val="99"/>
    <w:semiHidden/>
    <w:rsid w:val="00DE3121"/>
    <w:rPr>
      <w:rFonts w:ascii="Times New Roman" w:eastAsia="Batang" w:hAnsi="Times New Roman" w:cs="Times New Roman"/>
      <w:b/>
      <w:bCs/>
      <w:sz w:val="20"/>
      <w:szCs w:val="20"/>
      <w:lang w:val="ro-RO"/>
    </w:rPr>
  </w:style>
  <w:style w:type="paragraph" w:styleId="Header">
    <w:name w:val="header"/>
    <w:basedOn w:val="Normal"/>
    <w:link w:val="HeaderChar"/>
    <w:uiPriority w:val="99"/>
    <w:unhideWhenUsed/>
    <w:rsid w:val="00197FDE"/>
    <w:pPr>
      <w:tabs>
        <w:tab w:val="center" w:pos="4680"/>
        <w:tab w:val="right" w:pos="9360"/>
      </w:tabs>
    </w:pPr>
  </w:style>
  <w:style w:type="character" w:customStyle="1" w:styleId="HeaderChar">
    <w:name w:val="Header Char"/>
    <w:basedOn w:val="DefaultParagraphFont"/>
    <w:link w:val="Header"/>
    <w:uiPriority w:val="99"/>
    <w:rsid w:val="00197FDE"/>
    <w:rPr>
      <w:rFonts w:ascii="Times New Roman" w:eastAsia="Batang" w:hAnsi="Times New Roman" w:cs="Times New Roman"/>
      <w:sz w:val="24"/>
      <w:szCs w:val="24"/>
      <w:lang w:val="ro-RO"/>
    </w:rPr>
  </w:style>
  <w:style w:type="paragraph" w:styleId="Footer">
    <w:name w:val="footer"/>
    <w:basedOn w:val="Normal"/>
    <w:link w:val="FooterChar"/>
    <w:uiPriority w:val="99"/>
    <w:unhideWhenUsed/>
    <w:rsid w:val="00197FDE"/>
    <w:pPr>
      <w:tabs>
        <w:tab w:val="center" w:pos="4680"/>
        <w:tab w:val="right" w:pos="9360"/>
      </w:tabs>
    </w:pPr>
  </w:style>
  <w:style w:type="character" w:customStyle="1" w:styleId="FooterChar">
    <w:name w:val="Footer Char"/>
    <w:basedOn w:val="DefaultParagraphFont"/>
    <w:link w:val="Footer"/>
    <w:uiPriority w:val="99"/>
    <w:rsid w:val="00197FDE"/>
    <w:rPr>
      <w:rFonts w:ascii="Times New Roman" w:eastAsia="Batang"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85026">
      <w:bodyDiv w:val="1"/>
      <w:marLeft w:val="0"/>
      <w:marRight w:val="0"/>
      <w:marTop w:val="0"/>
      <w:marBottom w:val="0"/>
      <w:divBdr>
        <w:top w:val="none" w:sz="0" w:space="0" w:color="auto"/>
        <w:left w:val="none" w:sz="0" w:space="0" w:color="auto"/>
        <w:bottom w:val="none" w:sz="0" w:space="0" w:color="auto"/>
        <w:right w:val="none" w:sz="0" w:space="0" w:color="auto"/>
      </w:divBdr>
      <w:divsChild>
        <w:div w:id="242492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1915</TotalTime>
  <Pages>12</Pages>
  <Words>3880</Words>
  <Characters>22117</Characters>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2024-02-09T09:27:00Z</cp:lastPrinted>
  <dcterms:created xsi:type="dcterms:W3CDTF">2022-11-28T13:27:00Z</dcterms:created>
  <dcterms:modified xsi:type="dcterms:W3CDTF">2024-02-09T09:30:00Z</dcterms:modified>
</cp:coreProperties>
</file>