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2FA" w:rsidRPr="00BC66A5" w:rsidRDefault="000D01E6" w:rsidP="002F132D">
      <w:pPr>
        <w:tabs>
          <w:tab w:val="left" w:pos="964"/>
          <w:tab w:val="left" w:pos="1080"/>
        </w:tabs>
        <w:spacing w:line="276" w:lineRule="auto"/>
        <w:jc w:val="center"/>
        <w:outlineLvl w:val="0"/>
        <w:rPr>
          <w:b/>
        </w:rPr>
      </w:pPr>
      <w:r>
        <w:rPr>
          <w:b/>
        </w:rPr>
        <w:t>Proiect de o</w:t>
      </w:r>
      <w:bookmarkStart w:id="0" w:name="_GoBack"/>
      <w:bookmarkEnd w:id="0"/>
      <w:r w:rsidR="004F32FA" w:rsidRPr="00BC66A5">
        <w:rPr>
          <w:b/>
        </w:rPr>
        <w:t>rdin</w:t>
      </w:r>
    </w:p>
    <w:p w:rsidR="004F32FA" w:rsidRPr="00BC66A5" w:rsidRDefault="004F32FA" w:rsidP="002F132D">
      <w:pPr>
        <w:tabs>
          <w:tab w:val="left" w:pos="964"/>
          <w:tab w:val="left" w:pos="1080"/>
        </w:tabs>
        <w:spacing w:line="276" w:lineRule="auto"/>
        <w:jc w:val="center"/>
        <w:outlineLvl w:val="0"/>
        <w:rPr>
          <w:b/>
          <w:bCs/>
        </w:rPr>
      </w:pPr>
      <w:r w:rsidRPr="00BC66A5">
        <w:rPr>
          <w:b/>
          <w:bCs/>
        </w:rPr>
        <w:tab/>
      </w:r>
      <w:r w:rsidRPr="00BC66A5">
        <w:rPr>
          <w:b/>
          <w:bCs/>
        </w:rPr>
        <w:tab/>
      </w:r>
      <w:r w:rsidRPr="00BC66A5">
        <w:rPr>
          <w:b/>
          <w:bCs/>
        </w:rPr>
        <w:tab/>
        <w:t xml:space="preserve">privind </w:t>
      </w:r>
      <w:r w:rsidR="002F132D" w:rsidRPr="00BC66A5">
        <w:rPr>
          <w:b/>
          <w:bCs/>
        </w:rPr>
        <w:t>modificarea și completarea</w:t>
      </w:r>
      <w:r w:rsidRPr="00BC66A5">
        <w:rPr>
          <w:b/>
          <w:bCs/>
        </w:rPr>
        <w:t xml:space="preserve"> </w:t>
      </w:r>
      <w:r w:rsidRPr="00BC66A5">
        <w:rPr>
          <w:b/>
        </w:rPr>
        <w:t>Metodologiei de stabilire a tarifelor pentru serviciul de distribuție a energiei electrice</w:t>
      </w:r>
      <w:r w:rsidR="002F132D" w:rsidRPr="00BC66A5">
        <w:rPr>
          <w:b/>
        </w:rPr>
        <w:t xml:space="preserve"> aprobate prin Ordinul președintelui ANRE nr. 169/2018</w:t>
      </w:r>
    </w:p>
    <w:p w:rsidR="00E82EC5" w:rsidRPr="00BC66A5" w:rsidRDefault="00E82EC5" w:rsidP="002F132D">
      <w:pPr>
        <w:spacing w:after="120" w:line="276" w:lineRule="auto"/>
        <w:jc w:val="both"/>
      </w:pPr>
    </w:p>
    <w:p w:rsidR="004F32FA" w:rsidRPr="00BC66A5" w:rsidRDefault="004F32FA" w:rsidP="002F132D">
      <w:pPr>
        <w:spacing w:after="120" w:line="276" w:lineRule="auto"/>
        <w:jc w:val="both"/>
      </w:pPr>
      <w:r w:rsidRPr="00BC66A5">
        <w:t xml:space="preserve">Având în vedere prevederile art. 76 alin. (1) și alin. (2) și ale art. 79 din Legea energiei electrice şi a gazelor naturale nr. 123/2012, cu modificările şi completările ulterioare,  </w:t>
      </w:r>
    </w:p>
    <w:p w:rsidR="004F32FA" w:rsidRPr="00BC66A5" w:rsidRDefault="004F32FA" w:rsidP="002F132D">
      <w:pPr>
        <w:spacing w:line="276" w:lineRule="auto"/>
        <w:jc w:val="both"/>
      </w:pPr>
      <w:r w:rsidRPr="00BC66A5">
        <w:t>în temeiul prevederilor art. 5 alin. (1) lit. b) şi alin. (5) şi ale art. 9 alin. (1) lit. b) din Ordonanţa de urgenţă a Guvernului nr. 33/2007 privind organizarea şi funcţionarea Autorităţii Naţionale de Reglementare în Domeniul Energiei, aprobată cu modificări şi completări prin Legea nr. 160/2012, cu modificările şi completările ulterioare,</w:t>
      </w:r>
      <w:r w:rsidRPr="00BC66A5">
        <w:tab/>
      </w:r>
    </w:p>
    <w:p w:rsidR="004F32FA" w:rsidRPr="00BC66A5" w:rsidRDefault="004F32FA" w:rsidP="002F132D">
      <w:pPr>
        <w:tabs>
          <w:tab w:val="left" w:pos="964"/>
          <w:tab w:val="left" w:pos="1080"/>
        </w:tabs>
        <w:spacing w:line="276" w:lineRule="auto"/>
        <w:jc w:val="center"/>
        <w:outlineLvl w:val="0"/>
      </w:pPr>
      <w:r w:rsidRPr="00BC66A5">
        <w:t>președintele Autorității Naționale de Reglementare în Domeniul Energiei emite prezentul</w:t>
      </w:r>
    </w:p>
    <w:p w:rsidR="00E82EC5" w:rsidRPr="00BC66A5" w:rsidRDefault="00E82EC5" w:rsidP="002F132D">
      <w:pPr>
        <w:tabs>
          <w:tab w:val="left" w:pos="964"/>
          <w:tab w:val="left" w:pos="1080"/>
        </w:tabs>
        <w:spacing w:line="276" w:lineRule="auto"/>
        <w:jc w:val="center"/>
        <w:outlineLvl w:val="0"/>
      </w:pPr>
    </w:p>
    <w:p w:rsidR="004F32FA" w:rsidRPr="00BC66A5" w:rsidRDefault="004F32FA" w:rsidP="002F132D">
      <w:pPr>
        <w:tabs>
          <w:tab w:val="left" w:pos="964"/>
          <w:tab w:val="left" w:pos="1080"/>
        </w:tabs>
        <w:spacing w:line="276" w:lineRule="auto"/>
        <w:jc w:val="center"/>
        <w:outlineLvl w:val="0"/>
        <w:rPr>
          <w:b/>
        </w:rPr>
      </w:pPr>
      <w:r w:rsidRPr="00BC66A5">
        <w:rPr>
          <w:b/>
        </w:rPr>
        <w:t xml:space="preserve"> Ordin</w:t>
      </w:r>
    </w:p>
    <w:p w:rsidR="00E82EC5" w:rsidRPr="00BC66A5" w:rsidRDefault="00E82EC5" w:rsidP="002F132D">
      <w:pPr>
        <w:tabs>
          <w:tab w:val="left" w:pos="964"/>
          <w:tab w:val="left" w:pos="1080"/>
        </w:tabs>
        <w:spacing w:line="276" w:lineRule="auto"/>
        <w:jc w:val="center"/>
        <w:outlineLvl w:val="0"/>
        <w:rPr>
          <w:b/>
        </w:rPr>
      </w:pPr>
    </w:p>
    <w:p w:rsidR="004F32FA" w:rsidRPr="00BC66A5" w:rsidRDefault="004F32FA" w:rsidP="002F132D">
      <w:pPr>
        <w:spacing w:after="120" w:line="276" w:lineRule="auto"/>
        <w:jc w:val="both"/>
      </w:pPr>
      <w:r w:rsidRPr="00BC66A5">
        <w:rPr>
          <w:b/>
        </w:rPr>
        <w:t xml:space="preserve">Art. I. </w:t>
      </w:r>
      <w:r w:rsidRPr="00BC66A5">
        <w:t xml:space="preserve">Metodologia de stabilire a tarifelor pentru serviciul de distribuție a energiei electrice, aprobată prin Ordinul președintelui Autorităţii Naţionale de Reglementare în Domeniul Energiei  nr. 169/2018, publicat în Monitorul Oficial al României, Partea I, </w:t>
      </w:r>
      <w:bookmarkStart w:id="1" w:name="_Hlk136330019"/>
      <w:r w:rsidRPr="00BC66A5">
        <w:rPr>
          <w:bCs/>
        </w:rPr>
        <w:t>nr. 810 din 21 septembrie 2018</w:t>
      </w:r>
      <w:bookmarkEnd w:id="1"/>
      <w:r w:rsidRPr="00BC66A5">
        <w:t>, cu modificările şi completările ulterioare, se modifică și se completează după cum urmează:</w:t>
      </w:r>
    </w:p>
    <w:p w:rsidR="004F32FA" w:rsidRPr="00BC66A5" w:rsidRDefault="00CD5D2D" w:rsidP="002F132D">
      <w:pPr>
        <w:pStyle w:val="ListParagraph"/>
        <w:numPr>
          <w:ilvl w:val="0"/>
          <w:numId w:val="1"/>
        </w:numPr>
        <w:spacing w:after="120" w:line="276" w:lineRule="auto"/>
        <w:jc w:val="both"/>
      </w:pPr>
      <w:r w:rsidRPr="00BC66A5">
        <w:t>La a</w:t>
      </w:r>
      <w:r w:rsidR="002F1E51" w:rsidRPr="00BC66A5">
        <w:t xml:space="preserve">rticolul 2 </w:t>
      </w:r>
      <w:r w:rsidRPr="00BC66A5">
        <w:t xml:space="preserve">litera c </w:t>
      </w:r>
      <w:r w:rsidR="002F1E51" w:rsidRPr="00BC66A5">
        <w:t xml:space="preserve">se </w:t>
      </w:r>
      <w:r w:rsidRPr="00BC66A5">
        <w:t>modifică și va avea următorul cuprins:</w:t>
      </w:r>
    </w:p>
    <w:p w:rsidR="00CD5D2D" w:rsidRPr="00BC66A5" w:rsidRDefault="004F4918" w:rsidP="00CD5D2D">
      <w:pPr>
        <w:spacing w:after="120" w:line="276" w:lineRule="auto"/>
        <w:jc w:val="both"/>
      </w:pPr>
      <w:r w:rsidRPr="00BC66A5">
        <w:rPr>
          <w:rStyle w:val="slitttl1"/>
          <w:rFonts w:ascii="Times New Roman" w:eastAsia="Times New Roman" w:hAnsi="Times New Roman"/>
          <w:color w:val="auto"/>
          <w:sz w:val="24"/>
          <w:szCs w:val="24"/>
          <w:specVanish w:val="0"/>
        </w:rPr>
        <w:t>c)</w:t>
      </w:r>
      <w:r w:rsidRPr="00BC66A5">
        <w:t xml:space="preserve"> recuperarea de către operatorii de distribuţie a costurilor justificate economic, care corespund costurilor unui operator de distribuţie eficient şi comparabil din punct de vedere structural.</w:t>
      </w:r>
    </w:p>
    <w:p w:rsidR="002F1E51" w:rsidRPr="00BC66A5" w:rsidRDefault="00455AA4" w:rsidP="002F132D">
      <w:pPr>
        <w:pStyle w:val="ListParagraph"/>
        <w:numPr>
          <w:ilvl w:val="0"/>
          <w:numId w:val="1"/>
        </w:numPr>
        <w:spacing w:after="120" w:line="276" w:lineRule="auto"/>
        <w:jc w:val="both"/>
      </w:pPr>
      <w:r w:rsidRPr="00BC66A5">
        <w:t>La articolul 5, definițiile unor termeni se modifică și se completează după cum urmează:</w:t>
      </w:r>
    </w:p>
    <w:p w:rsidR="005637D8" w:rsidRPr="00BC66A5" w:rsidRDefault="005637D8" w:rsidP="005637D8">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5</w:t>
      </w:r>
    </w:p>
    <w:p w:rsidR="00455AA4" w:rsidRPr="00BC66A5" w:rsidRDefault="00455AA4" w:rsidP="00FF1EB9">
      <w:pPr>
        <w:spacing w:after="120" w:line="276" w:lineRule="auto"/>
        <w:ind w:left="360"/>
        <w:jc w:val="both"/>
        <w:rPr>
          <w:rFonts w:eastAsia="Times New Roman"/>
        </w:rPr>
      </w:pPr>
      <w:r w:rsidRPr="00BC66A5">
        <w:rPr>
          <w:rFonts w:eastAsia="Times New Roman"/>
        </w:rPr>
        <w:t>An de referinţă al perioadei de reglementare p+1 = Ultimul an al unei perioade de reglementare;</w:t>
      </w:r>
    </w:p>
    <w:p w:rsidR="00455AA4" w:rsidRPr="00BC66A5" w:rsidRDefault="00455AA4" w:rsidP="00FF1EB9">
      <w:pPr>
        <w:pStyle w:val="spar1"/>
        <w:spacing w:line="276" w:lineRule="auto"/>
        <w:ind w:left="360"/>
        <w:jc w:val="both"/>
        <w:rPr>
          <w:rFonts w:ascii="Times New Roman" w:hAnsi="Times New Roman"/>
          <w:sz w:val="24"/>
          <w:szCs w:val="24"/>
          <w:lang w:val="ro-RO"/>
        </w:rPr>
      </w:pPr>
      <w:r w:rsidRPr="00BC66A5">
        <w:rPr>
          <w:rFonts w:ascii="Times New Roman" w:hAnsi="Times New Roman"/>
          <w:sz w:val="24"/>
          <w:szCs w:val="24"/>
          <w:lang w:val="ro-RO"/>
        </w:rPr>
        <w:t>Costuri reglementate reprezentând cheltuieli speciale = Costuri datorate unor evenimente unice sau foarte rare, unor cauze extraordinare, precum și apariţiei unor prevederi legislative noi, care au implicaţii în creşterea costurilor de operare şi mentenanţă iniţial aprobate, precum și creşterile de valoare a imobilizărilor necorporale existente, datorate unor update-uri, actualizări, îmbunătăţiri, modificări asupra imobilizărilor necorporale. Notă: Aceste costuri pot fi recuperate eşalonat pe perioada în care îşi produc efectele, respectiv în perioada de realizare a beneficiilor;</w:t>
      </w:r>
    </w:p>
    <w:p w:rsidR="00455AA4" w:rsidRPr="00BC66A5" w:rsidRDefault="00455AA4" w:rsidP="00FF1EB9">
      <w:pPr>
        <w:pStyle w:val="spar1"/>
        <w:spacing w:line="276" w:lineRule="auto"/>
        <w:ind w:left="360"/>
        <w:jc w:val="both"/>
        <w:rPr>
          <w:rFonts w:ascii="Times New Roman" w:hAnsi="Times New Roman"/>
          <w:sz w:val="24"/>
          <w:szCs w:val="24"/>
          <w:lang w:val="ro-RO"/>
        </w:rPr>
      </w:pPr>
      <w:r w:rsidRPr="00BC66A5">
        <w:rPr>
          <w:rFonts w:ascii="Times New Roman" w:eastAsia="Times New Roman" w:hAnsi="Times New Roman"/>
          <w:sz w:val="24"/>
          <w:szCs w:val="24"/>
          <w:lang w:val="ro-RO"/>
        </w:rPr>
        <w:t xml:space="preserve">Perioadă de reglementare (p) = </w:t>
      </w:r>
      <w:r w:rsidRPr="00BC66A5">
        <w:rPr>
          <w:rFonts w:ascii="Times New Roman" w:hAnsi="Times New Roman"/>
          <w:sz w:val="24"/>
          <w:szCs w:val="24"/>
          <w:lang w:val="ro-RO"/>
        </w:rPr>
        <w:t>Perioadă determinată de timp de 5 ani, în care se aplică metoda de reglementare de tip coş de tarife plafon;</w:t>
      </w:r>
    </w:p>
    <w:p w:rsidR="00455AA4" w:rsidRPr="00BC66A5" w:rsidRDefault="00455AA4" w:rsidP="00046BE8">
      <w:pPr>
        <w:pStyle w:val="spar1"/>
        <w:spacing w:line="276" w:lineRule="auto"/>
        <w:jc w:val="both"/>
        <w:rPr>
          <w:rFonts w:ascii="Times New Roman" w:hAnsi="Times New Roman"/>
          <w:sz w:val="24"/>
          <w:szCs w:val="24"/>
          <w:lang w:val="ro-RO"/>
        </w:rPr>
      </w:pPr>
      <w:r w:rsidRPr="00BC66A5">
        <w:rPr>
          <w:rFonts w:ascii="Times New Roman" w:hAnsi="Times New Roman"/>
          <w:sz w:val="24"/>
          <w:szCs w:val="24"/>
          <w:lang w:val="ro-RO"/>
        </w:rPr>
        <w:t>Studiul OPEX = Studiul privind bunele practici de reglementare referitoare la tratarea costurilor de operare şi mentenanţă controlabile achiziționat de ANRE în anul 2023;</w:t>
      </w:r>
    </w:p>
    <w:p w:rsidR="004A199E" w:rsidRPr="00BC66A5" w:rsidRDefault="004A199E" w:rsidP="004A199E">
      <w:pPr>
        <w:pStyle w:val="spar1"/>
        <w:spacing w:line="276" w:lineRule="auto"/>
        <w:jc w:val="both"/>
        <w:rPr>
          <w:rFonts w:ascii="Times New Roman" w:hAnsi="Times New Roman"/>
          <w:sz w:val="24"/>
          <w:szCs w:val="24"/>
          <w:lang w:val="ro-RO"/>
        </w:rPr>
      </w:pPr>
      <w:r w:rsidRPr="00BC66A5">
        <w:rPr>
          <w:rFonts w:ascii="Times New Roman" w:eastAsia="Times New Roman" w:hAnsi="Times New Roman"/>
          <w:sz w:val="24"/>
          <w:szCs w:val="24"/>
          <w:lang w:val="ro-RO"/>
        </w:rPr>
        <w:lastRenderedPageBreak/>
        <w:t xml:space="preserve">Venit reglementat = </w:t>
      </w:r>
      <w:r w:rsidRPr="00BC66A5">
        <w:rPr>
          <w:rFonts w:ascii="Times New Roman" w:hAnsi="Times New Roman"/>
          <w:sz w:val="24"/>
          <w:szCs w:val="24"/>
          <w:lang w:val="ro-RO"/>
        </w:rPr>
        <w:t>Venit considerat de ANRE la stabilirea tarifelor de distribuţie, stabilit conform prevederilor prezentei metodologii;</w:t>
      </w:r>
    </w:p>
    <w:p w:rsidR="004A199E" w:rsidRPr="00BC66A5" w:rsidRDefault="004A199E" w:rsidP="004A199E">
      <w:pPr>
        <w:pStyle w:val="spar1"/>
        <w:jc w:val="both"/>
        <w:rPr>
          <w:rFonts w:ascii="Times New Roman" w:hAnsi="Times New Roman"/>
          <w:sz w:val="24"/>
          <w:szCs w:val="24"/>
          <w:lang w:val="ro-RO"/>
        </w:rPr>
      </w:pPr>
      <w:r w:rsidRPr="00BC66A5">
        <w:rPr>
          <w:rFonts w:ascii="Times New Roman" w:eastAsia="Times New Roman" w:hAnsi="Times New Roman"/>
          <w:sz w:val="24"/>
          <w:szCs w:val="24"/>
          <w:lang w:val="ro-RO"/>
        </w:rPr>
        <w:t xml:space="preserve">Venit ţintă iniţial = </w:t>
      </w:r>
      <w:r w:rsidRPr="00BC66A5">
        <w:rPr>
          <w:rFonts w:ascii="Times New Roman" w:hAnsi="Times New Roman"/>
          <w:sz w:val="24"/>
          <w:szCs w:val="24"/>
          <w:lang w:val="ro-RO"/>
        </w:rPr>
        <w:t>Venit anual în termeni reali, calculat pe baza costurilor prognozate reglementate ale serviciului de distribuţie aferente fiecărui an al perioadei de reglementare, mai puțin costurile aferente CPT și pentru eliminarea congestiilor.</w:t>
      </w:r>
    </w:p>
    <w:p w:rsidR="004A199E" w:rsidRPr="00BC66A5" w:rsidRDefault="004A199E" w:rsidP="004A199E">
      <w:pPr>
        <w:pStyle w:val="spar1"/>
        <w:jc w:val="both"/>
        <w:rPr>
          <w:rFonts w:ascii="Times New Roman" w:eastAsia="Times New Roman" w:hAnsi="Times New Roman"/>
          <w:sz w:val="24"/>
          <w:szCs w:val="24"/>
          <w:lang w:val="ro-RO"/>
        </w:rPr>
      </w:pPr>
      <w:r w:rsidRPr="00BC66A5">
        <w:rPr>
          <w:rFonts w:ascii="Times New Roman" w:eastAsia="Times New Roman" w:hAnsi="Times New Roman"/>
          <w:sz w:val="24"/>
          <w:szCs w:val="24"/>
          <w:lang w:val="ro-RO"/>
        </w:rPr>
        <w:t xml:space="preserve">Venituri liniarizate = </w:t>
      </w:r>
      <w:r w:rsidRPr="00BC66A5">
        <w:rPr>
          <w:rFonts w:ascii="Times New Roman" w:hAnsi="Times New Roman"/>
          <w:sz w:val="24"/>
          <w:szCs w:val="24"/>
          <w:lang w:val="ro-RO"/>
        </w:rPr>
        <w:t>Venituri care conduc la valoarea netă prezentă echivalentă a veniturilor ţintă iniţiale, prin aplicarea factorului de liniarizare X_final asupra tarifelor în vigoare în ultimul an înainte de începutul perioadei de reglementare, ajustate prin diminuarea nivelului acestora corespunzător costurilor aferente CPT incluse şi a cantităţilor de energie electrică distribuită prognozate.</w:t>
      </w:r>
    </w:p>
    <w:p w:rsidR="00455AA4" w:rsidRPr="00BC66A5" w:rsidRDefault="00455AA4" w:rsidP="002F132D">
      <w:pPr>
        <w:pStyle w:val="ListParagraph"/>
        <w:numPr>
          <w:ilvl w:val="0"/>
          <w:numId w:val="1"/>
        </w:numPr>
        <w:spacing w:after="120" w:line="276" w:lineRule="auto"/>
        <w:jc w:val="both"/>
        <w:rPr>
          <w:rFonts w:eastAsia="Times New Roman"/>
        </w:rPr>
      </w:pPr>
      <w:r w:rsidRPr="00BC66A5">
        <w:rPr>
          <w:rFonts w:eastAsia="Times New Roman"/>
        </w:rPr>
        <w:t>Articolul 6 se modifică și va avea următorul cuprins:</w:t>
      </w:r>
    </w:p>
    <w:p w:rsidR="00455AA4" w:rsidRPr="00BC66A5" w:rsidRDefault="00455AA4" w:rsidP="002F132D">
      <w:pPr>
        <w:pStyle w:val="sartttl"/>
        <w:spacing w:line="276" w:lineRule="auto"/>
        <w:jc w:val="both"/>
        <w:rPr>
          <w:rFonts w:ascii="Times New Roman" w:hAnsi="Times New Roman"/>
          <w:color w:val="auto"/>
          <w:sz w:val="24"/>
          <w:szCs w:val="24"/>
          <w:lang w:val="ro-RO"/>
        </w:rPr>
      </w:pPr>
      <w:r w:rsidRPr="00BC66A5">
        <w:rPr>
          <w:rFonts w:ascii="Times New Roman" w:hAnsi="Times New Roman"/>
          <w:color w:val="auto"/>
          <w:sz w:val="24"/>
          <w:szCs w:val="24"/>
          <w:shd w:val="clear" w:color="auto" w:fill="FFFFFF"/>
          <w:lang w:val="ro-RO"/>
        </w:rPr>
        <w:t>Articolul 6</w:t>
      </w:r>
    </w:p>
    <w:p w:rsidR="00455AA4" w:rsidRPr="00BC66A5" w:rsidRDefault="00455AA4" w:rsidP="002F132D">
      <w:pPr>
        <w:spacing w:line="276" w:lineRule="auto"/>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La stabilirea tarifelor de distribuţie se iau în considerare costurile şi veniturile asociate activității de distribuţie, care face obiectul licenței acordate de ANRE operatorului de distribuție.</w:t>
      </w:r>
    </w:p>
    <w:p w:rsidR="00455AA4" w:rsidRPr="00BC66A5" w:rsidRDefault="00455AA4" w:rsidP="002F132D">
      <w:pPr>
        <w:spacing w:line="276" w:lineRule="auto"/>
        <w:jc w:val="both"/>
        <w:rPr>
          <w:rStyle w:val="salnbdy"/>
          <w:rFonts w:ascii="Times New Roman" w:hAnsi="Times New Roman"/>
          <w:color w:val="auto"/>
          <w:sz w:val="24"/>
          <w:szCs w:val="24"/>
        </w:rPr>
      </w:pPr>
      <w:r w:rsidRPr="00BC66A5">
        <w:rPr>
          <w:rStyle w:val="salnttl1"/>
          <w:rFonts w:ascii="Times New Roman" w:eastAsia="Times New Roman" w:hAnsi="Times New Roman"/>
          <w:color w:val="auto"/>
          <w:sz w:val="24"/>
          <w:szCs w:val="24"/>
          <w:specVanish w:val="0"/>
        </w:rPr>
        <w:t>(2)</w:t>
      </w:r>
      <w:r w:rsidRPr="00BC66A5">
        <w:rPr>
          <w:rStyle w:val="salnbdy"/>
          <w:rFonts w:ascii="Times New Roman" w:eastAsia="Times New Roman" w:hAnsi="Times New Roman"/>
          <w:color w:val="auto"/>
          <w:sz w:val="24"/>
          <w:szCs w:val="24"/>
        </w:rPr>
        <w:t xml:space="preserve"> Activitatea de distribuție include următoarele:</w:t>
      </w:r>
    </w:p>
    <w:p w:rsidR="00455AA4" w:rsidRPr="00BC66A5" w:rsidRDefault="00455AA4" w:rsidP="002F132D">
      <w:pPr>
        <w:numPr>
          <w:ilvl w:val="0"/>
          <w:numId w:val="2"/>
        </w:numPr>
        <w:autoSpaceDN w:val="0"/>
        <w:spacing w:line="276" w:lineRule="auto"/>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 xml:space="preserve">Prestarea serviciului de distribuţie </w:t>
      </w:r>
      <w:r w:rsidRPr="00BC66A5">
        <w:rPr>
          <w:rStyle w:val="slitbdy"/>
          <w:rFonts w:ascii="Times New Roman" w:eastAsia="Times New Roman" w:hAnsi="Times New Roman"/>
          <w:color w:val="auto"/>
          <w:sz w:val="24"/>
          <w:szCs w:val="24"/>
        </w:rPr>
        <w:t>a energiei electrice pe baza tarifelor reglementate pentru serviciul de distribuție</w:t>
      </w:r>
      <w:r w:rsidRPr="00BC66A5">
        <w:rPr>
          <w:rStyle w:val="salnbdy"/>
          <w:rFonts w:ascii="Times New Roman" w:eastAsia="Times New Roman" w:hAnsi="Times New Roman"/>
          <w:color w:val="auto"/>
          <w:sz w:val="24"/>
          <w:szCs w:val="24"/>
        </w:rPr>
        <w:t>, care constă în asigurarea distribuţiei de energie electrică, inclusiv a energiei reactive, precum şi a activităţii de măsurare a energiei electrice distribuite conform condiţiilor asociate licenţei de distribuţie;</w:t>
      </w:r>
    </w:p>
    <w:p w:rsidR="00455AA4" w:rsidRPr="00BC66A5" w:rsidRDefault="00455AA4" w:rsidP="002F132D">
      <w:pPr>
        <w:numPr>
          <w:ilvl w:val="0"/>
          <w:numId w:val="2"/>
        </w:numPr>
        <w:autoSpaceDN w:val="0"/>
        <w:spacing w:line="276" w:lineRule="auto"/>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 xml:space="preserve">Activitatea de </w:t>
      </w:r>
      <w:r w:rsidRPr="00BC66A5">
        <w:rPr>
          <w:rStyle w:val="slitbdy"/>
          <w:rFonts w:ascii="Times New Roman" w:eastAsia="Times New Roman" w:hAnsi="Times New Roman"/>
          <w:color w:val="auto"/>
          <w:sz w:val="24"/>
          <w:szCs w:val="24"/>
        </w:rPr>
        <w:t xml:space="preserve">racordare a locurilor de consum şi/sau de producere la reţeaua electrică de distribuţie prevăzută în Condiţiile specifice asociate licenţei, desfășurată pe baza </w:t>
      </w:r>
      <w:r w:rsidRPr="00BC66A5">
        <w:rPr>
          <w:shd w:val="clear" w:color="auto" w:fill="FFFFFF"/>
        </w:rPr>
        <w:t>tarifelor reglementate pentru racordarea utilizatorilor la reţeaua electrică de distribuţie</w:t>
      </w:r>
      <w:r w:rsidRPr="00BC66A5">
        <w:rPr>
          <w:rStyle w:val="slitbdy"/>
          <w:rFonts w:ascii="Times New Roman" w:eastAsia="Times New Roman" w:hAnsi="Times New Roman"/>
          <w:color w:val="auto"/>
          <w:sz w:val="24"/>
          <w:szCs w:val="24"/>
        </w:rPr>
        <w:t>;</w:t>
      </w:r>
    </w:p>
    <w:p w:rsidR="00455AA4" w:rsidRPr="00BC66A5" w:rsidRDefault="00455AA4" w:rsidP="002F132D">
      <w:pPr>
        <w:numPr>
          <w:ilvl w:val="0"/>
          <w:numId w:val="2"/>
        </w:numPr>
        <w:autoSpaceDN w:val="0"/>
        <w:spacing w:line="276" w:lineRule="auto"/>
        <w:jc w:val="both"/>
      </w:pPr>
      <w:bookmarkStart w:id="2" w:name="_Hlk162877712"/>
      <w:r w:rsidRPr="00BC66A5">
        <w:rPr>
          <w:rStyle w:val="salnbdy"/>
          <w:rFonts w:ascii="Times New Roman" w:eastAsia="Times New Roman" w:hAnsi="Times New Roman"/>
          <w:color w:val="auto"/>
          <w:sz w:val="24"/>
          <w:szCs w:val="24"/>
        </w:rPr>
        <w:t xml:space="preserve">Alte activități reglementate, respectiv </w:t>
      </w:r>
      <w:r w:rsidRPr="00BC66A5">
        <w:rPr>
          <w:rStyle w:val="slitbdy"/>
          <w:rFonts w:ascii="Times New Roman" w:eastAsia="Times New Roman" w:hAnsi="Times New Roman"/>
          <w:color w:val="auto"/>
          <w:sz w:val="24"/>
          <w:szCs w:val="24"/>
        </w:rPr>
        <w:t>desfăşurarea altor activităţi obligatorii asociate serviciului de distribuţie a energiei electrice, realizate utilizând active existente în BAR şi/sau la cererea şi în beneficiul utilizatorilor reţelei electrice de distribuţie, care sunt reglementate prin acte normative în vigoare şi care nu sunt remunerate prin tarifele prevăzute la lit. a) și b), (</w:t>
      </w:r>
      <w:r w:rsidRPr="00BC66A5">
        <w:rPr>
          <w:rStyle w:val="slinbdy"/>
          <w:rFonts w:ascii="Times New Roman" w:eastAsia="Times New Roman" w:hAnsi="Times New Roman"/>
          <w:color w:val="auto"/>
          <w:sz w:val="24"/>
          <w:szCs w:val="24"/>
        </w:rPr>
        <w:t>emiterea de avize de amplasament şi de avize tehnice de racordare, emiterea de studii de soluţie în vederea racordării utilizatorilor la reţelele electrice de distribuţie, închiriere stâlpi, alte activităţi reglementate).</w:t>
      </w:r>
    </w:p>
    <w:bookmarkEnd w:id="2"/>
    <w:p w:rsidR="00455AA4" w:rsidRPr="00BC66A5" w:rsidRDefault="00455AA4" w:rsidP="002F132D">
      <w:pPr>
        <w:spacing w:after="72" w:line="276" w:lineRule="auto"/>
        <w:ind w:left="297" w:right="72"/>
        <w:jc w:val="both"/>
        <w:rPr>
          <w:rStyle w:val="salnbdy"/>
          <w:rFonts w:ascii="Times New Roman" w:hAnsi="Times New Roman"/>
          <w:color w:val="auto"/>
          <w:sz w:val="24"/>
          <w:szCs w:val="24"/>
        </w:rPr>
      </w:pPr>
      <w:r w:rsidRPr="00BC66A5">
        <w:rPr>
          <w:rStyle w:val="slitttl1"/>
          <w:rFonts w:ascii="Times New Roman" w:eastAsia="Times New Roman" w:hAnsi="Times New Roman"/>
          <w:color w:val="auto"/>
          <w:sz w:val="24"/>
          <w:szCs w:val="24"/>
          <w:specVanish w:val="0"/>
        </w:rPr>
        <w:t xml:space="preserve"> </w:t>
      </w:r>
      <w:r w:rsidRPr="00BC66A5">
        <w:rPr>
          <w:rStyle w:val="salnttl1"/>
          <w:rFonts w:ascii="Times New Roman" w:eastAsia="Times New Roman" w:hAnsi="Times New Roman"/>
          <w:color w:val="auto"/>
          <w:sz w:val="24"/>
          <w:szCs w:val="24"/>
          <w:specVanish w:val="0"/>
        </w:rPr>
        <w:t>(3)</w:t>
      </w:r>
      <w:r w:rsidRPr="00BC66A5">
        <w:rPr>
          <w:rStyle w:val="salnbdy"/>
          <w:rFonts w:ascii="Times New Roman" w:eastAsia="Times New Roman" w:hAnsi="Times New Roman"/>
          <w:color w:val="auto"/>
          <w:sz w:val="24"/>
          <w:szCs w:val="24"/>
        </w:rPr>
        <w:t xml:space="preserve"> La fundamentarea tarifelor de distribuţie costurile şi veniturile asociate altor activităţi nereglementate, se au în vedere conform prevederilor prezentei metodologii. Acestea includ, fără a fi limitative, următoarele:</w:t>
      </w:r>
    </w:p>
    <w:p w:rsidR="00455AA4" w:rsidRPr="00BC66A5" w:rsidRDefault="00455AA4" w:rsidP="002F132D">
      <w:pPr>
        <w:spacing w:line="276" w:lineRule="auto"/>
        <w:jc w:val="both"/>
      </w:pPr>
      <w:r w:rsidRPr="00BC66A5">
        <w:rPr>
          <w:rStyle w:val="slinbdy"/>
          <w:rFonts w:ascii="Times New Roman" w:eastAsia="Times New Roman" w:hAnsi="Times New Roman"/>
          <w:color w:val="auto"/>
          <w:sz w:val="24"/>
          <w:szCs w:val="24"/>
        </w:rPr>
        <w:t>- închirieri (transformatoare, spaţii administrative a căror folosinţă este cedată integral unui terţ etc.);</w:t>
      </w:r>
    </w:p>
    <w:p w:rsidR="00455AA4" w:rsidRPr="00BC66A5" w:rsidRDefault="00455AA4" w:rsidP="002F132D">
      <w:pPr>
        <w:spacing w:line="276" w:lineRule="auto"/>
        <w:jc w:val="both"/>
        <w:rPr>
          <w:rFonts w:eastAsia="Times New Roman"/>
          <w:shd w:val="clear" w:color="auto" w:fill="FFFFFF"/>
        </w:rPr>
      </w:pPr>
      <w:r w:rsidRPr="00BC66A5">
        <w:rPr>
          <w:rStyle w:val="slinttl1"/>
          <w:rFonts w:ascii="Times New Roman" w:eastAsia="Times New Roman" w:hAnsi="Times New Roman"/>
          <w:color w:val="auto"/>
          <w:sz w:val="24"/>
          <w:szCs w:val="24"/>
        </w:rPr>
        <w:t>– </w:t>
      </w:r>
      <w:r w:rsidRPr="00BC66A5">
        <w:rPr>
          <w:rStyle w:val="slinbdy"/>
          <w:rFonts w:ascii="Times New Roman" w:eastAsia="Times New Roman" w:hAnsi="Times New Roman"/>
          <w:color w:val="auto"/>
          <w:sz w:val="24"/>
          <w:szCs w:val="24"/>
        </w:rPr>
        <w:t>valorificarea deşeurilor,</w:t>
      </w:r>
    </w:p>
    <w:p w:rsidR="00455AA4" w:rsidRPr="00BC66A5" w:rsidRDefault="00455AA4" w:rsidP="002F132D">
      <w:pPr>
        <w:spacing w:line="276" w:lineRule="auto"/>
        <w:jc w:val="both"/>
        <w:rPr>
          <w:rFonts w:eastAsia="Times New Roman"/>
          <w:shd w:val="clear" w:color="auto" w:fill="FFFFFF"/>
        </w:rPr>
      </w:pPr>
      <w:r w:rsidRPr="00BC66A5">
        <w:rPr>
          <w:rStyle w:val="slinttl1"/>
          <w:rFonts w:ascii="Times New Roman" w:eastAsia="Times New Roman" w:hAnsi="Times New Roman"/>
          <w:color w:val="auto"/>
          <w:sz w:val="24"/>
          <w:szCs w:val="24"/>
        </w:rPr>
        <w:t>– </w:t>
      </w:r>
      <w:r w:rsidRPr="00BC66A5">
        <w:rPr>
          <w:rStyle w:val="slinbdy"/>
          <w:rFonts w:ascii="Times New Roman" w:eastAsia="Times New Roman" w:hAnsi="Times New Roman"/>
          <w:color w:val="auto"/>
          <w:sz w:val="24"/>
          <w:szCs w:val="24"/>
        </w:rPr>
        <w:t>cedări/vânzări de active;</w:t>
      </w:r>
    </w:p>
    <w:p w:rsidR="00455AA4" w:rsidRPr="00BC66A5" w:rsidRDefault="00455AA4" w:rsidP="002F132D">
      <w:pPr>
        <w:spacing w:line="276" w:lineRule="auto"/>
        <w:jc w:val="both"/>
        <w:rPr>
          <w:rFonts w:eastAsia="Times New Roman"/>
          <w:shd w:val="clear" w:color="auto" w:fill="FFFFFF"/>
        </w:rPr>
      </w:pPr>
      <w:r w:rsidRPr="00BC66A5">
        <w:rPr>
          <w:rStyle w:val="slinttl1"/>
          <w:rFonts w:ascii="Times New Roman" w:eastAsia="Times New Roman" w:hAnsi="Times New Roman"/>
          <w:color w:val="auto"/>
          <w:sz w:val="24"/>
          <w:szCs w:val="24"/>
        </w:rPr>
        <w:t>– </w:t>
      </w:r>
      <w:r w:rsidRPr="00BC66A5">
        <w:rPr>
          <w:rStyle w:val="slinbdy"/>
          <w:rFonts w:ascii="Times New Roman" w:eastAsia="Times New Roman" w:hAnsi="Times New Roman"/>
          <w:color w:val="auto"/>
          <w:sz w:val="24"/>
          <w:szCs w:val="24"/>
        </w:rPr>
        <w:t>servicii de IT prestate de operatorul de distribuţie;</w:t>
      </w:r>
    </w:p>
    <w:p w:rsidR="00455AA4" w:rsidRPr="00BC66A5" w:rsidRDefault="00455AA4" w:rsidP="002F132D">
      <w:pPr>
        <w:spacing w:line="276" w:lineRule="auto"/>
        <w:jc w:val="both"/>
        <w:rPr>
          <w:rFonts w:eastAsia="Times New Roman"/>
          <w:shd w:val="clear" w:color="auto" w:fill="FFFFFF"/>
        </w:rPr>
      </w:pPr>
      <w:r w:rsidRPr="00BC66A5">
        <w:rPr>
          <w:rStyle w:val="slinttl1"/>
          <w:rFonts w:ascii="Times New Roman" w:eastAsia="Times New Roman" w:hAnsi="Times New Roman"/>
          <w:color w:val="auto"/>
          <w:sz w:val="24"/>
          <w:szCs w:val="24"/>
        </w:rPr>
        <w:t>– </w:t>
      </w:r>
      <w:r w:rsidRPr="00BC66A5">
        <w:rPr>
          <w:rStyle w:val="slinbdy"/>
          <w:rFonts w:ascii="Times New Roman" w:eastAsia="Times New Roman" w:hAnsi="Times New Roman"/>
          <w:color w:val="auto"/>
          <w:sz w:val="24"/>
          <w:szCs w:val="24"/>
        </w:rPr>
        <w:t>servicii de telecomunicaţii prestate de operatorul de distribuţie;</w:t>
      </w:r>
    </w:p>
    <w:p w:rsidR="00455AA4" w:rsidRPr="00BC66A5" w:rsidRDefault="00455AA4" w:rsidP="002F132D">
      <w:pPr>
        <w:spacing w:line="276" w:lineRule="auto"/>
        <w:jc w:val="both"/>
        <w:rPr>
          <w:rStyle w:val="slinbdy"/>
          <w:rFonts w:ascii="Times New Roman" w:eastAsia="Times New Roman" w:hAnsi="Times New Roman"/>
          <w:color w:val="auto"/>
          <w:sz w:val="24"/>
          <w:szCs w:val="24"/>
        </w:rPr>
      </w:pPr>
      <w:r w:rsidRPr="00BC66A5">
        <w:rPr>
          <w:rStyle w:val="slinttl1"/>
          <w:rFonts w:ascii="Times New Roman" w:eastAsia="Times New Roman" w:hAnsi="Times New Roman"/>
          <w:color w:val="auto"/>
          <w:sz w:val="24"/>
          <w:szCs w:val="24"/>
        </w:rPr>
        <w:t>– </w:t>
      </w:r>
      <w:r w:rsidRPr="00BC66A5">
        <w:rPr>
          <w:rStyle w:val="slinbdy"/>
          <w:rFonts w:ascii="Times New Roman" w:eastAsia="Times New Roman" w:hAnsi="Times New Roman"/>
          <w:color w:val="auto"/>
          <w:sz w:val="24"/>
          <w:szCs w:val="24"/>
        </w:rPr>
        <w:t>alte servicii prestate de operatorul de distribuţie.</w:t>
      </w:r>
    </w:p>
    <w:p w:rsidR="007E5D6B" w:rsidRPr="00BC66A5" w:rsidRDefault="007E5D6B" w:rsidP="002F132D">
      <w:pPr>
        <w:spacing w:line="276" w:lineRule="auto"/>
        <w:jc w:val="both"/>
        <w:rPr>
          <w:rFonts w:eastAsia="Times New Roman"/>
          <w:shd w:val="clear" w:color="auto" w:fill="FFFFFF"/>
        </w:rPr>
      </w:pPr>
    </w:p>
    <w:p w:rsidR="007E5D6B" w:rsidRPr="00BC66A5" w:rsidRDefault="007E5D6B" w:rsidP="002F132D">
      <w:pPr>
        <w:spacing w:line="276" w:lineRule="auto"/>
        <w:jc w:val="both"/>
        <w:rPr>
          <w:rFonts w:eastAsia="Times New Roman"/>
          <w:shd w:val="clear" w:color="auto" w:fill="FFFFFF"/>
        </w:rPr>
      </w:pPr>
    </w:p>
    <w:p w:rsidR="007A06E6" w:rsidRPr="00BC66A5" w:rsidRDefault="007A06E6" w:rsidP="002F132D">
      <w:pPr>
        <w:pStyle w:val="ListParagraph"/>
        <w:numPr>
          <w:ilvl w:val="0"/>
          <w:numId w:val="1"/>
        </w:numPr>
        <w:spacing w:after="120" w:line="276" w:lineRule="auto"/>
        <w:jc w:val="both"/>
        <w:rPr>
          <w:rFonts w:eastAsia="Times New Roman"/>
        </w:rPr>
      </w:pPr>
      <w:r w:rsidRPr="00BC66A5">
        <w:rPr>
          <w:rFonts w:eastAsia="Times New Roman"/>
        </w:rPr>
        <w:lastRenderedPageBreak/>
        <w:t>Articolul 9 se modifică și va avea următorul cuprins:</w:t>
      </w:r>
    </w:p>
    <w:p w:rsidR="006B5E73" w:rsidRPr="00BC66A5" w:rsidRDefault="006B5E73"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9</w:t>
      </w:r>
    </w:p>
    <w:p w:rsidR="006B5E73" w:rsidRPr="00BC66A5" w:rsidRDefault="006B5E73" w:rsidP="002F132D">
      <w:pPr>
        <w:pStyle w:val="spar"/>
        <w:spacing w:line="276" w:lineRule="auto"/>
        <w:ind w:left="0"/>
        <w:jc w:val="both"/>
        <w:rPr>
          <w:shd w:val="clear" w:color="auto" w:fill="FFFFFF"/>
          <w:lang w:val="ro-RO"/>
        </w:rPr>
      </w:pPr>
      <w:r w:rsidRPr="00BC66A5">
        <w:rPr>
          <w:shd w:val="clear" w:color="auto" w:fill="FFFFFF"/>
          <w:lang w:val="ro-RO"/>
        </w:rPr>
        <w:t>Tarifele de distribuţie sunt aprobate anual de ANRE pentru fiecare operator de distribuţie.</w:t>
      </w:r>
    </w:p>
    <w:p w:rsidR="001E1471" w:rsidRPr="00BC66A5" w:rsidRDefault="001E1471" w:rsidP="002F132D">
      <w:pPr>
        <w:pStyle w:val="ListParagraph"/>
        <w:numPr>
          <w:ilvl w:val="0"/>
          <w:numId w:val="1"/>
        </w:numPr>
        <w:spacing w:after="120" w:line="276" w:lineRule="auto"/>
        <w:jc w:val="both"/>
        <w:rPr>
          <w:rFonts w:eastAsia="Times New Roman"/>
        </w:rPr>
      </w:pPr>
      <w:r w:rsidRPr="00BC66A5">
        <w:rPr>
          <w:rFonts w:eastAsia="Times New Roman"/>
        </w:rPr>
        <w:t>Articolul 12 se modifică și va avea următorul cuprins:</w:t>
      </w:r>
    </w:p>
    <w:p w:rsidR="001E1471" w:rsidRPr="00BC66A5" w:rsidRDefault="001E1471"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 xml:space="preserve">Articolul 12 </w:t>
      </w:r>
    </w:p>
    <w:p w:rsidR="001E1471" w:rsidRPr="00BC66A5" w:rsidRDefault="001E1471" w:rsidP="002F132D">
      <w:pPr>
        <w:spacing w:line="276" w:lineRule="auto"/>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Toate datele necesare determinării veniturilor care sunt transmise de operatorul de distribuţie sunt exprimate în termeni reali, respectiv în valori monetare aferente anului de referinţă al fiecărei perioade de reglementare.</w:t>
      </w:r>
    </w:p>
    <w:p w:rsidR="001E1471" w:rsidRPr="00BC66A5" w:rsidRDefault="001E1471" w:rsidP="002F132D">
      <w:pPr>
        <w:spacing w:line="276" w:lineRule="auto"/>
        <w:jc w:val="both"/>
        <w:rPr>
          <w:rStyle w:val="salnbdy"/>
          <w:rFonts w:ascii="Times New Roman" w:hAnsi="Times New Roman"/>
          <w:color w:val="auto"/>
          <w:sz w:val="24"/>
          <w:szCs w:val="24"/>
        </w:rPr>
      </w:pPr>
      <w:r w:rsidRPr="00BC66A5">
        <w:rPr>
          <w:rStyle w:val="salnttl1"/>
          <w:rFonts w:ascii="Times New Roman" w:eastAsia="Times New Roman" w:hAnsi="Times New Roman"/>
          <w:color w:val="auto"/>
          <w:sz w:val="24"/>
          <w:szCs w:val="24"/>
          <w:specVanish w:val="0"/>
        </w:rPr>
        <w:t>(2)</w:t>
      </w:r>
      <w:r w:rsidRPr="00BC66A5">
        <w:rPr>
          <w:rStyle w:val="salnbdy"/>
          <w:rFonts w:ascii="Times New Roman" w:eastAsia="Times New Roman" w:hAnsi="Times New Roman"/>
          <w:color w:val="auto"/>
          <w:sz w:val="24"/>
          <w:szCs w:val="24"/>
        </w:rPr>
        <w:t xml:space="preserve"> Efectul inflaţiei asupra costurilor este acoperit prin </w:t>
      </w:r>
      <w:r w:rsidRPr="00BC66A5">
        <w:rPr>
          <w:rStyle w:val="BalloonTextChar"/>
          <w:rFonts w:ascii="Times New Roman" w:eastAsia="Times New Roman" w:hAnsi="Times New Roman" w:cs="Times New Roman"/>
          <w:sz w:val="24"/>
          <w:szCs w:val="24"/>
        </w:rPr>
        <w:t xml:space="preserve"> </w:t>
      </w:r>
      <w:r w:rsidRPr="00BC66A5">
        <w:rPr>
          <w:rStyle w:val="salnbdy"/>
          <w:rFonts w:ascii="Times New Roman" w:eastAsia="Times New Roman" w:hAnsi="Times New Roman"/>
          <w:color w:val="auto"/>
          <w:sz w:val="24"/>
          <w:szCs w:val="24"/>
        </w:rPr>
        <w:t xml:space="preserve">considerarea RI conform prevederilor prezentei metodologii. </w:t>
      </w:r>
    </w:p>
    <w:p w:rsidR="001E1471" w:rsidRPr="00BC66A5" w:rsidRDefault="001E1471" w:rsidP="002F132D">
      <w:pPr>
        <w:spacing w:line="276" w:lineRule="auto"/>
        <w:jc w:val="both"/>
        <w:rPr>
          <w:rStyle w:val="salnbdy"/>
          <w:rFonts w:ascii="Times New Roman" w:eastAsia="Times New Roman" w:hAnsi="Times New Roman"/>
          <w:color w:val="auto"/>
          <w:sz w:val="24"/>
          <w:szCs w:val="24"/>
        </w:rPr>
      </w:pPr>
      <w:r w:rsidRPr="00BC66A5">
        <w:rPr>
          <w:rFonts w:eastAsia="Times New Roman"/>
          <w:shd w:val="clear" w:color="auto" w:fill="FFFFFF"/>
        </w:rPr>
        <w:t xml:space="preserve">(3) Prin derogare de la prevederile alin. (1), în situația prevăzută la art. 131^2 alin. (1), datele necesare determinării veniturilor </w:t>
      </w:r>
      <w:r w:rsidRPr="00BC66A5">
        <w:rPr>
          <w:rStyle w:val="salnbdy"/>
          <w:rFonts w:ascii="Times New Roman" w:eastAsia="Times New Roman" w:hAnsi="Times New Roman"/>
          <w:color w:val="auto"/>
          <w:sz w:val="24"/>
          <w:szCs w:val="24"/>
        </w:rPr>
        <w:t xml:space="preserve">pentru o perioadă de reglementare care </w:t>
      </w:r>
      <w:r w:rsidRPr="00BC66A5">
        <w:rPr>
          <w:rFonts w:eastAsia="Times New Roman"/>
          <w:shd w:val="clear" w:color="auto" w:fill="FFFFFF"/>
        </w:rPr>
        <w:t xml:space="preserve">sunt transmise de operatorul de distribuție </w:t>
      </w:r>
      <w:r w:rsidRPr="00BC66A5">
        <w:rPr>
          <w:rStyle w:val="salnbdy"/>
          <w:rFonts w:ascii="Times New Roman" w:eastAsia="Times New Roman" w:hAnsi="Times New Roman"/>
          <w:color w:val="auto"/>
          <w:sz w:val="24"/>
          <w:szCs w:val="24"/>
        </w:rPr>
        <w:t>sunt exprimate în valori monetare aferente anului de tranziție între două perioade de reglementare.</w:t>
      </w:r>
    </w:p>
    <w:p w:rsidR="001E1471" w:rsidRPr="00BC66A5" w:rsidRDefault="001E1471" w:rsidP="002F132D">
      <w:pPr>
        <w:spacing w:line="276" w:lineRule="auto"/>
        <w:jc w:val="both"/>
      </w:pPr>
      <w:r w:rsidRPr="00BC66A5">
        <w:rPr>
          <w:rFonts w:eastAsia="Times New Roman"/>
          <w:shd w:val="clear" w:color="auto" w:fill="FFFFFF"/>
        </w:rPr>
        <w:t xml:space="preserve">(4) </w:t>
      </w:r>
      <w:r w:rsidRPr="00BC66A5">
        <w:rPr>
          <w:rStyle w:val="salnbdy"/>
          <w:rFonts w:ascii="Times New Roman" w:eastAsia="Times New Roman" w:hAnsi="Times New Roman"/>
          <w:color w:val="auto"/>
          <w:sz w:val="24"/>
          <w:szCs w:val="24"/>
        </w:rPr>
        <w:t>Rata inflaţiei utilizată la stabilirea valorilor prevăzute la alin. (3) este egală cu cea prognozată de Comisia Naţională de Prognoză pentru anul de tranziție la data transmiterii datelor de fundamentare pentru perioada de reglementare p+1.</w:t>
      </w:r>
    </w:p>
    <w:p w:rsidR="001E1471" w:rsidRPr="00BC66A5" w:rsidRDefault="001E1471" w:rsidP="002F132D">
      <w:pPr>
        <w:pStyle w:val="ListParagraph"/>
        <w:numPr>
          <w:ilvl w:val="0"/>
          <w:numId w:val="1"/>
        </w:numPr>
        <w:spacing w:after="120" w:line="276" w:lineRule="auto"/>
        <w:jc w:val="both"/>
        <w:rPr>
          <w:rFonts w:eastAsia="Times New Roman"/>
        </w:rPr>
      </w:pPr>
      <w:r w:rsidRPr="00BC66A5">
        <w:rPr>
          <w:rFonts w:eastAsia="Times New Roman"/>
        </w:rPr>
        <w:t xml:space="preserve">Articolul 14 </w:t>
      </w:r>
      <w:r w:rsidR="004F4918" w:rsidRPr="00BC66A5">
        <w:rPr>
          <w:rFonts w:eastAsia="Times New Roman"/>
        </w:rPr>
        <w:t xml:space="preserve">literele d) și h) </w:t>
      </w:r>
      <w:r w:rsidRPr="00BC66A5">
        <w:rPr>
          <w:rFonts w:eastAsia="Times New Roman"/>
        </w:rPr>
        <w:t>se modifică și v</w:t>
      </w:r>
      <w:r w:rsidR="004F4918" w:rsidRPr="00BC66A5">
        <w:rPr>
          <w:rFonts w:eastAsia="Times New Roman"/>
        </w:rPr>
        <w:t>or</w:t>
      </w:r>
      <w:r w:rsidRPr="00BC66A5">
        <w:rPr>
          <w:rFonts w:eastAsia="Times New Roman"/>
        </w:rPr>
        <w:t xml:space="preserve"> avea următorul cuprins:</w:t>
      </w:r>
    </w:p>
    <w:p w:rsidR="001E1471" w:rsidRPr="00BC66A5" w:rsidRDefault="001E1471"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14</w:t>
      </w:r>
    </w:p>
    <w:p w:rsidR="004F4918" w:rsidRPr="00BC66A5" w:rsidRDefault="004F4918" w:rsidP="004F4918">
      <w:pPr>
        <w:jc w:val="both"/>
        <w:rPr>
          <w:rFonts w:eastAsia="Times New Roman"/>
          <w:shd w:val="clear" w:color="auto" w:fill="FFFFFF"/>
        </w:rPr>
      </w:pPr>
      <w:r w:rsidRPr="00BC66A5">
        <w:rPr>
          <w:bCs/>
        </w:rPr>
        <w:t>d)</w:t>
      </w:r>
      <w:r w:rsidRPr="00BC66A5">
        <w:rPr>
          <w:b/>
          <w:bCs/>
        </w:rPr>
        <w:t xml:space="preserve"> </w:t>
      </w:r>
      <w:r w:rsidRPr="00BC66A5">
        <w:t xml:space="preserve">CPT reglementat pe niveluri de tensiune conform planului de reducere aprobat de ANRE </w:t>
      </w:r>
      <w:r w:rsidRPr="00BC66A5">
        <w:rPr>
          <w:rFonts w:eastAsia="Times New Roman"/>
        </w:rPr>
        <w:t>şi corelat cu cantitatea de energie electrică prognozată a fi distribuită</w:t>
      </w:r>
      <w:r w:rsidRPr="00BC66A5">
        <w:t>;</w:t>
      </w:r>
    </w:p>
    <w:p w:rsidR="001E1471" w:rsidRPr="00BC66A5" w:rsidRDefault="004F4918" w:rsidP="002F132D">
      <w:pPr>
        <w:pStyle w:val="sartttl"/>
        <w:spacing w:line="276" w:lineRule="auto"/>
        <w:jc w:val="both"/>
        <w:rPr>
          <w:rFonts w:ascii="Times New Roman" w:eastAsia="Batang" w:hAnsi="Times New Roman"/>
          <w:b w:val="0"/>
          <w:bCs w:val="0"/>
          <w:color w:val="auto"/>
          <w:sz w:val="24"/>
          <w:szCs w:val="24"/>
          <w:lang w:val="ro-RO" w:eastAsia="ko-KR"/>
        </w:rPr>
      </w:pPr>
      <w:r w:rsidRPr="00BC66A5">
        <w:rPr>
          <w:rFonts w:ascii="Times New Roman" w:eastAsia="Batang" w:hAnsi="Times New Roman"/>
          <w:b w:val="0"/>
          <w:bCs w:val="0"/>
          <w:color w:val="auto"/>
          <w:sz w:val="24"/>
          <w:szCs w:val="24"/>
          <w:lang w:val="ro-RO" w:eastAsia="ko-KR"/>
        </w:rPr>
        <w:t>h) dezvoltarea unei reţele inteligente care să promoveze creşterea eficienţei energetice, a siguranţei în alimentare şi integrarea armonioasă în piaţă</w:t>
      </w:r>
    </w:p>
    <w:p w:rsidR="001E1471" w:rsidRPr="00BC66A5" w:rsidRDefault="001E1471" w:rsidP="002F132D">
      <w:pPr>
        <w:pStyle w:val="ListParagraph"/>
        <w:numPr>
          <w:ilvl w:val="0"/>
          <w:numId w:val="1"/>
        </w:numPr>
        <w:spacing w:after="120" w:line="276" w:lineRule="auto"/>
        <w:jc w:val="both"/>
        <w:rPr>
          <w:rFonts w:eastAsia="Times New Roman"/>
        </w:rPr>
      </w:pPr>
      <w:r w:rsidRPr="00BC66A5">
        <w:rPr>
          <w:rFonts w:eastAsia="Times New Roman"/>
        </w:rPr>
        <w:t>La articolul 15 se elimină litera e).</w:t>
      </w:r>
    </w:p>
    <w:p w:rsidR="001E1471" w:rsidRPr="00BC66A5" w:rsidRDefault="001E1471" w:rsidP="002F132D">
      <w:pPr>
        <w:pStyle w:val="ListParagraph"/>
        <w:numPr>
          <w:ilvl w:val="0"/>
          <w:numId w:val="1"/>
        </w:numPr>
        <w:spacing w:after="120" w:line="276" w:lineRule="auto"/>
        <w:jc w:val="both"/>
        <w:rPr>
          <w:rFonts w:eastAsia="Times New Roman"/>
        </w:rPr>
      </w:pPr>
      <w:r w:rsidRPr="00BC66A5">
        <w:rPr>
          <w:rFonts w:eastAsia="Times New Roman"/>
        </w:rPr>
        <w:t>Articolul 23 litera a) se modifică și va avea următorul cuprins:</w:t>
      </w:r>
    </w:p>
    <w:p w:rsidR="001E1471" w:rsidRPr="00BC66A5" w:rsidRDefault="001E1471"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23</w:t>
      </w:r>
    </w:p>
    <w:p w:rsidR="001E1471" w:rsidRPr="00BC66A5" w:rsidRDefault="001E1471" w:rsidP="002F132D">
      <w:pPr>
        <w:spacing w:line="276" w:lineRule="auto"/>
        <w:jc w:val="both"/>
        <w:rPr>
          <w:rFonts w:eastAsia="Times New Roman"/>
        </w:rPr>
      </w:pPr>
      <w:r w:rsidRPr="00BC66A5">
        <w:rPr>
          <w:rStyle w:val="slitttl1"/>
          <w:rFonts w:ascii="Times New Roman" w:eastAsia="Times New Roman" w:hAnsi="Times New Roman"/>
          <w:color w:val="auto"/>
          <w:sz w:val="24"/>
          <w:szCs w:val="24"/>
          <w:specVanish w:val="0"/>
        </w:rPr>
        <w:t>a)</w:t>
      </w:r>
      <w:r w:rsidRPr="00BC66A5">
        <w:rPr>
          <w:rStyle w:val="slitbdy"/>
          <w:rFonts w:ascii="Times New Roman" w:eastAsia="Times New Roman" w:hAnsi="Times New Roman"/>
          <w:color w:val="auto"/>
          <w:sz w:val="24"/>
          <w:szCs w:val="24"/>
        </w:rPr>
        <w:t>cheltuieli aferente altor activităţi nereglementate, desfăşurate de operatorul de distribuţie, pentru care sunt utilizate active incluse în BAR sau salariaţii implicaţi în prestarea serviciului de distribuţie;</w:t>
      </w:r>
    </w:p>
    <w:p w:rsidR="001E1471" w:rsidRPr="00BC66A5" w:rsidRDefault="001E1471" w:rsidP="00FF1EB9">
      <w:pPr>
        <w:pStyle w:val="ListParagraph"/>
        <w:numPr>
          <w:ilvl w:val="0"/>
          <w:numId w:val="1"/>
        </w:numPr>
        <w:spacing w:after="120" w:line="276" w:lineRule="auto"/>
        <w:jc w:val="both"/>
        <w:rPr>
          <w:rFonts w:eastAsia="Times New Roman"/>
        </w:rPr>
      </w:pPr>
      <w:r w:rsidRPr="00BC66A5">
        <w:rPr>
          <w:rFonts w:eastAsia="Times New Roman"/>
        </w:rPr>
        <w:t xml:space="preserve">La articolul 23 după litera z) se introduc trei litere noi, literele aa), </w:t>
      </w:r>
      <w:r w:rsidR="00D27890" w:rsidRPr="00BC66A5">
        <w:rPr>
          <w:rFonts w:eastAsia="Times New Roman"/>
        </w:rPr>
        <w:t xml:space="preserve">litera </w:t>
      </w:r>
      <w:r w:rsidRPr="00BC66A5">
        <w:rPr>
          <w:rFonts w:eastAsia="Times New Roman"/>
        </w:rPr>
        <w:t xml:space="preserve">bb) și </w:t>
      </w:r>
      <w:r w:rsidR="00D27890" w:rsidRPr="00BC66A5">
        <w:rPr>
          <w:rFonts w:eastAsia="Times New Roman"/>
        </w:rPr>
        <w:t xml:space="preserve">litera </w:t>
      </w:r>
      <w:r w:rsidRPr="00BC66A5">
        <w:rPr>
          <w:rFonts w:eastAsia="Times New Roman"/>
        </w:rPr>
        <w:t>cc) cu următorul cuprins:</w:t>
      </w:r>
    </w:p>
    <w:p w:rsidR="00FF1EB9" w:rsidRPr="00BC66A5" w:rsidRDefault="00FF1EB9" w:rsidP="00FF1EB9">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23</w:t>
      </w:r>
    </w:p>
    <w:p w:rsidR="001E1471" w:rsidRPr="00BC66A5" w:rsidRDefault="001E1471" w:rsidP="001A35AE">
      <w:pPr>
        <w:pStyle w:val="ListParagraph"/>
        <w:numPr>
          <w:ilvl w:val="0"/>
          <w:numId w:val="4"/>
        </w:numPr>
        <w:autoSpaceDN w:val="0"/>
        <w:spacing w:after="72" w:line="276" w:lineRule="auto"/>
        <w:ind w:right="72"/>
        <w:jc w:val="both"/>
        <w:rPr>
          <w:rStyle w:val="slitbdy"/>
          <w:rFonts w:ascii="Times New Roman" w:eastAsia="Times New Roman" w:hAnsi="Times New Roman"/>
          <w:color w:val="auto"/>
          <w:sz w:val="24"/>
          <w:szCs w:val="24"/>
        </w:rPr>
      </w:pPr>
      <w:bookmarkStart w:id="3" w:name="_Hlk163661471"/>
      <w:r w:rsidRPr="00BC66A5">
        <w:rPr>
          <w:rStyle w:val="slitbdy"/>
          <w:rFonts w:ascii="Times New Roman" w:eastAsia="Times New Roman" w:hAnsi="Times New Roman"/>
          <w:color w:val="auto"/>
          <w:sz w:val="24"/>
          <w:szCs w:val="24"/>
        </w:rPr>
        <w:t>cheltuielile aferente contractelor având ca obiect reprezentarea operatorului, ori servicii de consultanţă sau asistenţă în domeniul reglementării;</w:t>
      </w:r>
    </w:p>
    <w:p w:rsidR="001E1471" w:rsidRPr="00BC66A5" w:rsidRDefault="001E1471" w:rsidP="001A35AE">
      <w:pPr>
        <w:pStyle w:val="ListParagraph"/>
        <w:numPr>
          <w:ilvl w:val="0"/>
          <w:numId w:val="4"/>
        </w:numPr>
        <w:autoSpaceDN w:val="0"/>
        <w:spacing w:after="72" w:line="276" w:lineRule="auto"/>
        <w:ind w:right="144"/>
        <w:jc w:val="both"/>
        <w:rPr>
          <w:rStyle w:val="slitbdy"/>
          <w:rFonts w:ascii="Times New Roman" w:eastAsia="Times New Roman" w:hAnsi="Times New Roman"/>
          <w:color w:val="auto"/>
          <w:sz w:val="24"/>
          <w:szCs w:val="24"/>
        </w:rPr>
      </w:pPr>
      <w:r w:rsidRPr="00BC66A5">
        <w:rPr>
          <w:rStyle w:val="slitbdy"/>
          <w:rFonts w:ascii="Times New Roman" w:eastAsia="Times New Roman" w:hAnsi="Times New Roman"/>
          <w:color w:val="auto"/>
          <w:sz w:val="24"/>
          <w:szCs w:val="24"/>
        </w:rPr>
        <w:t>cheltuieli rezultate dintr-un contract încheiate cu societăți afiliate îndeplinit/realizat prin subcontractarea de către titularul contractului a unor servicii/ produse către alte societăţi;</w:t>
      </w:r>
    </w:p>
    <w:p w:rsidR="001E1471" w:rsidRPr="00BC66A5" w:rsidRDefault="001E1471" w:rsidP="001A35AE">
      <w:pPr>
        <w:numPr>
          <w:ilvl w:val="0"/>
          <w:numId w:val="4"/>
        </w:numPr>
        <w:autoSpaceDN w:val="0"/>
        <w:spacing w:line="276" w:lineRule="auto"/>
        <w:jc w:val="both"/>
        <w:rPr>
          <w:rStyle w:val="slitbdy"/>
          <w:rFonts w:ascii="Times New Roman" w:eastAsia="Times New Roman" w:hAnsi="Times New Roman"/>
          <w:bCs/>
          <w:color w:val="auto"/>
          <w:sz w:val="24"/>
          <w:szCs w:val="24"/>
        </w:rPr>
      </w:pPr>
      <w:r w:rsidRPr="00BC66A5">
        <w:rPr>
          <w:rStyle w:val="slitbdy"/>
          <w:rFonts w:ascii="Times New Roman" w:hAnsi="Times New Roman"/>
          <w:bCs/>
          <w:color w:val="auto"/>
          <w:sz w:val="24"/>
          <w:szCs w:val="24"/>
        </w:rPr>
        <w:t>cheltuieli cu taxa pe valoarea adăugată.</w:t>
      </w:r>
    </w:p>
    <w:p w:rsidR="007E5D6B" w:rsidRPr="00BC66A5" w:rsidRDefault="007E5D6B" w:rsidP="00BC66A5">
      <w:pPr>
        <w:autoSpaceDN w:val="0"/>
        <w:spacing w:line="276" w:lineRule="auto"/>
        <w:ind w:left="720"/>
        <w:jc w:val="both"/>
        <w:rPr>
          <w:rStyle w:val="slitbdy"/>
          <w:rFonts w:ascii="Times New Roman" w:eastAsia="Times New Roman" w:hAnsi="Times New Roman"/>
          <w:bCs/>
          <w:color w:val="auto"/>
          <w:sz w:val="24"/>
          <w:szCs w:val="24"/>
          <w:lang w:eastAsia="en-US"/>
        </w:rPr>
      </w:pPr>
    </w:p>
    <w:bookmarkEnd w:id="3"/>
    <w:p w:rsidR="00AA4716" w:rsidRPr="00BC66A5" w:rsidRDefault="00AA4716" w:rsidP="004A11DA">
      <w:pPr>
        <w:pStyle w:val="ListParagraph"/>
        <w:numPr>
          <w:ilvl w:val="0"/>
          <w:numId w:val="1"/>
        </w:numPr>
        <w:spacing w:after="120" w:line="276" w:lineRule="auto"/>
        <w:jc w:val="both"/>
        <w:rPr>
          <w:rFonts w:eastAsia="Times New Roman"/>
        </w:rPr>
      </w:pPr>
      <w:r w:rsidRPr="00BC66A5">
        <w:rPr>
          <w:rFonts w:eastAsia="Times New Roman"/>
        </w:rPr>
        <w:lastRenderedPageBreak/>
        <w:t>După articolul 26 se introduce un articol nou, articolul 26^1, cu următorul cuprins:</w:t>
      </w:r>
    </w:p>
    <w:p w:rsidR="004A11DA" w:rsidRPr="00BC66A5" w:rsidRDefault="004A11DA" w:rsidP="004A11DA">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26^1</w:t>
      </w:r>
    </w:p>
    <w:p w:rsidR="00AA4716" w:rsidRPr="00BC66A5" w:rsidRDefault="00AA4716" w:rsidP="004F4918">
      <w:pPr>
        <w:spacing w:after="72"/>
        <w:ind w:right="432"/>
        <w:jc w:val="both"/>
        <w:rPr>
          <w:rStyle w:val="salnbdy"/>
          <w:rFonts w:ascii="Times New Roman" w:eastAsia="Times New Roman" w:hAnsi="Times New Roman"/>
          <w:b/>
          <w:bCs/>
          <w:strike/>
          <w:color w:val="auto"/>
          <w:sz w:val="24"/>
          <w:szCs w:val="24"/>
        </w:rPr>
      </w:pPr>
      <w:r w:rsidRPr="00BC66A5">
        <w:rPr>
          <w:rStyle w:val="salnbdy"/>
          <w:rFonts w:ascii="Times New Roman" w:eastAsia="Times New Roman" w:hAnsi="Times New Roman"/>
          <w:color w:val="auto"/>
          <w:sz w:val="24"/>
          <w:szCs w:val="24"/>
        </w:rPr>
        <w:t>Venitul reglementat pentru serviciul de distribuție a energiei electrice aferent unui an t este compus din două categorii de venit: venitul reglementat nonCPT și venitul reglementat CPT (</w:t>
      </w:r>
      <w:r w:rsidRPr="00BC66A5">
        <w:t>VR(t))=VR_nonCPT(t)+VR_CPT(t)</w:t>
      </w:r>
      <w:r w:rsidRPr="00BC66A5">
        <w:rPr>
          <w:rStyle w:val="salnbdy"/>
          <w:rFonts w:ascii="Times New Roman" w:eastAsia="Times New Roman" w:hAnsi="Times New Roman"/>
          <w:color w:val="auto"/>
          <w:sz w:val="24"/>
          <w:szCs w:val="24"/>
        </w:rPr>
        <w:t>.</w:t>
      </w:r>
    </w:p>
    <w:p w:rsidR="001E1471" w:rsidRPr="00BC66A5" w:rsidRDefault="001E1471" w:rsidP="004A11DA">
      <w:pPr>
        <w:pStyle w:val="ListParagraph"/>
        <w:numPr>
          <w:ilvl w:val="0"/>
          <w:numId w:val="1"/>
        </w:numPr>
        <w:spacing w:after="120" w:line="276" w:lineRule="auto"/>
        <w:jc w:val="both"/>
        <w:rPr>
          <w:rFonts w:eastAsia="Times New Roman"/>
        </w:rPr>
      </w:pPr>
      <w:r w:rsidRPr="00BC66A5">
        <w:rPr>
          <w:rFonts w:eastAsia="Times New Roman"/>
        </w:rPr>
        <w:t xml:space="preserve">Articolul </w:t>
      </w:r>
      <w:r w:rsidR="00AE34B9" w:rsidRPr="00BC66A5">
        <w:rPr>
          <w:rFonts w:eastAsia="Times New Roman"/>
        </w:rPr>
        <w:t>27</w:t>
      </w:r>
      <w:r w:rsidRPr="00BC66A5">
        <w:rPr>
          <w:rFonts w:eastAsia="Times New Roman"/>
        </w:rPr>
        <w:t xml:space="preserve"> se modifică și va avea următorul cuprins:</w:t>
      </w:r>
    </w:p>
    <w:p w:rsidR="00AE34B9" w:rsidRPr="00BC66A5" w:rsidRDefault="00AE34B9" w:rsidP="002F132D">
      <w:pPr>
        <w:pStyle w:val="sartttl"/>
        <w:spacing w:line="276" w:lineRule="auto"/>
        <w:jc w:val="both"/>
        <w:rPr>
          <w:rFonts w:ascii="Times New Roman" w:hAnsi="Times New Roman"/>
          <w:color w:val="auto"/>
          <w:sz w:val="24"/>
          <w:szCs w:val="24"/>
          <w:lang w:val="ro-RO"/>
        </w:rPr>
      </w:pPr>
      <w:r w:rsidRPr="00BC66A5">
        <w:rPr>
          <w:rFonts w:ascii="Times New Roman" w:hAnsi="Times New Roman"/>
          <w:color w:val="auto"/>
          <w:sz w:val="24"/>
          <w:szCs w:val="24"/>
          <w:shd w:val="clear" w:color="auto" w:fill="FFFFFF"/>
          <w:lang w:val="ro-RO"/>
        </w:rPr>
        <w:t>Articolul 27</w:t>
      </w:r>
    </w:p>
    <w:p w:rsidR="00AE34B9" w:rsidRPr="00BC66A5" w:rsidRDefault="00AE34B9" w:rsidP="002F132D">
      <w:pPr>
        <w:pStyle w:val="sartden"/>
        <w:spacing w:line="276" w:lineRule="auto"/>
        <w:jc w:val="both"/>
        <w:rPr>
          <w:rStyle w:val="spar3"/>
          <w:rFonts w:ascii="Times New Roman" w:hAnsi="Times New Roman"/>
          <w:b w:val="0"/>
          <w:bCs w:val="0"/>
          <w:color w:val="auto"/>
          <w:sz w:val="24"/>
          <w:szCs w:val="24"/>
          <w:lang w:val="ro-RO"/>
        </w:rPr>
      </w:pPr>
      <w:r w:rsidRPr="00BC66A5">
        <w:rPr>
          <w:rStyle w:val="spar3"/>
          <w:rFonts w:ascii="Times New Roman" w:hAnsi="Times New Roman"/>
          <w:b w:val="0"/>
          <w:bCs w:val="0"/>
          <w:color w:val="auto"/>
          <w:sz w:val="24"/>
          <w:szCs w:val="24"/>
          <w:lang w:val="ro-RO"/>
          <w:specVanish w:val="0"/>
        </w:rPr>
        <w:t>Venitul-ţintă iniţial aferent unui an t al unei perioade de reglementare p se determină cu formula următoare:</w:t>
      </w:r>
    </w:p>
    <w:p w:rsidR="00AE34B9" w:rsidRPr="00BC66A5" w:rsidRDefault="00AE34B9" w:rsidP="002F132D">
      <w:pPr>
        <w:pStyle w:val="sartden"/>
        <w:spacing w:line="276" w:lineRule="auto"/>
        <w:ind w:left="225"/>
        <w:jc w:val="both"/>
        <w:rPr>
          <w:rStyle w:val="spar3"/>
          <w:rFonts w:ascii="Times New Roman" w:hAnsi="Times New Roman"/>
          <w:b w:val="0"/>
          <w:bCs w:val="0"/>
          <w:color w:val="auto"/>
          <w:sz w:val="24"/>
          <w:szCs w:val="24"/>
          <w:lang w:val="ro-RO"/>
        </w:rPr>
      </w:pPr>
      <w:r w:rsidRPr="00BC66A5">
        <w:rPr>
          <w:rStyle w:val="spar3"/>
          <w:rFonts w:ascii="Times New Roman" w:hAnsi="Times New Roman"/>
          <w:b w:val="0"/>
          <w:color w:val="auto"/>
          <w:sz w:val="24"/>
          <w:szCs w:val="24"/>
          <w:lang w:val="ro-RO"/>
          <w:specVanish w:val="0"/>
        </w:rPr>
        <w:t xml:space="preserve">V_țintă inițial(t) = CC(t) </w:t>
      </w:r>
      <w:bookmarkStart w:id="4" w:name="_Hlk162853953"/>
      <w:r w:rsidRPr="00BC66A5">
        <w:rPr>
          <w:rStyle w:val="spar3"/>
          <w:rFonts w:ascii="Times New Roman" w:hAnsi="Times New Roman"/>
          <w:b w:val="0"/>
          <w:color w:val="auto"/>
          <w:sz w:val="24"/>
          <w:szCs w:val="24"/>
          <w:lang w:val="ro-RO"/>
          <w:specVanish w:val="0"/>
        </w:rPr>
        <w:t>+ CPERS(t) + CCD(t)</w:t>
      </w:r>
      <w:bookmarkEnd w:id="4"/>
      <w:r w:rsidRPr="00BC66A5">
        <w:rPr>
          <w:rStyle w:val="spar3"/>
          <w:rFonts w:ascii="Times New Roman" w:hAnsi="Times New Roman"/>
          <w:b w:val="0"/>
          <w:color w:val="auto"/>
          <w:sz w:val="24"/>
          <w:szCs w:val="24"/>
          <w:lang w:val="ro-RO"/>
          <w:specVanish w:val="0"/>
        </w:rPr>
        <w:t xml:space="preserve"> +CNC(t) + Amr(t) + RBAR(t) – V</w:t>
      </w:r>
      <w:r w:rsidRPr="00BC66A5">
        <w:rPr>
          <w:rStyle w:val="spar3"/>
          <w:rFonts w:ascii="Times New Roman" w:hAnsi="Times New Roman"/>
          <w:b w:val="0"/>
          <w:color w:val="auto"/>
          <w:sz w:val="24"/>
          <w:szCs w:val="24"/>
          <w:vertAlign w:val="subscript"/>
          <w:lang w:val="ro-RO"/>
          <w:specVanish w:val="0"/>
        </w:rPr>
        <w:t>ER(</w:t>
      </w:r>
      <w:r w:rsidRPr="00BC66A5">
        <w:rPr>
          <w:rStyle w:val="spar3"/>
          <w:rFonts w:ascii="Times New Roman" w:hAnsi="Times New Roman"/>
          <w:b w:val="0"/>
          <w:color w:val="auto"/>
          <w:sz w:val="24"/>
          <w:szCs w:val="24"/>
          <w:lang w:val="ro-RO"/>
          <w:specVanish w:val="0"/>
        </w:rPr>
        <w:t xml:space="preserve">t) </w:t>
      </w:r>
      <w:bookmarkStart w:id="5" w:name="_Hlk159847671"/>
      <w:r w:rsidRPr="00BC66A5">
        <w:rPr>
          <w:rStyle w:val="spar3"/>
          <w:rFonts w:ascii="Times New Roman" w:hAnsi="Times New Roman"/>
          <w:b w:val="0"/>
          <w:color w:val="auto"/>
          <w:sz w:val="24"/>
          <w:szCs w:val="24"/>
          <w:lang w:val="ro-RO"/>
          <w:specVanish w:val="0"/>
        </w:rPr>
        <w:t>– P</w:t>
      </w:r>
      <w:r w:rsidRPr="00BC66A5">
        <w:rPr>
          <w:rStyle w:val="spar3"/>
          <w:rFonts w:ascii="Times New Roman" w:hAnsi="Times New Roman"/>
          <w:b w:val="0"/>
          <w:color w:val="auto"/>
          <w:sz w:val="24"/>
          <w:szCs w:val="24"/>
          <w:vertAlign w:val="subscript"/>
          <w:lang w:val="ro-RO"/>
          <w:specVanish w:val="0"/>
        </w:rPr>
        <w:t>AAN(</w:t>
      </w:r>
      <w:r w:rsidRPr="00BC66A5">
        <w:rPr>
          <w:rStyle w:val="spar3"/>
          <w:rFonts w:ascii="Times New Roman" w:hAnsi="Times New Roman"/>
          <w:b w:val="0"/>
          <w:color w:val="auto"/>
          <w:sz w:val="24"/>
          <w:szCs w:val="24"/>
          <w:lang w:val="ro-RO"/>
          <w:specVanish w:val="0"/>
        </w:rPr>
        <w:t xml:space="preserve">t) </w:t>
      </w:r>
      <w:bookmarkEnd w:id="5"/>
      <w:r w:rsidRPr="00BC66A5">
        <w:rPr>
          <w:rStyle w:val="spar3"/>
          <w:rFonts w:ascii="Times New Roman" w:hAnsi="Times New Roman"/>
          <w:b w:val="0"/>
          <w:color w:val="auto"/>
          <w:sz w:val="24"/>
          <w:szCs w:val="24"/>
          <w:lang w:val="ro-RO"/>
          <w:specVanish w:val="0"/>
        </w:rPr>
        <w:t>+ KV(p) (lei)</w:t>
      </w:r>
    </w:p>
    <w:p w:rsidR="00AE34B9" w:rsidRPr="00BC66A5" w:rsidRDefault="00AE34B9" w:rsidP="002F132D">
      <w:pPr>
        <w:spacing w:line="276" w:lineRule="auto"/>
        <w:ind w:left="450"/>
        <w:jc w:val="both"/>
        <w:rPr>
          <w:rStyle w:val="spar3"/>
          <w:rFonts w:ascii="Times New Roman" w:eastAsia="Verdana" w:hAnsi="Times New Roman"/>
          <w:color w:val="auto"/>
          <w:sz w:val="24"/>
          <w:szCs w:val="24"/>
        </w:rPr>
      </w:pPr>
      <w:r w:rsidRPr="00BC66A5">
        <w:rPr>
          <w:rStyle w:val="spar3"/>
          <w:rFonts w:ascii="Times New Roman" w:eastAsia="Times New Roman" w:hAnsi="Times New Roman"/>
          <w:color w:val="auto"/>
          <w:sz w:val="24"/>
          <w:szCs w:val="24"/>
          <w:specVanish w:val="0"/>
        </w:rPr>
        <w:t xml:space="preserve">unde: </w:t>
      </w:r>
    </w:p>
    <w:p w:rsidR="00AE34B9" w:rsidRPr="00BC66A5" w:rsidRDefault="00AE34B9" w:rsidP="001A35AE">
      <w:pPr>
        <w:pStyle w:val="ListParagraph"/>
        <w:numPr>
          <w:ilvl w:val="0"/>
          <w:numId w:val="5"/>
        </w:numPr>
        <w:autoSpaceDE w:val="0"/>
        <w:autoSpaceDN w:val="0"/>
        <w:spacing w:after="72" w:line="276" w:lineRule="auto"/>
        <w:ind w:left="360" w:right="72"/>
        <w:jc w:val="both"/>
        <w:rPr>
          <w:rStyle w:val="slitbdy"/>
          <w:rFonts w:ascii="Times New Roman" w:eastAsia="Times New Roman" w:hAnsi="Times New Roman"/>
          <w:color w:val="auto"/>
          <w:sz w:val="24"/>
          <w:szCs w:val="24"/>
        </w:rPr>
      </w:pPr>
      <w:bookmarkStart w:id="6" w:name="_Hlk162854001"/>
      <w:r w:rsidRPr="00BC66A5">
        <w:rPr>
          <w:rStyle w:val="slitttl1"/>
          <w:rFonts w:ascii="Times New Roman" w:eastAsia="Times New Roman" w:hAnsi="Times New Roman"/>
          <w:b w:val="0"/>
          <w:color w:val="auto"/>
          <w:sz w:val="24"/>
          <w:szCs w:val="24"/>
          <w:specVanish w:val="0"/>
        </w:rPr>
        <w:t xml:space="preserve">CC(t) = </w:t>
      </w:r>
      <w:r w:rsidRPr="00BC66A5">
        <w:rPr>
          <w:rStyle w:val="slitbdy"/>
          <w:rFonts w:ascii="Times New Roman" w:eastAsia="Times New Roman" w:hAnsi="Times New Roman"/>
          <w:color w:val="auto"/>
          <w:sz w:val="24"/>
          <w:szCs w:val="24"/>
        </w:rPr>
        <w:t>CC_referinţă x (1–X_iniţial)^t = valoarea prognozată a costurilor de operare şi mentenanţă controlabile</w:t>
      </w:r>
      <w:r w:rsidRPr="00BC66A5">
        <w:rPr>
          <w:rStyle w:val="BalloonTextChar"/>
          <w:rFonts w:ascii="Times New Roman" w:eastAsia="Times New Roman" w:hAnsi="Times New Roman" w:cs="Times New Roman"/>
          <w:sz w:val="24"/>
          <w:szCs w:val="24"/>
        </w:rPr>
        <w:t xml:space="preserve"> </w:t>
      </w:r>
      <w:r w:rsidRPr="00BC66A5">
        <w:rPr>
          <w:rStyle w:val="slitbdy"/>
          <w:rFonts w:ascii="Times New Roman" w:eastAsia="Times New Roman" w:hAnsi="Times New Roman"/>
          <w:color w:val="auto"/>
          <w:sz w:val="24"/>
          <w:szCs w:val="24"/>
        </w:rPr>
        <w:t>altele decât cele de personal și cele efectuate în scop de cercetare-dezvoltare, aprobată de ANRE pentru anul t, stabilită prin aplicarea factorului de eficienţă X_iniţial, la valoarea costurilor de operare şi mentenanţă controlabile de referinţă ale perioadei de reglementare p+1;</w:t>
      </w:r>
    </w:p>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hAnsi="Times New Roman"/>
          <w:b w:val="0"/>
          <w:color w:val="auto"/>
          <w:sz w:val="24"/>
          <w:szCs w:val="24"/>
        </w:rPr>
      </w:pPr>
      <w:r w:rsidRPr="00BC66A5">
        <w:rPr>
          <w:rStyle w:val="slitttl1"/>
          <w:rFonts w:ascii="Times New Roman" w:hAnsi="Times New Roman"/>
          <w:b w:val="0"/>
          <w:color w:val="auto"/>
          <w:sz w:val="24"/>
          <w:szCs w:val="24"/>
          <w:specVanish w:val="0"/>
        </w:rPr>
        <w:t xml:space="preserve">CC_referinţă = valoarea de referinţă a costurilor de operare şi mentenanţă controlabile </w:t>
      </w:r>
      <w:r w:rsidRPr="00BC66A5">
        <w:rPr>
          <w:rStyle w:val="slitbdy"/>
          <w:rFonts w:ascii="Times New Roman" w:eastAsia="Times New Roman" w:hAnsi="Times New Roman"/>
          <w:color w:val="auto"/>
          <w:sz w:val="24"/>
          <w:szCs w:val="24"/>
        </w:rPr>
        <w:t>controlabile,</w:t>
      </w:r>
      <w:r w:rsidRPr="00BC66A5">
        <w:rPr>
          <w:rStyle w:val="BalloonTextChar"/>
          <w:rFonts w:ascii="Times New Roman" w:eastAsia="Times New Roman" w:hAnsi="Times New Roman" w:cs="Times New Roman"/>
          <w:sz w:val="24"/>
          <w:szCs w:val="24"/>
        </w:rPr>
        <w:t xml:space="preserve"> </w:t>
      </w:r>
      <w:r w:rsidRPr="00BC66A5">
        <w:rPr>
          <w:rStyle w:val="slitbdy"/>
          <w:rFonts w:ascii="Times New Roman" w:eastAsia="Times New Roman" w:hAnsi="Times New Roman"/>
          <w:color w:val="auto"/>
          <w:sz w:val="24"/>
          <w:szCs w:val="24"/>
        </w:rPr>
        <w:t>altele decât cele de personal și cele efectuate în scop de cercetare-dezvoltare,</w:t>
      </w:r>
      <w:r w:rsidRPr="00BC66A5">
        <w:rPr>
          <w:rStyle w:val="slitttl1"/>
          <w:rFonts w:ascii="Times New Roman" w:hAnsi="Times New Roman"/>
          <w:b w:val="0"/>
          <w:color w:val="auto"/>
          <w:sz w:val="24"/>
          <w:szCs w:val="24"/>
          <w:specVanish w:val="0"/>
        </w:rPr>
        <w:t xml:space="preserve"> pentru perioada de reglementare p+1, aprobată de ANRE;</w:t>
      </w:r>
    </w:p>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hAnsi="Times New Roman"/>
          <w:b w:val="0"/>
          <w:color w:val="auto"/>
          <w:sz w:val="24"/>
          <w:szCs w:val="24"/>
        </w:rPr>
      </w:pPr>
      <w:bookmarkStart w:id="7" w:name="_Hlk162853970"/>
      <w:r w:rsidRPr="00BC66A5">
        <w:rPr>
          <w:rStyle w:val="slitttl1"/>
          <w:rFonts w:ascii="Times New Roman" w:hAnsi="Times New Roman"/>
          <w:b w:val="0"/>
          <w:color w:val="auto"/>
          <w:sz w:val="24"/>
          <w:szCs w:val="24"/>
          <w:specVanish w:val="0"/>
        </w:rPr>
        <w:t>CPERS(t) = valoarea prognozată a costurilor cu personalul aprobată de ANRE pentru anul t;</w:t>
      </w:r>
    </w:p>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hAnsi="Times New Roman"/>
          <w:b w:val="0"/>
          <w:color w:val="auto"/>
          <w:sz w:val="24"/>
          <w:szCs w:val="24"/>
        </w:rPr>
      </w:pPr>
      <w:r w:rsidRPr="00BC66A5">
        <w:rPr>
          <w:rStyle w:val="slitttl1"/>
          <w:rFonts w:ascii="Times New Roman" w:hAnsi="Times New Roman"/>
          <w:b w:val="0"/>
          <w:color w:val="auto"/>
          <w:sz w:val="24"/>
          <w:szCs w:val="24"/>
          <w:specVanish w:val="0"/>
        </w:rPr>
        <w:t>CCD(t) = valoarea prognozată a costurilor de cercetare-dezvoltare aprobată de ANRE pentru anul t;</w:t>
      </w:r>
    </w:p>
    <w:bookmarkEnd w:id="7"/>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eastAsia="Times New Roman" w:hAnsi="Times New Roman"/>
          <w:b w:val="0"/>
          <w:color w:val="auto"/>
          <w:sz w:val="24"/>
          <w:szCs w:val="24"/>
        </w:rPr>
      </w:pPr>
      <w:r w:rsidRPr="00BC66A5">
        <w:rPr>
          <w:rStyle w:val="slitttl1"/>
          <w:rFonts w:ascii="Times New Roman" w:hAnsi="Times New Roman"/>
          <w:b w:val="0"/>
          <w:color w:val="auto"/>
          <w:sz w:val="24"/>
          <w:szCs w:val="24"/>
          <w:specVanish w:val="0"/>
        </w:rPr>
        <w:t>CNC(t) = valoarea prognozată a costurilor de operare şi mentenanţă necontrolabile aprobată de ANRE pentru anul t;</w:t>
      </w:r>
    </w:p>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hAnsi="Times New Roman"/>
          <w:b w:val="0"/>
          <w:color w:val="auto"/>
          <w:sz w:val="24"/>
          <w:szCs w:val="24"/>
        </w:rPr>
      </w:pPr>
      <w:r w:rsidRPr="00BC66A5">
        <w:rPr>
          <w:rStyle w:val="slitttl1"/>
          <w:rFonts w:ascii="Times New Roman" w:hAnsi="Times New Roman"/>
          <w:b w:val="0"/>
          <w:color w:val="auto"/>
          <w:sz w:val="24"/>
          <w:szCs w:val="24"/>
          <w:specVanish w:val="0"/>
        </w:rPr>
        <w:t>Amr(t) = valoarea prognozată a costurilor cu amortizarea reglementată aferentă activelor existente şi noilor investiţii prudente, aprobată de ANRE pentru anul t;</w:t>
      </w:r>
    </w:p>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hAnsi="Times New Roman"/>
          <w:b w:val="0"/>
          <w:color w:val="auto"/>
          <w:sz w:val="24"/>
          <w:szCs w:val="24"/>
        </w:rPr>
      </w:pPr>
      <w:r w:rsidRPr="00BC66A5">
        <w:rPr>
          <w:rStyle w:val="slitttl1"/>
          <w:rFonts w:ascii="Times New Roman" w:hAnsi="Times New Roman"/>
          <w:b w:val="0"/>
          <w:color w:val="auto"/>
          <w:sz w:val="24"/>
          <w:szCs w:val="24"/>
          <w:specVanish w:val="0"/>
        </w:rPr>
        <w:t>RBAR(t) =</w:t>
      </w:r>
      <w:r w:rsidRPr="00BC66A5">
        <w:rPr>
          <w:rStyle w:val="slitbdy"/>
          <w:rFonts w:ascii="Times New Roman" w:hAnsi="Times New Roman"/>
          <w:color w:val="auto"/>
          <w:sz w:val="24"/>
          <w:szCs w:val="24"/>
        </w:rPr>
        <w:t xml:space="preserve"> rentabilitatea activelor existente şi a noilor investiţii prudente aprobată de ANRE pentru anul t;</w:t>
      </w:r>
    </w:p>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eastAsia="Times New Roman" w:hAnsi="Times New Roman"/>
          <w:b w:val="0"/>
          <w:color w:val="auto"/>
          <w:sz w:val="24"/>
          <w:szCs w:val="24"/>
        </w:rPr>
      </w:pPr>
      <w:r w:rsidRPr="00BC66A5">
        <w:rPr>
          <w:rStyle w:val="slitttl1"/>
          <w:rFonts w:ascii="Times New Roman" w:hAnsi="Times New Roman"/>
          <w:b w:val="0"/>
          <w:color w:val="auto"/>
          <w:sz w:val="24"/>
          <w:szCs w:val="24"/>
          <w:specVanish w:val="0"/>
        </w:rPr>
        <w:t>V</w:t>
      </w:r>
      <w:r w:rsidRPr="00BC66A5">
        <w:rPr>
          <w:rStyle w:val="slitttl1"/>
          <w:rFonts w:ascii="Times New Roman" w:hAnsi="Times New Roman"/>
          <w:b w:val="0"/>
          <w:color w:val="auto"/>
          <w:sz w:val="24"/>
          <w:szCs w:val="24"/>
          <w:vertAlign w:val="subscript"/>
          <w:specVanish w:val="0"/>
        </w:rPr>
        <w:t>ER</w:t>
      </w:r>
      <w:r w:rsidRPr="00BC66A5">
        <w:rPr>
          <w:rStyle w:val="slitttl1"/>
          <w:rFonts w:ascii="Times New Roman" w:hAnsi="Times New Roman"/>
          <w:b w:val="0"/>
          <w:color w:val="auto"/>
          <w:sz w:val="24"/>
          <w:szCs w:val="24"/>
          <w:specVanish w:val="0"/>
        </w:rPr>
        <w:t>(t) =</w:t>
      </w:r>
      <w:r w:rsidRPr="00BC66A5">
        <w:rPr>
          <w:rStyle w:val="slitbdy"/>
          <w:rFonts w:ascii="Times New Roman" w:hAnsi="Times New Roman"/>
          <w:color w:val="auto"/>
          <w:sz w:val="24"/>
          <w:szCs w:val="24"/>
        </w:rPr>
        <w:t xml:space="preserve"> valoarea prognozată a veniturilor din aplicarea tarifului reglementat de energie reactive aprobate pentru anul t;</w:t>
      </w:r>
    </w:p>
    <w:p w:rsidR="00AE34B9" w:rsidRPr="00BC66A5" w:rsidRDefault="00AE34B9" w:rsidP="001A35AE">
      <w:pPr>
        <w:pStyle w:val="ListParagraph"/>
        <w:numPr>
          <w:ilvl w:val="0"/>
          <w:numId w:val="5"/>
        </w:numPr>
        <w:autoSpaceDE w:val="0"/>
        <w:autoSpaceDN w:val="0"/>
        <w:spacing w:after="72" w:line="276" w:lineRule="auto"/>
        <w:ind w:left="360" w:right="144"/>
        <w:jc w:val="both"/>
        <w:rPr>
          <w:rStyle w:val="slitttl1"/>
          <w:rFonts w:ascii="Times New Roman" w:eastAsia="Times New Roman" w:hAnsi="Times New Roman"/>
          <w:b w:val="0"/>
          <w:color w:val="auto"/>
          <w:sz w:val="24"/>
          <w:szCs w:val="24"/>
        </w:rPr>
      </w:pPr>
      <w:r w:rsidRPr="00BC66A5">
        <w:rPr>
          <w:rStyle w:val="slitttl1"/>
          <w:rFonts w:ascii="Times New Roman" w:eastAsia="Times New Roman" w:hAnsi="Times New Roman"/>
          <w:b w:val="0"/>
          <w:color w:val="auto"/>
          <w:sz w:val="24"/>
          <w:szCs w:val="24"/>
          <w:specVanish w:val="0"/>
        </w:rPr>
        <w:t>P</w:t>
      </w:r>
      <w:r w:rsidRPr="00BC66A5">
        <w:rPr>
          <w:rStyle w:val="slitttl1"/>
          <w:rFonts w:ascii="Times New Roman" w:eastAsia="Times New Roman" w:hAnsi="Times New Roman"/>
          <w:b w:val="0"/>
          <w:color w:val="auto"/>
          <w:sz w:val="24"/>
          <w:szCs w:val="24"/>
          <w:vertAlign w:val="subscript"/>
          <w:specVanish w:val="0"/>
        </w:rPr>
        <w:t>AAN(</w:t>
      </w:r>
      <w:r w:rsidRPr="00BC66A5">
        <w:rPr>
          <w:rStyle w:val="slitttl1"/>
          <w:rFonts w:ascii="Times New Roman" w:eastAsia="Times New Roman" w:hAnsi="Times New Roman"/>
          <w:b w:val="0"/>
          <w:color w:val="auto"/>
          <w:sz w:val="24"/>
          <w:szCs w:val="24"/>
          <w:specVanish w:val="0"/>
        </w:rPr>
        <w:t>t)</w:t>
      </w:r>
      <w:r w:rsidRPr="00BC66A5">
        <w:rPr>
          <w:rStyle w:val="slitttl1"/>
          <w:rFonts w:ascii="Times New Roman" w:eastAsia="Times New Roman" w:hAnsi="Times New Roman"/>
          <w:b w:val="0"/>
          <w:color w:val="auto"/>
          <w:sz w:val="24"/>
          <w:szCs w:val="24"/>
          <w:vertAlign w:val="subscript"/>
          <w:specVanish w:val="0"/>
        </w:rPr>
        <w:t xml:space="preserve"> </w:t>
      </w:r>
      <w:r w:rsidRPr="00BC66A5">
        <w:rPr>
          <w:rStyle w:val="slitttl1"/>
          <w:rFonts w:ascii="Times New Roman" w:eastAsia="Times New Roman" w:hAnsi="Times New Roman"/>
          <w:b w:val="0"/>
          <w:color w:val="auto"/>
          <w:sz w:val="24"/>
          <w:szCs w:val="24"/>
          <w:specVanish w:val="0"/>
        </w:rPr>
        <w:t>= valoarea prognozată a profitului din alte activități nereglementate aprobată de ANRE pentru anul t;</w:t>
      </w:r>
    </w:p>
    <w:p w:rsidR="00AE34B9" w:rsidRPr="00BC66A5" w:rsidRDefault="00AE34B9" w:rsidP="001A35AE">
      <w:pPr>
        <w:pStyle w:val="ListParagraph"/>
        <w:numPr>
          <w:ilvl w:val="0"/>
          <w:numId w:val="5"/>
        </w:numPr>
        <w:autoSpaceDE w:val="0"/>
        <w:autoSpaceDN w:val="0"/>
        <w:spacing w:after="72" w:line="276" w:lineRule="auto"/>
        <w:ind w:left="360" w:right="216"/>
        <w:jc w:val="both"/>
      </w:pPr>
      <w:r w:rsidRPr="00BC66A5">
        <w:rPr>
          <w:rStyle w:val="spar3"/>
          <w:rFonts w:ascii="Times New Roman" w:eastAsia="Times New Roman" w:hAnsi="Times New Roman"/>
          <w:color w:val="auto"/>
          <w:sz w:val="24"/>
          <w:szCs w:val="24"/>
          <w:specVanish w:val="0"/>
        </w:rPr>
        <w:t>KV(p) = Valoarea corecțiilor aferente perioadei de reglementare p</w:t>
      </w:r>
      <w:r w:rsidRPr="00BC66A5">
        <w:rPr>
          <w:shd w:val="clear" w:color="auto" w:fill="FFFFFF"/>
        </w:rPr>
        <w:t xml:space="preserve"> ca urmare a diferenţelor înregistrate între valorile prognozate şi cele realizate în perioada de reglementare anterioară, stabilite conform prevederilor prezentei metodologii. </w:t>
      </w:r>
      <w:bookmarkEnd w:id="6"/>
      <w:r w:rsidRPr="00BC66A5">
        <w:rPr>
          <w:shd w:val="clear" w:color="auto" w:fill="FFFFFF"/>
        </w:rPr>
        <w:t>Aceasta se adună algebric la valoarea venitului țintă inițial aferent primului an al perioadei de reglementare (t=1)</w:t>
      </w:r>
    </w:p>
    <w:p w:rsidR="007E5D6B" w:rsidRPr="00BC66A5" w:rsidRDefault="007E5D6B" w:rsidP="00BC66A5">
      <w:pPr>
        <w:autoSpaceDE w:val="0"/>
        <w:autoSpaceDN w:val="0"/>
        <w:spacing w:after="72" w:line="276" w:lineRule="auto"/>
        <w:ind w:right="216"/>
        <w:jc w:val="both"/>
      </w:pPr>
    </w:p>
    <w:p w:rsidR="001E1471" w:rsidRPr="00BC66A5" w:rsidRDefault="00AE34B9" w:rsidP="004A11DA">
      <w:pPr>
        <w:pStyle w:val="ListParagraph"/>
        <w:numPr>
          <w:ilvl w:val="0"/>
          <w:numId w:val="1"/>
        </w:numPr>
        <w:spacing w:after="120" w:line="276" w:lineRule="auto"/>
        <w:jc w:val="both"/>
        <w:rPr>
          <w:rFonts w:eastAsia="Times New Roman"/>
        </w:rPr>
      </w:pPr>
      <w:r w:rsidRPr="00BC66A5">
        <w:rPr>
          <w:rFonts w:eastAsia="Times New Roman"/>
        </w:rPr>
        <w:lastRenderedPageBreak/>
        <w:t>La a</w:t>
      </w:r>
      <w:r w:rsidR="001E1471" w:rsidRPr="00BC66A5">
        <w:rPr>
          <w:rFonts w:eastAsia="Times New Roman"/>
        </w:rPr>
        <w:t xml:space="preserve">rticolul </w:t>
      </w:r>
      <w:r w:rsidRPr="00BC66A5">
        <w:rPr>
          <w:rFonts w:eastAsia="Times New Roman"/>
        </w:rPr>
        <w:t xml:space="preserve">30, după </w:t>
      </w:r>
      <w:r w:rsidR="001E1471" w:rsidRPr="00BC66A5">
        <w:rPr>
          <w:rFonts w:eastAsia="Times New Roman"/>
        </w:rPr>
        <w:t xml:space="preserve"> </w:t>
      </w:r>
      <w:r w:rsidRPr="00BC66A5">
        <w:rPr>
          <w:rFonts w:eastAsia="Times New Roman"/>
        </w:rPr>
        <w:t>litera m</w:t>
      </w:r>
      <w:r w:rsidR="00FF1EB9" w:rsidRPr="00BC66A5">
        <w:rPr>
          <w:rFonts w:eastAsia="Times New Roman"/>
        </w:rPr>
        <w:t>)</w:t>
      </w:r>
      <w:r w:rsidRPr="00BC66A5">
        <w:rPr>
          <w:rFonts w:eastAsia="Times New Roman"/>
        </w:rPr>
        <w:t xml:space="preserve"> se introduce o literă nouă, litera n</w:t>
      </w:r>
      <w:r w:rsidR="00FF1EB9" w:rsidRPr="00BC66A5">
        <w:rPr>
          <w:rFonts w:eastAsia="Times New Roman"/>
        </w:rPr>
        <w:t>)</w:t>
      </w:r>
      <w:r w:rsidRPr="00BC66A5">
        <w:rPr>
          <w:rFonts w:eastAsia="Times New Roman"/>
        </w:rPr>
        <w:t>, cu</w:t>
      </w:r>
      <w:r w:rsidR="001E1471" w:rsidRPr="00BC66A5">
        <w:rPr>
          <w:rFonts w:eastAsia="Times New Roman"/>
        </w:rPr>
        <w:t xml:space="preserve"> următorul cuprins:</w:t>
      </w:r>
    </w:p>
    <w:p w:rsidR="005637D8" w:rsidRPr="00BC66A5" w:rsidRDefault="005637D8"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30</w:t>
      </w:r>
    </w:p>
    <w:p w:rsidR="00AE34B9" w:rsidRPr="00BC66A5" w:rsidRDefault="00AE34B9" w:rsidP="002F132D">
      <w:pPr>
        <w:pStyle w:val="sartttl"/>
        <w:spacing w:line="276" w:lineRule="auto"/>
        <w:jc w:val="both"/>
        <w:rPr>
          <w:rFonts w:ascii="Times New Roman" w:hAnsi="Times New Roman"/>
          <w:color w:val="auto"/>
          <w:sz w:val="24"/>
          <w:szCs w:val="24"/>
          <w:lang w:val="ro-RO"/>
        </w:rPr>
      </w:pPr>
      <w:bookmarkStart w:id="8" w:name="_Hlk163719159"/>
      <w:r w:rsidRPr="00BC66A5">
        <w:rPr>
          <w:rFonts w:ascii="Times New Roman" w:hAnsi="Times New Roman"/>
          <w:b w:val="0"/>
          <w:color w:val="auto"/>
          <w:sz w:val="24"/>
          <w:szCs w:val="24"/>
          <w:shd w:val="clear" w:color="auto" w:fill="FFFFFF"/>
          <w:lang w:val="ro-RO"/>
        </w:rPr>
        <w:t>n) costuri de operare și mentenanță efectuate în scop de cercetare-dezvoltare</w:t>
      </w:r>
      <w:bookmarkStart w:id="9" w:name="_Hlk162606362"/>
      <w:r w:rsidRPr="00BC66A5">
        <w:rPr>
          <w:rFonts w:ascii="Times New Roman" w:hAnsi="Times New Roman"/>
          <w:b w:val="0"/>
          <w:color w:val="auto"/>
          <w:sz w:val="24"/>
          <w:szCs w:val="24"/>
          <w:shd w:val="clear" w:color="auto" w:fill="FFFFFF"/>
          <w:lang w:val="ro-RO"/>
        </w:rPr>
        <w:t>, cum ar fi costuri ocazionate de proiecte pilot pentru achiziţia serviciilor de flexibilitate, pentru domeniul de cibersecurity etc</w:t>
      </w:r>
      <w:bookmarkEnd w:id="9"/>
      <w:r w:rsidR="009945AD" w:rsidRPr="00BC66A5">
        <w:rPr>
          <w:rFonts w:ascii="Times New Roman" w:hAnsi="Times New Roman"/>
          <w:b w:val="0"/>
          <w:color w:val="auto"/>
          <w:sz w:val="24"/>
          <w:szCs w:val="24"/>
          <w:shd w:val="clear" w:color="auto" w:fill="FFFFFF"/>
          <w:lang w:val="ro-RO"/>
        </w:rPr>
        <w:t>.</w:t>
      </w:r>
    </w:p>
    <w:bookmarkEnd w:id="8"/>
    <w:p w:rsidR="00AE34B9" w:rsidRPr="00BC66A5" w:rsidRDefault="00AE34B9" w:rsidP="004A11DA">
      <w:pPr>
        <w:pStyle w:val="ListParagraph"/>
        <w:numPr>
          <w:ilvl w:val="0"/>
          <w:numId w:val="1"/>
        </w:numPr>
        <w:spacing w:after="120" w:line="276" w:lineRule="auto"/>
        <w:jc w:val="both"/>
        <w:rPr>
          <w:rFonts w:eastAsia="Times New Roman"/>
        </w:rPr>
      </w:pPr>
      <w:r w:rsidRPr="00BC66A5">
        <w:rPr>
          <w:rFonts w:eastAsia="Times New Roman"/>
        </w:rPr>
        <w:t>După articolul 30 se introduce un articol nou, articolul 30^1, cu următorul cuprins:</w:t>
      </w:r>
    </w:p>
    <w:p w:rsidR="00AE34B9" w:rsidRPr="00BC66A5" w:rsidRDefault="00AE34B9"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 xml:space="preserve">Articolul 30^1 </w:t>
      </w:r>
    </w:p>
    <w:p w:rsidR="00AE34B9" w:rsidRPr="00BC66A5" w:rsidRDefault="00AE34B9" w:rsidP="002F132D">
      <w:pPr>
        <w:spacing w:line="276" w:lineRule="auto"/>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La data de 15 ianuarie a anului t+1, operatorul de distribuție transmite la ANRE prognoza de costuri de operare și mentenanță controlabile aprobate pentru anul t+1 la începutul perioadei de reglementare defalcat pe categoriile Costuri cu mentenanța și Alte costuri.</w:t>
      </w:r>
    </w:p>
    <w:p w:rsidR="00AE34B9" w:rsidRPr="00BC66A5" w:rsidRDefault="00AE34B9" w:rsidP="004A11DA">
      <w:pPr>
        <w:pStyle w:val="ListParagraph"/>
        <w:numPr>
          <w:ilvl w:val="0"/>
          <w:numId w:val="1"/>
        </w:numPr>
        <w:spacing w:after="120" w:line="276" w:lineRule="auto"/>
        <w:jc w:val="both"/>
        <w:rPr>
          <w:rFonts w:eastAsia="Times New Roman"/>
        </w:rPr>
      </w:pPr>
      <w:r w:rsidRPr="00BC66A5">
        <w:rPr>
          <w:rFonts w:eastAsia="Times New Roman"/>
        </w:rPr>
        <w:t xml:space="preserve">La articolul 32 alineatul (2) se abrogă. </w:t>
      </w:r>
    </w:p>
    <w:p w:rsidR="00AE34B9" w:rsidRPr="00BC66A5" w:rsidRDefault="00AE34B9" w:rsidP="004A11DA">
      <w:pPr>
        <w:pStyle w:val="ListParagraph"/>
        <w:numPr>
          <w:ilvl w:val="0"/>
          <w:numId w:val="1"/>
        </w:numPr>
        <w:spacing w:after="120" w:line="276" w:lineRule="auto"/>
        <w:jc w:val="both"/>
        <w:rPr>
          <w:rFonts w:eastAsia="Times New Roman"/>
        </w:rPr>
      </w:pPr>
      <w:r w:rsidRPr="00BC66A5">
        <w:rPr>
          <w:rFonts w:eastAsia="Times New Roman"/>
        </w:rPr>
        <w:t>După articolul 32 se introduce un articol nou, articolul 32^1, cu următorul cuprins:</w:t>
      </w:r>
    </w:p>
    <w:p w:rsidR="00AE34B9" w:rsidRPr="00BC66A5" w:rsidRDefault="00AE34B9" w:rsidP="002F132D">
      <w:pPr>
        <w:pStyle w:val="sartttl"/>
        <w:spacing w:line="276" w:lineRule="auto"/>
        <w:ind w:right="72"/>
        <w:jc w:val="both"/>
        <w:rPr>
          <w:rFonts w:ascii="Times New Roman" w:hAnsi="Times New Roman"/>
          <w:color w:val="auto"/>
          <w:sz w:val="24"/>
          <w:szCs w:val="24"/>
          <w:shd w:val="clear" w:color="auto" w:fill="FFFFFF"/>
          <w:lang w:val="ro-RO"/>
        </w:rPr>
      </w:pPr>
      <w:bookmarkStart w:id="10" w:name="_Hlk162854413"/>
      <w:r w:rsidRPr="00BC66A5">
        <w:rPr>
          <w:rFonts w:ascii="Times New Roman" w:hAnsi="Times New Roman"/>
          <w:bCs w:val="0"/>
          <w:color w:val="auto"/>
          <w:sz w:val="24"/>
          <w:szCs w:val="24"/>
          <w:shd w:val="clear" w:color="auto" w:fill="FFFFFF"/>
          <w:lang w:val="ro-RO"/>
        </w:rPr>
        <w:t>Articolul 32^1</w:t>
      </w:r>
    </w:p>
    <w:p w:rsidR="00AE34B9" w:rsidRPr="00BC66A5" w:rsidRDefault="00AE34B9" w:rsidP="002F132D">
      <w:pPr>
        <w:pStyle w:val="sartttl"/>
        <w:spacing w:line="276" w:lineRule="auto"/>
        <w:ind w:right="72"/>
        <w:jc w:val="both"/>
        <w:rPr>
          <w:rFonts w:ascii="Times New Roman" w:hAnsi="Times New Roman"/>
          <w:b w:val="0"/>
          <w:color w:val="auto"/>
          <w:sz w:val="24"/>
          <w:szCs w:val="24"/>
          <w:shd w:val="clear" w:color="auto" w:fill="FFFFFF"/>
          <w:lang w:val="ro-RO"/>
        </w:rPr>
      </w:pPr>
      <w:bookmarkStart w:id="11" w:name="_Hlk161844019"/>
      <w:bookmarkStart w:id="12" w:name="_Hlk163719282"/>
      <w:r w:rsidRPr="00BC66A5">
        <w:rPr>
          <w:rFonts w:ascii="Times New Roman" w:hAnsi="Times New Roman"/>
          <w:b w:val="0"/>
          <w:color w:val="auto"/>
          <w:sz w:val="24"/>
          <w:szCs w:val="24"/>
          <w:shd w:val="clear" w:color="auto" w:fill="FFFFFF"/>
          <w:lang w:val="ro-RO"/>
        </w:rPr>
        <w:t>(1) Operatorul de distribuție poate solicita aprobarea unei valori prognozate pentru costurile de operare și mentenanță efectuate în scop de cercetare-dezvoltare prevăzute la art. 30 lit. n).</w:t>
      </w:r>
    </w:p>
    <w:p w:rsidR="00AE34B9" w:rsidRPr="00BC66A5" w:rsidRDefault="00AE34B9" w:rsidP="002F132D">
      <w:pPr>
        <w:pStyle w:val="sartttl"/>
        <w:spacing w:line="276" w:lineRule="auto"/>
        <w:ind w:right="72"/>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(2) Valoarea prognozată prevăzută la alin. (1) pentru fiecare an t al perioadei se stabilește pe baza propunerii operatorului de distribuție și nu poate depăși valoarea de 5 milioane RON pentru o perioadă de reglementare, exprimată în termenii anului anterior primului an al perioadei de reglementare p+1.</w:t>
      </w:r>
    </w:p>
    <w:p w:rsidR="00AE34B9" w:rsidRPr="00BC66A5" w:rsidRDefault="00AE34B9"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(3) Sfera de aplicare a proiectelor pilot va cuprinde: managementul congestiilor, integrarea răspunsului la cerere, integrarea comunităţilor energetice, etc., în funcţie de situaţiile concrete din fiecare zonă de distribuţie.</w:t>
      </w:r>
    </w:p>
    <w:p w:rsidR="00AE34B9" w:rsidRPr="00BC66A5" w:rsidRDefault="00AE34B9"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(4) Proiectele pilot se aprobă în baza unei proceduri elaborate de ANRE.</w:t>
      </w:r>
    </w:p>
    <w:bookmarkEnd w:id="11"/>
    <w:p w:rsidR="00AE34B9" w:rsidRPr="00BC66A5" w:rsidRDefault="00AE34B9"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(5) La realizarea unui proiect pilot pot </w:t>
      </w:r>
      <w:r w:rsidR="002D2157" w:rsidRPr="00BC66A5">
        <w:rPr>
          <w:rFonts w:ascii="Times New Roman" w:hAnsi="Times New Roman"/>
          <w:b w:val="0"/>
          <w:color w:val="auto"/>
          <w:sz w:val="24"/>
          <w:szCs w:val="24"/>
          <w:shd w:val="clear" w:color="auto" w:fill="FFFFFF"/>
          <w:lang w:val="ro-RO"/>
        </w:rPr>
        <w:t>să participe</w:t>
      </w:r>
      <w:r w:rsidRPr="00BC66A5">
        <w:rPr>
          <w:rFonts w:ascii="Times New Roman" w:hAnsi="Times New Roman"/>
          <w:b w:val="0"/>
          <w:color w:val="auto"/>
          <w:sz w:val="24"/>
          <w:szCs w:val="24"/>
          <w:shd w:val="clear" w:color="auto" w:fill="FFFFFF"/>
          <w:lang w:val="ro-RO"/>
        </w:rPr>
        <w:t xml:space="preserve"> mai mulți operatori de rețea.</w:t>
      </w:r>
    </w:p>
    <w:bookmarkEnd w:id="10"/>
    <w:bookmarkEnd w:id="12"/>
    <w:p w:rsidR="00AE34B9" w:rsidRPr="00BC66A5" w:rsidRDefault="00AE34B9" w:rsidP="004A11DA">
      <w:pPr>
        <w:pStyle w:val="ListParagraph"/>
        <w:numPr>
          <w:ilvl w:val="0"/>
          <w:numId w:val="1"/>
        </w:numPr>
        <w:spacing w:after="120" w:line="276" w:lineRule="auto"/>
        <w:jc w:val="both"/>
        <w:rPr>
          <w:rFonts w:eastAsia="Times New Roman"/>
        </w:rPr>
      </w:pPr>
      <w:r w:rsidRPr="00BC66A5">
        <w:rPr>
          <w:rFonts w:eastAsia="Times New Roman"/>
        </w:rPr>
        <w:t>După articolul 34 se introduce un articol nou, articolul 34^1, cu următorul cuprins:</w:t>
      </w:r>
    </w:p>
    <w:p w:rsidR="00AE34B9" w:rsidRPr="00BC66A5" w:rsidRDefault="00AE34B9" w:rsidP="002F132D">
      <w:pPr>
        <w:pStyle w:val="sartttl"/>
        <w:spacing w:after="72" w:line="276" w:lineRule="auto"/>
        <w:ind w:right="72"/>
        <w:jc w:val="both"/>
        <w:rPr>
          <w:rStyle w:val="salnttl1"/>
          <w:rFonts w:ascii="Times New Roman" w:hAnsi="Times New Roman"/>
          <w:b/>
          <w:bCs/>
          <w:color w:val="auto"/>
          <w:sz w:val="24"/>
          <w:szCs w:val="24"/>
          <w:lang w:val="ro-RO"/>
        </w:rPr>
      </w:pPr>
      <w:r w:rsidRPr="00BC66A5">
        <w:rPr>
          <w:rStyle w:val="salnttl1"/>
          <w:rFonts w:ascii="Times New Roman" w:hAnsi="Times New Roman"/>
          <w:b/>
          <w:color w:val="auto"/>
          <w:sz w:val="24"/>
          <w:szCs w:val="24"/>
          <w:lang w:val="ro-RO"/>
          <w:specVanish w:val="0"/>
        </w:rPr>
        <w:t>Articolul 34^1</w:t>
      </w:r>
    </w:p>
    <w:p w:rsidR="00AE34B9" w:rsidRPr="00BC66A5" w:rsidRDefault="00AE34B9" w:rsidP="002F132D">
      <w:pPr>
        <w:pStyle w:val="sartttl"/>
        <w:spacing w:after="72" w:line="276" w:lineRule="auto"/>
        <w:ind w:right="72"/>
        <w:jc w:val="both"/>
        <w:rPr>
          <w:rStyle w:val="salnttl1"/>
          <w:rFonts w:ascii="Times New Roman" w:hAnsi="Times New Roman"/>
          <w:color w:val="auto"/>
          <w:sz w:val="24"/>
          <w:szCs w:val="24"/>
          <w:lang w:val="ro-RO"/>
        </w:rPr>
      </w:pPr>
      <w:bookmarkStart w:id="13" w:name="_Hlk163718114"/>
      <w:r w:rsidRPr="00BC66A5">
        <w:rPr>
          <w:rStyle w:val="salnttl1"/>
          <w:rFonts w:ascii="Times New Roman" w:hAnsi="Times New Roman"/>
          <w:color w:val="auto"/>
          <w:sz w:val="24"/>
          <w:szCs w:val="24"/>
          <w:lang w:val="ro-RO"/>
          <w:specVanish w:val="0"/>
        </w:rPr>
        <w:t xml:space="preserve">(1) </w:t>
      </w:r>
      <w:r w:rsidRPr="00BC66A5">
        <w:rPr>
          <w:rStyle w:val="salnttl1"/>
          <w:rFonts w:ascii="Times New Roman" w:hAnsi="Times New Roman"/>
          <w:bCs/>
          <w:color w:val="auto"/>
          <w:sz w:val="24"/>
          <w:szCs w:val="24"/>
          <w:lang w:val="ro-RO"/>
          <w:specVanish w:val="0"/>
        </w:rPr>
        <w:t xml:space="preserve">Valoarea </w:t>
      </w:r>
      <w:r w:rsidRPr="00BC66A5">
        <w:rPr>
          <w:rStyle w:val="salnttl1"/>
          <w:rFonts w:ascii="Times New Roman" w:hAnsi="Times New Roman"/>
          <w:color w:val="auto"/>
          <w:sz w:val="24"/>
          <w:szCs w:val="24"/>
          <w:lang w:val="ro-RO"/>
          <w:specVanish w:val="0"/>
        </w:rPr>
        <w:t xml:space="preserve">de referinţă </w:t>
      </w:r>
      <w:r w:rsidRPr="00BC66A5">
        <w:rPr>
          <w:rStyle w:val="salnttl1"/>
          <w:rFonts w:ascii="Times New Roman" w:hAnsi="Times New Roman"/>
          <w:bCs/>
          <w:color w:val="auto"/>
          <w:sz w:val="24"/>
          <w:szCs w:val="24"/>
          <w:lang w:val="ro-RO"/>
          <w:specVanish w:val="0"/>
        </w:rPr>
        <w:t xml:space="preserve">a costurilor de operare și mentenanță controlabile luate în calcul </w:t>
      </w:r>
      <w:r w:rsidRPr="00BC66A5">
        <w:rPr>
          <w:rStyle w:val="salnttl1"/>
          <w:rFonts w:ascii="Times New Roman" w:hAnsi="Times New Roman"/>
          <w:color w:val="auto"/>
          <w:sz w:val="24"/>
          <w:szCs w:val="24"/>
          <w:lang w:val="ro-RO"/>
          <w:specVanish w:val="0"/>
        </w:rPr>
        <w:t xml:space="preserve">la începutul perioadei a V-a de reglementare </w:t>
      </w:r>
      <w:r w:rsidRPr="00BC66A5">
        <w:rPr>
          <w:rStyle w:val="salnttl1"/>
          <w:rFonts w:ascii="Times New Roman" w:hAnsi="Times New Roman"/>
          <w:bCs/>
          <w:color w:val="auto"/>
          <w:sz w:val="24"/>
          <w:szCs w:val="24"/>
          <w:lang w:val="ro-RO"/>
          <w:specVanish w:val="0"/>
        </w:rPr>
        <w:t>este</w:t>
      </w:r>
      <w:r w:rsidRPr="00BC66A5">
        <w:rPr>
          <w:rStyle w:val="salnttl1"/>
          <w:rFonts w:ascii="Times New Roman" w:hAnsi="Times New Roman"/>
          <w:color w:val="auto"/>
          <w:sz w:val="24"/>
          <w:szCs w:val="24"/>
          <w:lang w:val="ro-RO"/>
          <w:specVanish w:val="0"/>
        </w:rPr>
        <w:t xml:space="preserve"> stabilit</w:t>
      </w:r>
      <w:r w:rsidRPr="00BC66A5">
        <w:rPr>
          <w:rStyle w:val="salnttl1"/>
          <w:rFonts w:ascii="Times New Roman" w:hAnsi="Times New Roman"/>
          <w:bCs/>
          <w:color w:val="auto"/>
          <w:sz w:val="24"/>
          <w:szCs w:val="24"/>
          <w:lang w:val="ro-RO"/>
          <w:specVanish w:val="0"/>
        </w:rPr>
        <w:t>ă</w:t>
      </w:r>
      <w:r w:rsidRPr="00BC66A5">
        <w:rPr>
          <w:rStyle w:val="salnttl1"/>
          <w:rFonts w:ascii="Times New Roman" w:hAnsi="Times New Roman"/>
          <w:color w:val="auto"/>
          <w:sz w:val="24"/>
          <w:szCs w:val="24"/>
          <w:lang w:val="ro-RO"/>
          <w:specVanish w:val="0"/>
        </w:rPr>
        <w:t xml:space="preserve"> având în vedere metoda și analiza comparativă a costurilor anuale realizate de operatorii de distribuţie în cadrul perioadei a IV-a de reglementare, indicate în Studiul OPEX. </w:t>
      </w:r>
    </w:p>
    <w:p w:rsidR="00AE34B9" w:rsidRPr="00BC66A5" w:rsidRDefault="00AE34B9" w:rsidP="002F132D">
      <w:pPr>
        <w:spacing w:line="276" w:lineRule="auto"/>
        <w:jc w:val="both"/>
        <w:rPr>
          <w:rStyle w:val="salnttl1"/>
          <w:rFonts w:ascii="Times New Roman" w:eastAsiaTheme="minorEastAsia" w:hAnsi="Times New Roman"/>
          <w:b w:val="0"/>
          <w:bCs w:val="0"/>
          <w:color w:val="auto"/>
          <w:sz w:val="24"/>
          <w:szCs w:val="24"/>
          <w:lang w:eastAsia="en-US"/>
        </w:rPr>
      </w:pPr>
      <w:r w:rsidRPr="00BC66A5">
        <w:rPr>
          <w:rStyle w:val="salnttl1"/>
          <w:rFonts w:ascii="Times New Roman" w:eastAsiaTheme="minorEastAsia" w:hAnsi="Times New Roman"/>
          <w:b w:val="0"/>
          <w:bCs w:val="0"/>
          <w:color w:val="auto"/>
          <w:sz w:val="24"/>
          <w:szCs w:val="24"/>
          <w:lang w:eastAsia="en-US"/>
          <w:specVanish w:val="0"/>
        </w:rPr>
        <w:t xml:space="preserve">(2) Analiza comparativă prevăzută la alin. (1) ia în calcul variabilele rezultate ca având un impact semnificativ asupra costurilor controlabile, </w:t>
      </w:r>
      <w:r w:rsidR="00024145" w:rsidRPr="00BC66A5">
        <w:rPr>
          <w:rStyle w:val="salnttl1"/>
          <w:rFonts w:ascii="Times New Roman" w:eastAsiaTheme="minorEastAsia" w:hAnsi="Times New Roman"/>
          <w:b w:val="0"/>
          <w:bCs w:val="0"/>
          <w:color w:val="auto"/>
          <w:sz w:val="24"/>
          <w:szCs w:val="24"/>
          <w:lang w:eastAsia="en-US"/>
          <w:specVanish w:val="0"/>
        </w:rPr>
        <w:t>respectiv</w:t>
      </w:r>
      <w:r w:rsidRPr="00BC66A5">
        <w:rPr>
          <w:rStyle w:val="salnttl1"/>
          <w:rFonts w:ascii="Times New Roman" w:eastAsiaTheme="minorEastAsia" w:hAnsi="Times New Roman"/>
          <w:b w:val="0"/>
          <w:bCs w:val="0"/>
          <w:color w:val="auto"/>
          <w:sz w:val="24"/>
          <w:szCs w:val="24"/>
          <w:lang w:eastAsia="en-US"/>
          <w:specVanish w:val="0"/>
        </w:rPr>
        <w:t xml:space="preserve">: lungimea liniilor electrice, numărul de utilizatori ai reţelei electrice de distribuţie, cantitatea de energie distribuită. </w:t>
      </w:r>
    </w:p>
    <w:bookmarkEnd w:id="13"/>
    <w:p w:rsidR="00AE34B9" w:rsidRPr="00BC66A5" w:rsidRDefault="00AE34B9" w:rsidP="004A11DA">
      <w:pPr>
        <w:pStyle w:val="ListParagraph"/>
        <w:numPr>
          <w:ilvl w:val="0"/>
          <w:numId w:val="1"/>
        </w:numPr>
        <w:spacing w:after="120" w:line="276" w:lineRule="auto"/>
        <w:jc w:val="both"/>
        <w:rPr>
          <w:rFonts w:eastAsia="Times New Roman"/>
        </w:rPr>
      </w:pPr>
      <w:r w:rsidRPr="00BC66A5">
        <w:rPr>
          <w:rFonts w:eastAsia="Times New Roman"/>
        </w:rPr>
        <w:t xml:space="preserve">Articolul </w:t>
      </w:r>
      <w:r w:rsidR="000F36FF" w:rsidRPr="00BC66A5">
        <w:rPr>
          <w:rFonts w:eastAsia="Times New Roman"/>
        </w:rPr>
        <w:t>35</w:t>
      </w:r>
      <w:r w:rsidRPr="00BC66A5">
        <w:rPr>
          <w:rFonts w:eastAsia="Times New Roman"/>
        </w:rPr>
        <w:t xml:space="preserve"> se modifică și va avea următorul cuprins:</w:t>
      </w:r>
    </w:p>
    <w:p w:rsidR="000F36FF" w:rsidRPr="00BC66A5" w:rsidRDefault="000F36FF" w:rsidP="002F132D">
      <w:pPr>
        <w:pStyle w:val="sartttl"/>
        <w:spacing w:line="276" w:lineRule="auto"/>
        <w:jc w:val="both"/>
        <w:rPr>
          <w:rFonts w:ascii="Times New Roman" w:hAnsi="Times New Roman"/>
          <w:color w:val="auto"/>
          <w:sz w:val="24"/>
          <w:szCs w:val="24"/>
          <w:lang w:val="ro-RO"/>
        </w:rPr>
      </w:pPr>
      <w:r w:rsidRPr="00BC66A5">
        <w:rPr>
          <w:rFonts w:ascii="Times New Roman" w:hAnsi="Times New Roman"/>
          <w:color w:val="auto"/>
          <w:sz w:val="24"/>
          <w:szCs w:val="24"/>
          <w:shd w:val="clear" w:color="auto" w:fill="FFFFFF"/>
          <w:lang w:val="ro-RO"/>
        </w:rPr>
        <w:t>Articolul 35</w:t>
      </w:r>
    </w:p>
    <w:p w:rsidR="000F36FF" w:rsidRPr="00BC66A5" w:rsidRDefault="000F36FF" w:rsidP="002F132D">
      <w:pPr>
        <w:pStyle w:val="spar"/>
        <w:spacing w:line="276" w:lineRule="auto"/>
        <w:ind w:left="0"/>
        <w:jc w:val="both"/>
        <w:rPr>
          <w:shd w:val="clear" w:color="auto" w:fill="FFFFFF"/>
          <w:lang w:val="ro-RO"/>
        </w:rPr>
      </w:pPr>
      <w:bookmarkStart w:id="14" w:name="_Hlk163719501"/>
      <w:r w:rsidRPr="00BC66A5">
        <w:rPr>
          <w:shd w:val="clear" w:color="auto" w:fill="FFFFFF"/>
          <w:lang w:val="ro-RO"/>
        </w:rPr>
        <w:t xml:space="preserve">Factorul X_iniţial de creştere anuală a eficienţei stabilit de ANRE este aplicat costurilor de operare şi mentenanţă controlabile, altele decât cele legate de personal şi cele </w:t>
      </w:r>
      <w:bookmarkStart w:id="15" w:name="_Hlk162854627"/>
      <w:r w:rsidRPr="00BC66A5">
        <w:rPr>
          <w:shd w:val="clear" w:color="auto" w:fill="FFFFFF"/>
          <w:lang w:val="ro-RO"/>
        </w:rPr>
        <w:t xml:space="preserve">efectuate în scop de </w:t>
      </w:r>
      <w:r w:rsidRPr="00BC66A5">
        <w:rPr>
          <w:shd w:val="clear" w:color="auto" w:fill="FFFFFF"/>
          <w:lang w:val="ro-RO"/>
        </w:rPr>
        <w:lastRenderedPageBreak/>
        <w:t>cercetare-dezvoltare</w:t>
      </w:r>
      <w:bookmarkEnd w:id="15"/>
      <w:r w:rsidRPr="00BC66A5">
        <w:rPr>
          <w:shd w:val="clear" w:color="auto" w:fill="FFFFFF"/>
          <w:lang w:val="ro-RO"/>
        </w:rPr>
        <w:t xml:space="preserve"> ale operatorului de distribuţie, faţă de anul precedent, începând cu primul an al perioadei de reglementare.</w:t>
      </w:r>
    </w:p>
    <w:bookmarkEnd w:id="14"/>
    <w:p w:rsidR="00AE34B9" w:rsidRPr="00BC66A5" w:rsidRDefault="00AE34B9" w:rsidP="004A11DA">
      <w:pPr>
        <w:pStyle w:val="ListParagraph"/>
        <w:numPr>
          <w:ilvl w:val="0"/>
          <w:numId w:val="1"/>
        </w:numPr>
        <w:spacing w:after="120" w:line="276" w:lineRule="auto"/>
        <w:jc w:val="both"/>
        <w:rPr>
          <w:rFonts w:eastAsia="Times New Roman"/>
        </w:rPr>
      </w:pPr>
      <w:r w:rsidRPr="00BC66A5">
        <w:rPr>
          <w:rFonts w:eastAsia="Times New Roman"/>
        </w:rPr>
        <w:t xml:space="preserve">Articolul </w:t>
      </w:r>
      <w:r w:rsidR="000F36FF" w:rsidRPr="00BC66A5">
        <w:rPr>
          <w:rFonts w:eastAsia="Times New Roman"/>
        </w:rPr>
        <w:t>37</w:t>
      </w:r>
      <w:r w:rsidRPr="00BC66A5">
        <w:rPr>
          <w:rFonts w:eastAsia="Times New Roman"/>
        </w:rPr>
        <w:t xml:space="preserve"> se modifică și va avea următorul cuprins:</w:t>
      </w:r>
    </w:p>
    <w:p w:rsidR="000F36FF" w:rsidRPr="00BC66A5" w:rsidRDefault="000F36FF"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37</w:t>
      </w:r>
    </w:p>
    <w:p w:rsidR="000F36FF" w:rsidRPr="00BC66A5" w:rsidRDefault="000F36FF" w:rsidP="002F132D">
      <w:pPr>
        <w:spacing w:line="276" w:lineRule="auto"/>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w:t>
      </w:r>
      <w:bookmarkStart w:id="16" w:name="_Hlk163718142"/>
      <w:r w:rsidRPr="00BC66A5">
        <w:rPr>
          <w:rStyle w:val="salnbdy"/>
          <w:rFonts w:ascii="Times New Roman" w:eastAsia="Times New Roman" w:hAnsi="Times New Roman"/>
          <w:color w:val="auto"/>
          <w:sz w:val="24"/>
          <w:szCs w:val="24"/>
        </w:rPr>
        <w:t>Ţinta de îmbunătăţire a eficienţei, factorul X_iniţial, se stabileşte pe baza rezultatelor analizei comparative a costurilor realizate în perioada de reglementare anterioară de fiecare operator de distribuţie, a nivelului lucrărilor de investiţii realizat în perioada anterioară de reglementare şi cel prognozat pentru următoarea perioadă</w:t>
      </w:r>
      <w:r w:rsidRPr="00BC66A5">
        <w:rPr>
          <w:rStyle w:val="BalloonTextChar"/>
          <w:rFonts w:ascii="Times New Roman" w:eastAsia="Times New Roman" w:hAnsi="Times New Roman" w:cs="Times New Roman"/>
          <w:sz w:val="24"/>
          <w:szCs w:val="24"/>
        </w:rPr>
        <w:t xml:space="preserve"> </w:t>
      </w:r>
      <w:r w:rsidRPr="00BC66A5">
        <w:rPr>
          <w:rStyle w:val="salnbdy"/>
          <w:rFonts w:ascii="Times New Roman" w:eastAsia="Times New Roman" w:hAnsi="Times New Roman"/>
          <w:color w:val="auto"/>
          <w:sz w:val="24"/>
          <w:szCs w:val="24"/>
        </w:rPr>
        <w:t>precum şi a recomandărilor din Studiul OPEX.</w:t>
      </w:r>
      <w:bookmarkEnd w:id="16"/>
    </w:p>
    <w:p w:rsidR="000F36FF" w:rsidRPr="00BC66A5" w:rsidRDefault="000F36FF" w:rsidP="002F132D">
      <w:pPr>
        <w:spacing w:after="120" w:line="276" w:lineRule="auto"/>
        <w:jc w:val="both"/>
        <w:rPr>
          <w:rFonts w:eastAsia="Times New Roman"/>
        </w:rPr>
      </w:pPr>
      <w:r w:rsidRPr="00BC66A5">
        <w:rPr>
          <w:rStyle w:val="salnttl1"/>
          <w:rFonts w:ascii="Times New Roman" w:eastAsia="Times New Roman" w:hAnsi="Times New Roman"/>
          <w:color w:val="auto"/>
          <w:sz w:val="24"/>
          <w:szCs w:val="24"/>
          <w:specVanish w:val="0"/>
        </w:rPr>
        <w:t>(2)</w:t>
      </w:r>
      <w:r w:rsidRPr="00BC66A5">
        <w:rPr>
          <w:rStyle w:val="salnbdy"/>
          <w:rFonts w:ascii="Times New Roman" w:eastAsia="Times New Roman" w:hAnsi="Times New Roman"/>
          <w:color w:val="auto"/>
          <w:sz w:val="24"/>
          <w:szCs w:val="24"/>
        </w:rPr>
        <w:t xml:space="preserve"> Analiza comparativă prevăzută la </w:t>
      </w:r>
      <w:r w:rsidRPr="00BC66A5">
        <w:rPr>
          <w:rStyle w:val="salnbdy"/>
          <w:rFonts w:ascii="Times New Roman" w:hAnsi="Times New Roman"/>
          <w:color w:val="auto"/>
          <w:sz w:val="24"/>
          <w:szCs w:val="24"/>
        </w:rPr>
        <w:t>alin. (1)</w:t>
      </w:r>
      <w:r w:rsidRPr="00BC66A5">
        <w:rPr>
          <w:rStyle w:val="salnbdy"/>
          <w:rFonts w:ascii="Times New Roman" w:eastAsia="Times New Roman" w:hAnsi="Times New Roman"/>
          <w:color w:val="auto"/>
          <w:sz w:val="24"/>
          <w:szCs w:val="24"/>
        </w:rPr>
        <w:t xml:space="preserve"> se realizează cu luarea în considerare a unor </w:t>
      </w:r>
      <w:r w:rsidRPr="00BC66A5">
        <w:rPr>
          <w:rStyle w:val="salnbdy"/>
          <w:rFonts w:ascii="Times New Roman" w:hAnsi="Times New Roman"/>
          <w:bCs/>
          <w:color w:val="auto"/>
          <w:sz w:val="24"/>
          <w:szCs w:val="24"/>
          <w:specVanish/>
        </w:rPr>
        <w:t>variabile rezultate ca având un impact semnificativ asupra costurilor controlabile, cum ar fi: lungimea liniilor electrice, numărul de utilizatori ai reţelei electrice de distribuţie, cantitatea de energie distribuită.</w:t>
      </w:r>
    </w:p>
    <w:p w:rsidR="00D27890" w:rsidRPr="00BC66A5" w:rsidRDefault="00D27890" w:rsidP="004A11DA">
      <w:pPr>
        <w:pStyle w:val="ListParagraph"/>
        <w:numPr>
          <w:ilvl w:val="0"/>
          <w:numId w:val="1"/>
        </w:numPr>
        <w:spacing w:after="120" w:line="276" w:lineRule="auto"/>
        <w:jc w:val="both"/>
        <w:rPr>
          <w:rFonts w:eastAsia="Times New Roman"/>
        </w:rPr>
      </w:pPr>
      <w:r w:rsidRPr="00BC66A5">
        <w:rPr>
          <w:rFonts w:eastAsia="Times New Roman"/>
        </w:rPr>
        <w:t xml:space="preserve">La articolul 39 după litera g) se introduc </w:t>
      </w:r>
      <w:r w:rsidR="00636512" w:rsidRPr="00BC66A5">
        <w:rPr>
          <w:rFonts w:eastAsia="Times New Roman"/>
        </w:rPr>
        <w:t>două</w:t>
      </w:r>
      <w:r w:rsidRPr="00BC66A5">
        <w:rPr>
          <w:rFonts w:eastAsia="Times New Roman"/>
        </w:rPr>
        <w:t xml:space="preserve"> litere noi, litera h) și litera i) cu următorul cuprins:</w:t>
      </w:r>
    </w:p>
    <w:p w:rsidR="005637D8" w:rsidRPr="00BC66A5" w:rsidRDefault="005637D8" w:rsidP="005637D8">
      <w:pPr>
        <w:pStyle w:val="sartttl"/>
        <w:spacing w:line="276" w:lineRule="auto"/>
        <w:jc w:val="both"/>
        <w:rPr>
          <w:rFonts w:ascii="Times New Roman" w:hAnsi="Times New Roman"/>
          <w:color w:val="auto"/>
          <w:sz w:val="24"/>
          <w:szCs w:val="24"/>
          <w:shd w:val="clear" w:color="auto" w:fill="FFFFFF"/>
          <w:lang w:val="ro-RO"/>
        </w:rPr>
      </w:pPr>
      <w:bookmarkStart w:id="17" w:name="_Hlk161840673"/>
      <w:r w:rsidRPr="00BC66A5">
        <w:rPr>
          <w:rFonts w:ascii="Times New Roman" w:hAnsi="Times New Roman"/>
          <w:color w:val="auto"/>
          <w:sz w:val="24"/>
          <w:szCs w:val="24"/>
          <w:shd w:val="clear" w:color="auto" w:fill="FFFFFF"/>
          <w:lang w:val="ro-RO"/>
        </w:rPr>
        <w:t>Articolul 39</w:t>
      </w:r>
    </w:p>
    <w:p w:rsidR="00D27890" w:rsidRPr="00BC66A5" w:rsidRDefault="00D27890" w:rsidP="002F132D">
      <w:pPr>
        <w:pStyle w:val="sartttl"/>
        <w:spacing w:line="276" w:lineRule="auto"/>
        <w:ind w:right="72"/>
        <w:jc w:val="both"/>
        <w:rPr>
          <w:rFonts w:ascii="Times New Roman" w:hAnsi="Times New Roman"/>
          <w:b w:val="0"/>
          <w:color w:val="auto"/>
          <w:sz w:val="24"/>
          <w:szCs w:val="24"/>
          <w:lang w:val="ro-RO"/>
        </w:rPr>
      </w:pPr>
      <w:r w:rsidRPr="00BC66A5">
        <w:rPr>
          <w:rFonts w:ascii="Times New Roman" w:hAnsi="Times New Roman"/>
          <w:b w:val="0"/>
          <w:color w:val="auto"/>
          <w:sz w:val="24"/>
          <w:szCs w:val="24"/>
          <w:shd w:val="clear" w:color="auto" w:fill="FFFFFF"/>
          <w:lang w:val="ro-RO"/>
        </w:rPr>
        <w:t xml:space="preserve">h) costuri controlabile incluse în categoria costurilor necontrolabile în scop stimulativ, respectiv costuri de operare și mentenanță justificate ocazionate de accesarea fondurilor pentru realizarea investiţiilor cu finanţare/cofinanţare din fonduri europene; </w:t>
      </w:r>
    </w:p>
    <w:bookmarkEnd w:id="17"/>
    <w:p w:rsidR="00D27890" w:rsidRPr="00BC66A5" w:rsidRDefault="00D27890" w:rsidP="002F132D">
      <w:pPr>
        <w:spacing w:line="276" w:lineRule="auto"/>
        <w:ind w:right="72"/>
        <w:jc w:val="both"/>
        <w:rPr>
          <w:shd w:val="clear" w:color="auto" w:fill="FFFFFF"/>
        </w:rPr>
      </w:pPr>
      <w:r w:rsidRPr="00BC66A5">
        <w:rPr>
          <w:shd w:val="clear" w:color="auto" w:fill="FFFFFF"/>
        </w:rPr>
        <w:t>i) costuri cu lucrările necesare aducerii în stare corespunzătoare din punct de vedere tehnic, a reţelelor electrice de distribuţie preluate conform obligaţiei de la art. 46 alin. (2^3) din Lege;</w:t>
      </w:r>
    </w:p>
    <w:p w:rsidR="00AE34B9" w:rsidRPr="00BC66A5" w:rsidRDefault="00D94E66" w:rsidP="004A11DA">
      <w:pPr>
        <w:pStyle w:val="ListParagraph"/>
        <w:numPr>
          <w:ilvl w:val="0"/>
          <w:numId w:val="1"/>
        </w:numPr>
        <w:spacing w:after="120" w:line="276" w:lineRule="auto"/>
        <w:jc w:val="both"/>
        <w:rPr>
          <w:rFonts w:eastAsia="Times New Roman"/>
        </w:rPr>
      </w:pPr>
      <w:r w:rsidRPr="00BC66A5">
        <w:rPr>
          <w:rFonts w:eastAsia="Times New Roman"/>
        </w:rPr>
        <w:t>După articolul 39 se introduc cinci articole noi, articolul 39^1, articolul 39^2, articolul 39^3, articolul 39^4 și articolul 39^</w:t>
      </w:r>
      <w:r w:rsidR="00636512" w:rsidRPr="00BC66A5">
        <w:rPr>
          <w:rFonts w:eastAsia="Times New Roman"/>
        </w:rPr>
        <w:t>5</w:t>
      </w:r>
      <w:r w:rsidRPr="00BC66A5">
        <w:rPr>
          <w:rFonts w:eastAsia="Times New Roman"/>
        </w:rPr>
        <w:t xml:space="preserve">, cu </w:t>
      </w:r>
      <w:r w:rsidR="00AE34B9" w:rsidRPr="00BC66A5">
        <w:rPr>
          <w:rFonts w:eastAsia="Times New Roman"/>
        </w:rPr>
        <w:t>următorul cuprins:</w:t>
      </w:r>
    </w:p>
    <w:p w:rsidR="00D94E66" w:rsidRPr="00BC66A5" w:rsidRDefault="00D94E66" w:rsidP="002F132D">
      <w:pPr>
        <w:pStyle w:val="sartttl"/>
        <w:spacing w:line="276" w:lineRule="auto"/>
        <w:jc w:val="both"/>
        <w:rPr>
          <w:rFonts w:ascii="Times New Roman" w:hAnsi="Times New Roman"/>
          <w:color w:val="auto"/>
          <w:sz w:val="24"/>
          <w:szCs w:val="24"/>
          <w:lang w:val="ro-RO"/>
        </w:rPr>
      </w:pPr>
      <w:r w:rsidRPr="00BC66A5">
        <w:rPr>
          <w:rFonts w:ascii="Times New Roman" w:hAnsi="Times New Roman"/>
          <w:bCs w:val="0"/>
          <w:color w:val="auto"/>
          <w:sz w:val="24"/>
          <w:szCs w:val="24"/>
          <w:shd w:val="clear" w:color="auto" w:fill="FFFFFF"/>
          <w:lang w:val="ro-RO"/>
        </w:rPr>
        <w:t>Articolul 39^1</w:t>
      </w:r>
    </w:p>
    <w:p w:rsidR="00D94E66" w:rsidRPr="00BC66A5" w:rsidRDefault="00D94E66"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Creşterile de valoare a imobilizărilor necorporale existente datorate unor update-uri, actualizări, îmbunătăţiri, modificări asupra imobilizărilor necorporale se recunosc în cadrul categoriei prevăzute la art. 39 lit. b) </w:t>
      </w:r>
      <w:r w:rsidRPr="00BC66A5">
        <w:rPr>
          <w:rFonts w:ascii="Times New Roman" w:hAnsi="Times New Roman"/>
          <w:b w:val="0"/>
          <w:i/>
          <w:color w:val="auto"/>
          <w:sz w:val="24"/>
          <w:szCs w:val="24"/>
          <w:shd w:val="clear" w:color="auto" w:fill="FFFFFF"/>
          <w:lang w:val="ro-RO"/>
        </w:rPr>
        <w:t>Costuri reglementate reprezentând cheltuieli speciale</w:t>
      </w:r>
      <w:r w:rsidRPr="00BC66A5">
        <w:rPr>
          <w:rFonts w:ascii="Times New Roman" w:hAnsi="Times New Roman"/>
          <w:b w:val="0"/>
          <w:color w:val="auto"/>
          <w:sz w:val="24"/>
          <w:szCs w:val="24"/>
          <w:shd w:val="clear" w:color="auto" w:fill="FFFFFF"/>
          <w:lang w:val="ro-RO"/>
        </w:rPr>
        <w:t>, indiferent de modalitatea de înregistrare în contabilitatea operatorului.</w:t>
      </w:r>
    </w:p>
    <w:p w:rsidR="00D94E66" w:rsidRPr="00BC66A5" w:rsidRDefault="00D94E66" w:rsidP="002F132D">
      <w:pPr>
        <w:pStyle w:val="sartttl"/>
        <w:spacing w:line="276" w:lineRule="auto"/>
        <w:ind w:right="72"/>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39^2</w:t>
      </w:r>
    </w:p>
    <w:p w:rsidR="00D94E66" w:rsidRPr="00BC66A5" w:rsidRDefault="00D94E66"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În cazuri excepţionale, justificate, în care se realizează costuri cu achiziția grupurilor de măsurare, altele decât SMI pentru schimburile periodice, acestea se recunosc în cadrul categoriei prevăzute la art. 39 lit. b) </w:t>
      </w:r>
      <w:r w:rsidRPr="00BC66A5">
        <w:rPr>
          <w:rFonts w:ascii="Times New Roman" w:hAnsi="Times New Roman"/>
          <w:b w:val="0"/>
          <w:i/>
          <w:color w:val="auto"/>
          <w:sz w:val="24"/>
          <w:szCs w:val="24"/>
          <w:shd w:val="clear" w:color="auto" w:fill="FFFFFF"/>
          <w:lang w:val="ro-RO"/>
        </w:rPr>
        <w:t>Costuri reglementate reprezentând cheltuieli speciale</w:t>
      </w:r>
      <w:r w:rsidRPr="00BC66A5">
        <w:rPr>
          <w:rFonts w:ascii="Times New Roman" w:hAnsi="Times New Roman"/>
          <w:b w:val="0"/>
          <w:color w:val="auto"/>
          <w:sz w:val="24"/>
          <w:szCs w:val="24"/>
          <w:shd w:val="clear" w:color="auto" w:fill="FFFFFF"/>
          <w:lang w:val="ro-RO"/>
        </w:rPr>
        <w:t>, indiferent de modalitatea de înregistrare în contabilitatea operatorului.</w:t>
      </w:r>
    </w:p>
    <w:p w:rsidR="00D94E66" w:rsidRPr="00BC66A5" w:rsidRDefault="00D94E66"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39^3</w:t>
      </w:r>
    </w:p>
    <w:p w:rsidR="00D94E66" w:rsidRPr="00BC66A5" w:rsidRDefault="00D94E66"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Pentru a fi recunoscute, cheltuielile prevăzute la art. 39^1 și la art. 39^2 trebuie să fie realizate numai în cazuri necesare şi justificate și cu aprobarea prealabilă a ANRE.</w:t>
      </w:r>
    </w:p>
    <w:p w:rsidR="00D94E66" w:rsidRPr="00BC66A5" w:rsidRDefault="00D94E66" w:rsidP="002F132D">
      <w:pPr>
        <w:pStyle w:val="sartttl"/>
        <w:spacing w:line="276" w:lineRule="auto"/>
        <w:ind w:right="72"/>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39^4</w:t>
      </w:r>
    </w:p>
    <w:p w:rsidR="00D94E66" w:rsidRPr="00BC66A5" w:rsidRDefault="00D94E66" w:rsidP="002F132D">
      <w:pPr>
        <w:pStyle w:val="sartttl"/>
        <w:spacing w:line="276" w:lineRule="auto"/>
        <w:ind w:right="72"/>
        <w:jc w:val="both"/>
        <w:rPr>
          <w:rFonts w:ascii="Times New Roman" w:hAnsi="Times New Roman"/>
          <w:b w:val="0"/>
          <w:color w:val="auto"/>
          <w:sz w:val="24"/>
          <w:szCs w:val="24"/>
          <w:shd w:val="clear" w:color="auto" w:fill="FFFFFF"/>
          <w:lang w:val="ro-RO"/>
        </w:rPr>
      </w:pPr>
      <w:bookmarkStart w:id="18" w:name="_Hlk161842091"/>
      <w:r w:rsidRPr="00BC66A5">
        <w:rPr>
          <w:rFonts w:ascii="Times New Roman" w:hAnsi="Times New Roman"/>
          <w:b w:val="0"/>
          <w:color w:val="auto"/>
          <w:sz w:val="24"/>
          <w:szCs w:val="24"/>
          <w:shd w:val="clear" w:color="auto" w:fill="FFFFFF"/>
          <w:lang w:val="ro-RO"/>
        </w:rPr>
        <w:t xml:space="preserve"> (1) </w:t>
      </w:r>
      <w:bookmarkStart w:id="19" w:name="_Hlk160115425"/>
      <w:r w:rsidRPr="00BC66A5">
        <w:rPr>
          <w:rFonts w:ascii="Times New Roman" w:hAnsi="Times New Roman"/>
          <w:b w:val="0"/>
          <w:color w:val="auto"/>
          <w:sz w:val="24"/>
          <w:szCs w:val="24"/>
          <w:shd w:val="clear" w:color="auto" w:fill="FFFFFF"/>
          <w:lang w:val="ro-RO"/>
        </w:rPr>
        <w:t xml:space="preserve">Operatorii de distribuție care dețin o structură organizatorică proprie, distinctă, cu atribuții privind accesarea de fonduri europene, pot solicita ANRE aprobarea unor valori prognozate </w:t>
      </w:r>
      <w:r w:rsidRPr="00BC66A5">
        <w:rPr>
          <w:rFonts w:ascii="Times New Roman" w:hAnsi="Times New Roman"/>
          <w:b w:val="0"/>
          <w:color w:val="auto"/>
          <w:sz w:val="24"/>
          <w:szCs w:val="24"/>
          <w:shd w:val="clear" w:color="auto" w:fill="FFFFFF"/>
          <w:lang w:val="ro-RO"/>
        </w:rPr>
        <w:lastRenderedPageBreak/>
        <w:t xml:space="preserve">pentru costurile </w:t>
      </w:r>
      <w:bookmarkEnd w:id="19"/>
      <w:r w:rsidRPr="00BC66A5">
        <w:rPr>
          <w:rFonts w:ascii="Times New Roman" w:hAnsi="Times New Roman"/>
          <w:b w:val="0"/>
          <w:color w:val="auto"/>
          <w:sz w:val="24"/>
          <w:szCs w:val="24"/>
          <w:shd w:val="clear" w:color="auto" w:fill="FFFFFF"/>
          <w:lang w:val="ro-RO"/>
        </w:rPr>
        <w:t>prevăzute la art. 39 lit. h), în corelare cu valoarea și numărul cererilor de accesare a fondurilor europene nerambursabile.</w:t>
      </w:r>
    </w:p>
    <w:p w:rsidR="00D94E66" w:rsidRPr="00BC66A5" w:rsidRDefault="00D94E66" w:rsidP="002F132D">
      <w:pPr>
        <w:pStyle w:val="sartttl"/>
        <w:spacing w:line="276" w:lineRule="auto"/>
        <w:ind w:right="72"/>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(2) Valoarea prognozată se stabilește pe baza propunerii operatorului de distribuție, luând în considerare valoarea estimată a costurilor de personal aferentă structurii organizatorice prevăzute la alin. (1).</w:t>
      </w:r>
    </w:p>
    <w:p w:rsidR="00D94E66" w:rsidRPr="00BC66A5" w:rsidRDefault="00D94E66" w:rsidP="002F132D">
      <w:pPr>
        <w:pStyle w:val="sartttl"/>
        <w:spacing w:line="276" w:lineRule="auto"/>
        <w:ind w:right="72"/>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(3) În vederea recunoașterii costurilor prevăzute la art. 39 lit. h), operatorul de distribuție transmite ANRE un memoriu justificativ detaliat privind rezultatele activității de accesare de fonduri nerambursabile, însoțit de documente justificative. </w:t>
      </w:r>
    </w:p>
    <w:p w:rsidR="00D94E66" w:rsidRPr="00BC66A5" w:rsidRDefault="00D94E66" w:rsidP="002F132D">
      <w:pPr>
        <w:pStyle w:val="sartttl"/>
        <w:spacing w:line="276" w:lineRule="auto"/>
        <w:ind w:right="72"/>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(4) Valoarea recunoscută a costurilor prevăzute la art. 39 lit. h) pentru un an t se stabilește în baza unei analize comparative a rezultatelor obținute în anul respectiv din activitatea de accesare a fondurilor nerambursabile între operatorii de rețea. </w:t>
      </w:r>
    </w:p>
    <w:bookmarkEnd w:id="18"/>
    <w:p w:rsidR="00D94E66" w:rsidRPr="00BC66A5" w:rsidRDefault="00D94E66" w:rsidP="002F132D">
      <w:pPr>
        <w:pStyle w:val="sartttl"/>
        <w:spacing w:line="276" w:lineRule="auto"/>
        <w:ind w:right="72"/>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39^5</w:t>
      </w:r>
    </w:p>
    <w:p w:rsidR="00D94E66" w:rsidRPr="00BC66A5" w:rsidRDefault="00D94E66"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Valoarea realizată a costurilor controlabile incluse în scop stimulativ în categoria costurilor necontrolabile, prevăzute la art. 39 lit. h), nu includ cheltuielile care sunt recuperate în cadrul programelor de finanțare, prevăzute la art. 23 lit. u).</w:t>
      </w:r>
    </w:p>
    <w:p w:rsidR="00527B14" w:rsidRPr="00BC66A5" w:rsidRDefault="00527B14" w:rsidP="004A11DA">
      <w:pPr>
        <w:pStyle w:val="ListParagraph"/>
        <w:numPr>
          <w:ilvl w:val="0"/>
          <w:numId w:val="1"/>
        </w:numPr>
        <w:spacing w:after="120" w:line="276" w:lineRule="auto"/>
        <w:jc w:val="both"/>
        <w:rPr>
          <w:rFonts w:eastAsia="Times New Roman"/>
        </w:rPr>
      </w:pPr>
      <w:r w:rsidRPr="00BC66A5">
        <w:rPr>
          <w:rFonts w:eastAsia="Times New Roman"/>
        </w:rPr>
        <w:t>După articolul 40 se introduc do</w:t>
      </w:r>
      <w:r w:rsidR="00636512" w:rsidRPr="00BC66A5">
        <w:rPr>
          <w:rFonts w:eastAsia="Times New Roman"/>
        </w:rPr>
        <w:t>uă</w:t>
      </w:r>
      <w:r w:rsidRPr="00BC66A5">
        <w:rPr>
          <w:rFonts w:eastAsia="Times New Roman"/>
        </w:rPr>
        <w:t xml:space="preserve"> articole noi, articolul 40^1 și articolul 40^2, cu următorul cuprins:</w:t>
      </w:r>
    </w:p>
    <w:p w:rsidR="00527B14" w:rsidRPr="00BC66A5" w:rsidRDefault="00527B14" w:rsidP="002F132D">
      <w:pPr>
        <w:pStyle w:val="sartttl"/>
        <w:tabs>
          <w:tab w:val="left" w:pos="0"/>
        </w:tabs>
        <w:spacing w:line="276" w:lineRule="auto"/>
        <w:ind w:left="360" w:right="72" w:hanging="360"/>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 xml:space="preserve">Articolul 40^1 </w:t>
      </w:r>
    </w:p>
    <w:p w:rsidR="00527B14" w:rsidRPr="00BC66A5" w:rsidRDefault="00527B14" w:rsidP="002F132D">
      <w:pPr>
        <w:pStyle w:val="spar"/>
        <w:tabs>
          <w:tab w:val="left" w:pos="0"/>
        </w:tabs>
        <w:spacing w:line="276" w:lineRule="auto"/>
        <w:ind w:left="0"/>
        <w:jc w:val="both"/>
        <w:rPr>
          <w:shd w:val="clear" w:color="auto" w:fill="FFFFFF"/>
          <w:lang w:val="ro-RO"/>
        </w:rPr>
      </w:pPr>
      <w:r w:rsidRPr="00BC66A5">
        <w:rPr>
          <w:shd w:val="clear" w:color="auto" w:fill="FFFFFF"/>
          <w:lang w:val="ro-RO"/>
        </w:rPr>
        <w:t>Costurile de operare şi mentenanţă necontrolabile prognozate, aprobate de ANRE pentru perioada p+1, se stabilesc luând în considerare nivelul costurilor de operare şi mentenanţă necontrolabile recunoscute pentru anul de referință și propunerile operatorului de distribuție pentru perioada p+1.</w:t>
      </w:r>
    </w:p>
    <w:p w:rsidR="00527B14" w:rsidRPr="00BC66A5" w:rsidRDefault="00527B14" w:rsidP="002F132D">
      <w:pPr>
        <w:pStyle w:val="sartttl"/>
        <w:spacing w:line="276" w:lineRule="auto"/>
        <w:ind w:right="72"/>
        <w:jc w:val="both"/>
        <w:rPr>
          <w:rFonts w:ascii="Times New Roman" w:hAnsi="Times New Roman"/>
          <w:color w:val="auto"/>
          <w:sz w:val="24"/>
          <w:szCs w:val="24"/>
          <w:lang w:val="ro-RO"/>
        </w:rPr>
      </w:pPr>
      <w:r w:rsidRPr="00BC66A5">
        <w:rPr>
          <w:rFonts w:ascii="Times New Roman" w:hAnsi="Times New Roman"/>
          <w:color w:val="auto"/>
          <w:sz w:val="24"/>
          <w:szCs w:val="24"/>
          <w:shd w:val="clear" w:color="auto" w:fill="FFFFFF"/>
          <w:lang w:val="ro-RO"/>
        </w:rPr>
        <w:t>Articolul 40^2</w:t>
      </w:r>
    </w:p>
    <w:p w:rsidR="00527B14" w:rsidRPr="00BC66A5" w:rsidRDefault="00527B14" w:rsidP="001A35AE">
      <w:pPr>
        <w:pStyle w:val="ListParagraph"/>
        <w:numPr>
          <w:ilvl w:val="0"/>
          <w:numId w:val="7"/>
        </w:numPr>
        <w:autoSpaceDN w:val="0"/>
        <w:spacing w:after="72" w:line="276" w:lineRule="auto"/>
        <w:ind w:left="360" w:right="432"/>
        <w:jc w:val="both"/>
        <w:rPr>
          <w:rStyle w:val="spar3"/>
          <w:rFonts w:ascii="Times New Roman" w:eastAsia="Times New Roman" w:hAnsi="Times New Roman"/>
          <w:bCs/>
          <w:color w:val="auto"/>
          <w:sz w:val="24"/>
          <w:szCs w:val="24"/>
        </w:rPr>
      </w:pPr>
      <w:r w:rsidRPr="00BC66A5">
        <w:rPr>
          <w:rStyle w:val="spar3"/>
          <w:rFonts w:ascii="Times New Roman" w:eastAsia="Times New Roman" w:hAnsi="Times New Roman"/>
          <w:bCs/>
          <w:color w:val="auto"/>
          <w:sz w:val="24"/>
          <w:szCs w:val="24"/>
          <w:specVanish w:val="0"/>
        </w:rPr>
        <w:t>Venitul reglementat corespunzător acoperirii costului cu achiziția energiei electrice pentru acoperirea CPTutil și eliminării congestiilor se determină în anul t pentru anul t+1, cu respectarea următoarelor formule:</w:t>
      </w:r>
    </w:p>
    <w:p w:rsidR="00527B14" w:rsidRPr="00BC66A5" w:rsidRDefault="00527B14" w:rsidP="002F132D">
      <w:pPr>
        <w:pStyle w:val="spar"/>
        <w:spacing w:line="276" w:lineRule="auto"/>
        <w:ind w:left="0"/>
        <w:jc w:val="both"/>
        <w:rPr>
          <w:lang w:val="ro-RO"/>
        </w:rPr>
      </w:pPr>
      <w:r w:rsidRPr="00BC66A5">
        <w:rPr>
          <w:shd w:val="clear" w:color="auto" w:fill="FFFFFF"/>
          <w:lang w:val="ro-RO"/>
        </w:rPr>
        <w:t>VR_CPT</w:t>
      </w:r>
      <w:r w:rsidRPr="00BC66A5">
        <w:rPr>
          <w:shd w:val="clear" w:color="auto" w:fill="FFFFFF"/>
          <w:vertAlign w:val="subscript"/>
          <w:lang w:val="ro-RO"/>
        </w:rPr>
        <w:t>(t+1)</w:t>
      </w:r>
      <w:r w:rsidRPr="00BC66A5">
        <w:rPr>
          <w:shd w:val="clear" w:color="auto" w:fill="FFFFFF"/>
          <w:lang w:val="ro-RO"/>
        </w:rPr>
        <w:t xml:space="preserve"> = C_CPT(t+1) + KV_CPT</w:t>
      </w:r>
      <w:r w:rsidRPr="00BC66A5">
        <w:rPr>
          <w:shd w:val="clear" w:color="auto" w:fill="FFFFFF"/>
          <w:vertAlign w:val="subscript"/>
          <w:lang w:val="ro-RO"/>
        </w:rPr>
        <w:t xml:space="preserve">(t-1) </w:t>
      </w:r>
      <w:r w:rsidRPr="00BC66A5">
        <w:rPr>
          <w:shd w:val="clear" w:color="auto" w:fill="FFFFFF"/>
          <w:lang w:val="ro-RO"/>
        </w:rPr>
        <w:t>+ C_con</w:t>
      </w:r>
      <w:r w:rsidRPr="00BC66A5">
        <w:rPr>
          <w:shd w:val="clear" w:color="auto" w:fill="FFFFFF"/>
          <w:vertAlign w:val="subscript"/>
          <w:lang w:val="ro-RO"/>
        </w:rPr>
        <w:t>(t-1</w:t>
      </w:r>
      <w:r w:rsidRPr="00BC66A5">
        <w:rPr>
          <w:shd w:val="clear" w:color="auto" w:fill="FFFFFF"/>
          <w:lang w:val="ro-RO"/>
        </w:rPr>
        <w:t>)</w:t>
      </w:r>
    </w:p>
    <w:p w:rsidR="00527B14" w:rsidRPr="00BC66A5" w:rsidRDefault="005637D8" w:rsidP="002F132D">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u</w:t>
      </w:r>
      <w:r w:rsidR="00527B14" w:rsidRPr="00BC66A5">
        <w:rPr>
          <w:rFonts w:ascii="Times New Roman" w:hAnsi="Times New Roman"/>
          <w:b w:val="0"/>
          <w:color w:val="auto"/>
          <w:sz w:val="24"/>
          <w:szCs w:val="24"/>
          <w:shd w:val="clear" w:color="auto" w:fill="FFFFFF"/>
          <w:lang w:val="ro-RO"/>
        </w:rPr>
        <w:t>nde:</w:t>
      </w:r>
    </w:p>
    <w:p w:rsidR="00527B14" w:rsidRPr="00BC66A5" w:rsidRDefault="00527B14" w:rsidP="002F132D">
      <w:pPr>
        <w:pStyle w:val="ListParagraph"/>
        <w:spacing w:after="72" w:line="276" w:lineRule="auto"/>
        <w:ind w:left="0" w:right="144"/>
        <w:jc w:val="both"/>
        <w:rPr>
          <w:shd w:val="clear" w:color="auto" w:fill="FFFFFF"/>
        </w:rPr>
      </w:pPr>
      <w:r w:rsidRPr="00BC66A5">
        <w:rPr>
          <w:shd w:val="clear" w:color="auto" w:fill="FFFFFF"/>
        </w:rPr>
        <w:t>VR_CPT</w:t>
      </w:r>
      <w:r w:rsidRPr="00BC66A5">
        <w:rPr>
          <w:shd w:val="clear" w:color="auto" w:fill="FFFFFF"/>
          <w:vertAlign w:val="subscript"/>
        </w:rPr>
        <w:t>(t+1)</w:t>
      </w:r>
      <w:r w:rsidRPr="00BC66A5">
        <w:rPr>
          <w:shd w:val="clear" w:color="auto" w:fill="FFFFFF"/>
        </w:rPr>
        <w:t xml:space="preserve">  = </w:t>
      </w:r>
      <w:r w:rsidRPr="00BC66A5">
        <w:rPr>
          <w:rStyle w:val="spar3"/>
          <w:rFonts w:ascii="Times New Roman" w:eastAsia="Times New Roman" w:hAnsi="Times New Roman"/>
          <w:bCs/>
          <w:color w:val="auto"/>
          <w:sz w:val="24"/>
          <w:szCs w:val="24"/>
          <w:specVanish w:val="0"/>
        </w:rPr>
        <w:t>Venit reglementat CPT pentru anul t+1</w:t>
      </w:r>
    </w:p>
    <w:p w:rsidR="00527B14" w:rsidRPr="00BC66A5" w:rsidRDefault="00527B14" w:rsidP="002F132D">
      <w:pPr>
        <w:spacing w:after="72" w:line="276" w:lineRule="auto"/>
        <w:ind w:right="216"/>
        <w:jc w:val="both"/>
        <w:rPr>
          <w:rStyle w:val="slitttl1"/>
          <w:rFonts w:ascii="Times New Roman" w:eastAsia="Times New Roman" w:hAnsi="Times New Roman"/>
          <w:b w:val="0"/>
          <w:bCs w:val="0"/>
          <w:color w:val="auto"/>
          <w:sz w:val="24"/>
          <w:szCs w:val="24"/>
        </w:rPr>
      </w:pPr>
      <w:r w:rsidRPr="00BC66A5">
        <w:rPr>
          <w:shd w:val="clear" w:color="auto" w:fill="FFFFFF"/>
        </w:rPr>
        <w:t xml:space="preserve">C_CPT(t+1) = valoarea prognozată a costului </w:t>
      </w:r>
      <w:r w:rsidRPr="00BC66A5">
        <w:rPr>
          <w:rStyle w:val="spar3"/>
          <w:rFonts w:ascii="Times New Roman" w:eastAsia="Times New Roman" w:hAnsi="Times New Roman"/>
          <w:bCs/>
          <w:color w:val="auto"/>
          <w:sz w:val="24"/>
          <w:szCs w:val="24"/>
          <w:specVanish w:val="0"/>
        </w:rPr>
        <w:t>cu achiziția energiei electrice pentru acoperirea CPTutil</w:t>
      </w:r>
      <w:r w:rsidRPr="00BC66A5">
        <w:rPr>
          <w:rStyle w:val="spar3"/>
          <w:rFonts w:ascii="Times New Roman" w:hAnsi="Times New Roman"/>
          <w:bCs/>
          <w:color w:val="auto"/>
          <w:sz w:val="24"/>
          <w:szCs w:val="24"/>
          <w:specVanish w:val="0"/>
        </w:rPr>
        <w:t xml:space="preserve"> aprobată de ANRE pentru anul t+1;</w:t>
      </w:r>
    </w:p>
    <w:p w:rsidR="00527B14" w:rsidRPr="00BC66A5" w:rsidRDefault="00527B14" w:rsidP="002F132D">
      <w:pPr>
        <w:pStyle w:val="spar"/>
        <w:spacing w:line="276" w:lineRule="auto"/>
        <w:ind w:left="0"/>
        <w:jc w:val="both"/>
        <w:rPr>
          <w:vertAlign w:val="subscript"/>
          <w:lang w:val="ro-RO"/>
        </w:rPr>
      </w:pPr>
      <w:r w:rsidRPr="00BC66A5">
        <w:rPr>
          <w:shd w:val="clear" w:color="auto" w:fill="FFFFFF"/>
          <w:lang w:val="ro-RO"/>
        </w:rPr>
        <w:t>C_con</w:t>
      </w:r>
      <w:r w:rsidRPr="00BC66A5">
        <w:rPr>
          <w:shd w:val="clear" w:color="auto" w:fill="FFFFFF"/>
          <w:vertAlign w:val="subscript"/>
          <w:lang w:val="ro-RO"/>
        </w:rPr>
        <w:t>(t-1</w:t>
      </w:r>
      <w:r w:rsidRPr="00BC66A5">
        <w:rPr>
          <w:shd w:val="clear" w:color="auto" w:fill="FFFFFF"/>
          <w:lang w:val="ro-RO"/>
        </w:rPr>
        <w:t xml:space="preserve"> =</w:t>
      </w:r>
      <w:r w:rsidRPr="00BC66A5">
        <w:rPr>
          <w:shd w:val="clear" w:color="auto" w:fill="FFFFFF"/>
          <w:vertAlign w:val="subscript"/>
          <w:lang w:val="ro-RO"/>
        </w:rPr>
        <w:t xml:space="preserve"> </w:t>
      </w:r>
      <w:r w:rsidRPr="00BC66A5">
        <w:rPr>
          <w:shd w:val="clear" w:color="auto" w:fill="FFFFFF"/>
          <w:lang w:val="ro-RO"/>
        </w:rPr>
        <w:t xml:space="preserve">valoarea realizată  recunoscută a costului </w:t>
      </w:r>
      <w:r w:rsidRPr="00BC66A5">
        <w:rPr>
          <w:rStyle w:val="spar3"/>
          <w:rFonts w:ascii="Times New Roman" w:hAnsi="Times New Roman"/>
          <w:bCs/>
          <w:color w:val="auto"/>
          <w:sz w:val="24"/>
          <w:szCs w:val="24"/>
          <w:lang w:val="ro-RO"/>
          <w:specVanish w:val="0"/>
        </w:rPr>
        <w:t>cu eliminarea congestiilor aprobată de ANRE pentru anul t-1</w:t>
      </w:r>
      <w:r w:rsidRPr="00BC66A5">
        <w:rPr>
          <w:rStyle w:val="slitttl1"/>
          <w:rFonts w:ascii="Times New Roman" w:hAnsi="Times New Roman"/>
          <w:color w:val="auto"/>
          <w:sz w:val="24"/>
          <w:szCs w:val="24"/>
          <w:lang w:val="ro-RO"/>
          <w:specVanish w:val="0"/>
        </w:rPr>
        <w:t>;</w:t>
      </w:r>
    </w:p>
    <w:p w:rsidR="00527B14" w:rsidRPr="00BC66A5" w:rsidRDefault="00527B14" w:rsidP="002F132D">
      <w:pPr>
        <w:spacing w:line="276" w:lineRule="auto"/>
        <w:rPr>
          <w:shd w:val="clear" w:color="auto" w:fill="FFFFFF"/>
        </w:rPr>
      </w:pPr>
      <w:r w:rsidRPr="00BC66A5">
        <w:rPr>
          <w:shd w:val="clear" w:color="auto" w:fill="FFFFFF"/>
        </w:rPr>
        <w:t>KV_CPT</w:t>
      </w:r>
      <w:r w:rsidRPr="00BC66A5">
        <w:rPr>
          <w:shd w:val="clear" w:color="auto" w:fill="FFFFFF"/>
          <w:vertAlign w:val="subscript"/>
        </w:rPr>
        <w:t>(t-1)</w:t>
      </w:r>
      <w:r w:rsidRPr="00BC66A5">
        <w:rPr>
          <w:shd w:val="clear" w:color="auto" w:fill="FFFFFF"/>
        </w:rPr>
        <w:t xml:space="preserve"> = valoarea corecțiilor anuale aferente venitului reglementat CPT pentru anul t-1. </w:t>
      </w:r>
    </w:p>
    <w:p w:rsidR="00527B14" w:rsidRPr="00BC66A5" w:rsidRDefault="00527B14" w:rsidP="001A35AE">
      <w:pPr>
        <w:pStyle w:val="ListParagraph"/>
        <w:numPr>
          <w:ilvl w:val="0"/>
          <w:numId w:val="7"/>
        </w:numPr>
        <w:autoSpaceDN w:val="0"/>
        <w:spacing w:after="72" w:line="276" w:lineRule="auto"/>
        <w:ind w:left="0" w:right="432" w:firstLine="0"/>
        <w:jc w:val="both"/>
        <w:rPr>
          <w:rStyle w:val="spar3"/>
          <w:rFonts w:ascii="Times New Roman" w:eastAsia="Times New Roman" w:hAnsi="Times New Roman"/>
          <w:color w:val="auto"/>
          <w:sz w:val="24"/>
          <w:szCs w:val="24"/>
        </w:rPr>
      </w:pPr>
      <w:r w:rsidRPr="00BC66A5">
        <w:rPr>
          <w:rStyle w:val="spar3"/>
          <w:rFonts w:ascii="Times New Roman" w:eastAsia="Times New Roman" w:hAnsi="Times New Roman"/>
          <w:color w:val="auto"/>
          <w:sz w:val="24"/>
          <w:szCs w:val="24"/>
          <w:specVanish w:val="0"/>
        </w:rPr>
        <w:t xml:space="preserve">Venitul reglementat CPT prevăzut la alin. (1) se împarte în următoarele categorii de venit reglementat: </w:t>
      </w:r>
    </w:p>
    <w:p w:rsidR="00527B14" w:rsidRPr="00BC66A5" w:rsidRDefault="00527B14" w:rsidP="001A35AE">
      <w:pPr>
        <w:numPr>
          <w:ilvl w:val="0"/>
          <w:numId w:val="6"/>
        </w:numPr>
        <w:autoSpaceDN w:val="0"/>
        <w:spacing w:after="72" w:line="276" w:lineRule="auto"/>
        <w:ind w:left="0" w:right="360" w:firstLine="0"/>
        <w:jc w:val="both"/>
        <w:rPr>
          <w:rStyle w:val="spar3"/>
          <w:rFonts w:ascii="Times New Roman" w:eastAsia="Times New Roman" w:hAnsi="Times New Roman"/>
          <w:color w:val="auto"/>
          <w:sz w:val="24"/>
          <w:szCs w:val="24"/>
        </w:rPr>
      </w:pPr>
      <w:bookmarkStart w:id="20" w:name="_Hlk163642809"/>
      <w:bookmarkStart w:id="21" w:name="_Hlk163809475"/>
      <w:r w:rsidRPr="00BC66A5">
        <w:rPr>
          <w:rStyle w:val="spar3"/>
          <w:rFonts w:ascii="Times New Roman" w:eastAsia="Times New Roman" w:hAnsi="Times New Roman"/>
          <w:color w:val="auto"/>
          <w:sz w:val="24"/>
          <w:szCs w:val="24"/>
          <w:specVanish w:val="0"/>
        </w:rPr>
        <w:t>Venit reglementat CPT care se recuperează de operatorii de distribuție de la consumatorii rețelei de distribuție printr-</w:t>
      </w:r>
      <w:r w:rsidR="00AF7A84" w:rsidRPr="00BC66A5">
        <w:rPr>
          <w:rStyle w:val="spar3"/>
          <w:rFonts w:ascii="Times New Roman" w:eastAsia="Times New Roman" w:hAnsi="Times New Roman"/>
          <w:color w:val="auto"/>
          <w:sz w:val="24"/>
          <w:szCs w:val="24"/>
          <w:specVanish w:val="0"/>
        </w:rPr>
        <w:t xml:space="preserve">o componentă tarifară </w:t>
      </w:r>
      <w:r w:rsidRPr="00BC66A5">
        <w:rPr>
          <w:rStyle w:val="spar3"/>
          <w:rFonts w:ascii="Times New Roman" w:eastAsia="Times New Roman" w:hAnsi="Times New Roman"/>
          <w:color w:val="auto"/>
          <w:sz w:val="24"/>
          <w:szCs w:val="24"/>
          <w:specVanish w:val="0"/>
        </w:rPr>
        <w:t>stabilit</w:t>
      </w:r>
      <w:r w:rsidR="00AF7A84" w:rsidRPr="00BC66A5">
        <w:rPr>
          <w:rStyle w:val="spar3"/>
          <w:rFonts w:ascii="Times New Roman" w:eastAsia="Times New Roman" w:hAnsi="Times New Roman"/>
          <w:color w:val="auto"/>
          <w:sz w:val="24"/>
          <w:szCs w:val="24"/>
          <w:specVanish w:val="0"/>
        </w:rPr>
        <w:t>ă</w:t>
      </w:r>
      <w:r w:rsidRPr="00BC66A5">
        <w:rPr>
          <w:rStyle w:val="spar3"/>
          <w:rFonts w:ascii="Times New Roman" w:eastAsia="Times New Roman" w:hAnsi="Times New Roman"/>
          <w:color w:val="auto"/>
          <w:sz w:val="24"/>
          <w:szCs w:val="24"/>
          <w:specVanish w:val="0"/>
        </w:rPr>
        <w:t xml:space="preserve"> conform prevederilor art. 109^1 (TD</w:t>
      </w:r>
      <w:r w:rsidRPr="00BC66A5">
        <w:rPr>
          <w:rStyle w:val="spar3"/>
          <w:rFonts w:ascii="Times New Roman" w:eastAsia="Times New Roman" w:hAnsi="Times New Roman"/>
          <w:color w:val="auto"/>
          <w:sz w:val="24"/>
          <w:szCs w:val="24"/>
          <w:vertAlign w:val="subscript"/>
          <w:specVanish w:val="0"/>
        </w:rPr>
        <w:t>CPT</w:t>
      </w:r>
      <w:r w:rsidRPr="00BC66A5">
        <w:rPr>
          <w:rStyle w:val="spar3"/>
          <w:rFonts w:ascii="Times New Roman" w:eastAsia="Times New Roman" w:hAnsi="Times New Roman"/>
          <w:color w:val="auto"/>
          <w:sz w:val="24"/>
          <w:szCs w:val="24"/>
          <w:specVanish w:val="0"/>
        </w:rPr>
        <w:t>), aplicat</w:t>
      </w:r>
      <w:r w:rsidR="00AF7A84" w:rsidRPr="00BC66A5">
        <w:rPr>
          <w:rStyle w:val="spar3"/>
          <w:rFonts w:ascii="Times New Roman" w:eastAsia="Times New Roman" w:hAnsi="Times New Roman"/>
          <w:color w:val="auto"/>
          <w:sz w:val="24"/>
          <w:szCs w:val="24"/>
          <w:specVanish w:val="0"/>
        </w:rPr>
        <w:t>ă</w:t>
      </w:r>
      <w:r w:rsidRPr="00BC66A5">
        <w:rPr>
          <w:rStyle w:val="spar3"/>
          <w:rFonts w:ascii="Times New Roman" w:eastAsia="Times New Roman" w:hAnsi="Times New Roman"/>
          <w:color w:val="auto"/>
          <w:sz w:val="24"/>
          <w:szCs w:val="24"/>
          <w:specVanish w:val="0"/>
        </w:rPr>
        <w:t xml:space="preserve"> la energia electrică distribuită. </w:t>
      </w:r>
    </w:p>
    <w:bookmarkEnd w:id="20"/>
    <w:p w:rsidR="00527B14" w:rsidRPr="00BC66A5" w:rsidRDefault="00527B14" w:rsidP="00BA1E3C">
      <w:pPr>
        <w:spacing w:after="72" w:line="276" w:lineRule="auto"/>
        <w:ind w:right="360"/>
        <w:jc w:val="both"/>
        <w:rPr>
          <w:rStyle w:val="spar3"/>
          <w:rFonts w:ascii="Times New Roman" w:eastAsia="Times New Roman" w:hAnsi="Times New Roman"/>
          <w:color w:val="auto"/>
          <w:sz w:val="24"/>
          <w:szCs w:val="24"/>
        </w:rPr>
      </w:pPr>
      <w:r w:rsidRPr="00BC66A5">
        <w:rPr>
          <w:rStyle w:val="spar3"/>
          <w:rFonts w:ascii="Times New Roman" w:eastAsia="Times New Roman" w:hAnsi="Times New Roman"/>
          <w:color w:val="auto"/>
          <w:sz w:val="24"/>
          <w:szCs w:val="24"/>
          <w:specVanish w:val="0"/>
        </w:rPr>
        <w:t>VR_CPT_c</w:t>
      </w:r>
      <w:r w:rsidRPr="00BC66A5">
        <w:rPr>
          <w:rStyle w:val="spar3"/>
          <w:rFonts w:ascii="Times New Roman" w:eastAsia="Times New Roman" w:hAnsi="Times New Roman"/>
          <w:color w:val="auto"/>
          <w:sz w:val="24"/>
          <w:szCs w:val="24"/>
          <w:vertAlign w:val="subscript"/>
          <w:specVanish w:val="0"/>
        </w:rPr>
        <w:t>(t+1)</w:t>
      </w:r>
      <w:r w:rsidRPr="00BC66A5">
        <w:rPr>
          <w:rStyle w:val="spar3"/>
          <w:rFonts w:ascii="Times New Roman" w:eastAsia="Times New Roman" w:hAnsi="Times New Roman"/>
          <w:color w:val="auto"/>
          <w:sz w:val="24"/>
          <w:szCs w:val="24"/>
          <w:specVanish w:val="0"/>
        </w:rPr>
        <w:t xml:space="preserve"> = C_CPTc</w:t>
      </w:r>
      <w:r w:rsidRPr="00BC66A5">
        <w:rPr>
          <w:rStyle w:val="spar3"/>
          <w:rFonts w:ascii="Times New Roman" w:eastAsia="Times New Roman" w:hAnsi="Times New Roman"/>
          <w:color w:val="auto"/>
          <w:sz w:val="24"/>
          <w:szCs w:val="24"/>
          <w:vertAlign w:val="subscript"/>
          <w:specVanish w:val="0"/>
        </w:rPr>
        <w:t xml:space="preserve">(t+1) </w:t>
      </w:r>
      <w:r w:rsidRPr="00BC66A5">
        <w:rPr>
          <w:rStyle w:val="spar3"/>
          <w:rFonts w:ascii="Times New Roman" w:eastAsia="Times New Roman" w:hAnsi="Times New Roman"/>
          <w:color w:val="auto"/>
          <w:sz w:val="24"/>
          <w:szCs w:val="24"/>
          <w:specVanish w:val="0"/>
        </w:rPr>
        <w:t>+ KV_CPTc</w:t>
      </w:r>
      <w:r w:rsidRPr="00BC66A5">
        <w:rPr>
          <w:rStyle w:val="spar3"/>
          <w:rFonts w:ascii="Times New Roman" w:eastAsia="Times New Roman" w:hAnsi="Times New Roman"/>
          <w:color w:val="auto"/>
          <w:sz w:val="24"/>
          <w:szCs w:val="24"/>
          <w:vertAlign w:val="subscript"/>
          <w:specVanish w:val="0"/>
        </w:rPr>
        <w:t>(t-1)</w:t>
      </w:r>
    </w:p>
    <w:p w:rsidR="00527B14" w:rsidRPr="00BC66A5" w:rsidRDefault="00527B14" w:rsidP="001A35AE">
      <w:pPr>
        <w:numPr>
          <w:ilvl w:val="0"/>
          <w:numId w:val="6"/>
        </w:numPr>
        <w:autoSpaceDN w:val="0"/>
        <w:spacing w:after="72" w:line="276" w:lineRule="auto"/>
        <w:ind w:left="0" w:right="360" w:firstLine="0"/>
        <w:jc w:val="both"/>
        <w:rPr>
          <w:rStyle w:val="spar3"/>
          <w:rFonts w:ascii="Times New Roman" w:eastAsia="Times New Roman" w:hAnsi="Times New Roman"/>
          <w:color w:val="auto"/>
          <w:sz w:val="24"/>
          <w:szCs w:val="24"/>
        </w:rPr>
      </w:pPr>
      <w:r w:rsidRPr="00BC66A5">
        <w:rPr>
          <w:rStyle w:val="spar3"/>
          <w:rFonts w:ascii="Times New Roman" w:eastAsia="Times New Roman" w:hAnsi="Times New Roman"/>
          <w:color w:val="auto"/>
          <w:sz w:val="24"/>
          <w:szCs w:val="24"/>
          <w:specVanish w:val="0"/>
        </w:rPr>
        <w:lastRenderedPageBreak/>
        <w:t>Venit reglementat CPT care se recuperează de operatorii de distribuție de la producătorii de energie electrică</w:t>
      </w:r>
      <w:r w:rsidR="00AF7A84" w:rsidRPr="00BC66A5">
        <w:rPr>
          <w:rStyle w:val="spar3"/>
          <w:rFonts w:ascii="Times New Roman" w:eastAsia="Times New Roman" w:hAnsi="Times New Roman"/>
          <w:color w:val="auto"/>
          <w:sz w:val="24"/>
          <w:szCs w:val="24"/>
          <w:specVanish w:val="0"/>
        </w:rPr>
        <w:t xml:space="preserve"> (VR_CPTp)</w:t>
      </w:r>
      <w:r w:rsidRPr="00BC66A5">
        <w:rPr>
          <w:rStyle w:val="spar3"/>
          <w:rFonts w:ascii="Times New Roman" w:eastAsia="Times New Roman" w:hAnsi="Times New Roman"/>
          <w:color w:val="auto"/>
          <w:sz w:val="24"/>
          <w:szCs w:val="24"/>
          <w:specVanish w:val="0"/>
        </w:rPr>
        <w:t xml:space="preserve">, </w:t>
      </w:r>
      <w:bookmarkStart w:id="22" w:name="_Hlk163642870"/>
      <w:r w:rsidRPr="00BC66A5">
        <w:rPr>
          <w:rStyle w:val="spar3"/>
          <w:rFonts w:ascii="Times New Roman" w:eastAsia="Times New Roman" w:hAnsi="Times New Roman"/>
          <w:color w:val="auto"/>
          <w:sz w:val="24"/>
          <w:szCs w:val="24"/>
          <w:specVanish w:val="0"/>
        </w:rPr>
        <w:t>printr-un tarif stabilit conform art. 109^</w:t>
      </w:r>
      <w:r w:rsidR="00717003" w:rsidRPr="00BC66A5">
        <w:rPr>
          <w:rStyle w:val="spar3"/>
          <w:rFonts w:ascii="Times New Roman" w:eastAsia="Times New Roman" w:hAnsi="Times New Roman"/>
          <w:color w:val="auto"/>
          <w:sz w:val="24"/>
          <w:szCs w:val="24"/>
          <w:specVanish w:val="0"/>
        </w:rPr>
        <w:t>2</w:t>
      </w:r>
      <w:r w:rsidRPr="00BC66A5">
        <w:rPr>
          <w:rStyle w:val="spar3"/>
          <w:rFonts w:ascii="Times New Roman" w:eastAsia="Times New Roman" w:hAnsi="Times New Roman"/>
          <w:color w:val="auto"/>
          <w:sz w:val="24"/>
          <w:szCs w:val="24"/>
          <w:specVanish w:val="0"/>
        </w:rPr>
        <w:t xml:space="preserve"> (TGD), aplicat la cantitatea de energie electrică introdusă în rețelele de distribuție de producători din centrale electrice cu cap</w:t>
      </w:r>
      <w:r w:rsidR="00010057" w:rsidRPr="00BC66A5">
        <w:rPr>
          <w:rStyle w:val="spar3"/>
          <w:rFonts w:ascii="Times New Roman" w:eastAsia="Times New Roman" w:hAnsi="Times New Roman"/>
          <w:color w:val="auto"/>
          <w:sz w:val="24"/>
          <w:szCs w:val="24"/>
          <w:specVanish w:val="0"/>
        </w:rPr>
        <w:t>a</w:t>
      </w:r>
      <w:r w:rsidRPr="00BC66A5">
        <w:rPr>
          <w:rStyle w:val="spar3"/>
          <w:rFonts w:ascii="Times New Roman" w:eastAsia="Times New Roman" w:hAnsi="Times New Roman"/>
          <w:color w:val="auto"/>
          <w:sz w:val="24"/>
          <w:szCs w:val="24"/>
          <w:specVanish w:val="0"/>
        </w:rPr>
        <w:t>citate instalată mai mare de 5 MW</w:t>
      </w:r>
      <w:bookmarkEnd w:id="22"/>
      <w:r w:rsidRPr="00BC66A5">
        <w:rPr>
          <w:rStyle w:val="spar3"/>
          <w:rFonts w:ascii="Times New Roman" w:eastAsia="Times New Roman" w:hAnsi="Times New Roman"/>
          <w:color w:val="auto"/>
          <w:sz w:val="24"/>
          <w:szCs w:val="24"/>
          <w:specVanish w:val="0"/>
        </w:rPr>
        <w:t>.</w:t>
      </w:r>
    </w:p>
    <w:bookmarkEnd w:id="21"/>
    <w:p w:rsidR="00A52A87" w:rsidRPr="00BC66A5" w:rsidRDefault="00543188" w:rsidP="00BC66A5">
      <w:pPr>
        <w:pStyle w:val="ListParagraph"/>
        <w:numPr>
          <w:ilvl w:val="0"/>
          <w:numId w:val="1"/>
        </w:numPr>
        <w:spacing w:after="120" w:line="276" w:lineRule="auto"/>
        <w:jc w:val="both"/>
        <w:rPr>
          <w:rFonts w:eastAsia="Times New Roman"/>
        </w:rPr>
      </w:pPr>
      <w:r w:rsidRPr="00BC66A5">
        <w:rPr>
          <w:rFonts w:eastAsia="Times New Roman"/>
        </w:rPr>
        <w:t xml:space="preserve">La </w:t>
      </w:r>
      <w:r w:rsidR="00A52A87" w:rsidRPr="00BC66A5">
        <w:rPr>
          <w:rFonts w:eastAsia="Times New Roman"/>
        </w:rPr>
        <w:t xml:space="preserve">articolul 44 </w:t>
      </w:r>
      <w:r w:rsidRPr="00BC66A5">
        <w:rPr>
          <w:rFonts w:eastAsia="Times New Roman"/>
        </w:rPr>
        <w:t xml:space="preserve">alineatul (5) </w:t>
      </w:r>
      <w:r w:rsidR="00A52A87" w:rsidRPr="00BC66A5">
        <w:rPr>
          <w:rFonts w:eastAsia="Times New Roman"/>
        </w:rPr>
        <w:t>se modifică şi va avea următorul cuprins:</w:t>
      </w:r>
    </w:p>
    <w:p w:rsidR="00A52A87" w:rsidRPr="00BC66A5" w:rsidRDefault="00A52A87" w:rsidP="00A52A87">
      <w:pPr>
        <w:spacing w:after="120" w:line="276" w:lineRule="auto"/>
        <w:jc w:val="both"/>
        <w:rPr>
          <w:b/>
        </w:rPr>
      </w:pPr>
      <w:r w:rsidRPr="00BC66A5">
        <w:rPr>
          <w:b/>
        </w:rPr>
        <w:t>Articolul 44</w:t>
      </w:r>
    </w:p>
    <w:p w:rsidR="00A52A87" w:rsidRPr="00BC66A5" w:rsidRDefault="00A52A87" w:rsidP="00BC66A5">
      <w:pPr>
        <w:spacing w:after="120" w:line="276" w:lineRule="auto"/>
        <w:jc w:val="both"/>
        <w:rPr>
          <w:rFonts w:eastAsia="Times New Roman"/>
        </w:rPr>
      </w:pPr>
      <w:r w:rsidRPr="00BC66A5">
        <w:rPr>
          <w:rStyle w:val="salnttl1"/>
          <w:rFonts w:ascii="Times New Roman" w:eastAsia="Times New Roman" w:hAnsi="Times New Roman"/>
          <w:b w:val="0"/>
          <w:color w:val="auto"/>
          <w:sz w:val="24"/>
          <w:szCs w:val="24"/>
          <w:specVanish w:val="0"/>
        </w:rPr>
        <w:t>(5)</w:t>
      </w:r>
      <w:r w:rsidRPr="00BC66A5">
        <w:rPr>
          <w:rStyle w:val="salnbdy"/>
          <w:rFonts w:ascii="Times New Roman" w:eastAsia="Times New Roman" w:hAnsi="Times New Roman"/>
          <w:color w:val="auto"/>
          <w:sz w:val="24"/>
          <w:szCs w:val="24"/>
        </w:rPr>
        <w:t xml:space="preserve"> </w:t>
      </w:r>
      <w:bookmarkStart w:id="23" w:name="_Hlk163810893"/>
      <w:r w:rsidRPr="00BC66A5">
        <w:rPr>
          <w:rStyle w:val="salnbdy"/>
          <w:rFonts w:ascii="Times New Roman" w:eastAsia="Times New Roman" w:hAnsi="Times New Roman"/>
          <w:color w:val="auto"/>
          <w:sz w:val="24"/>
          <w:szCs w:val="24"/>
        </w:rPr>
        <w:t xml:space="preserve">Pentru cea de-a V-a perioadă de reglementare, procentul de reducere anuală a ţintelor de CPT reglementat pentru nivelul de joasă tensiune stabilit de ANRE trebuie să asigure </w:t>
      </w:r>
      <w:r w:rsidRPr="00BC66A5">
        <w:rPr>
          <w:rStyle w:val="slitbdy"/>
          <w:rFonts w:ascii="Times New Roman" w:eastAsia="Times New Roman" w:hAnsi="Times New Roman"/>
          <w:color w:val="auto"/>
          <w:sz w:val="24"/>
          <w:szCs w:val="24"/>
        </w:rPr>
        <w:t>o diminuare liniară a acestuia până la sfârşitul perioadei de reglementare cu cel puţin 15% faţă de punctul de referinţă.</w:t>
      </w:r>
      <w:bookmarkEnd w:id="23"/>
    </w:p>
    <w:p w:rsidR="00201B9E" w:rsidRPr="00BC66A5" w:rsidRDefault="00201B9E" w:rsidP="004A11DA">
      <w:pPr>
        <w:pStyle w:val="ListParagraph"/>
        <w:numPr>
          <w:ilvl w:val="0"/>
          <w:numId w:val="1"/>
        </w:numPr>
        <w:spacing w:after="120" w:line="276" w:lineRule="auto"/>
        <w:jc w:val="both"/>
        <w:rPr>
          <w:rFonts w:eastAsia="Times New Roman"/>
        </w:rPr>
      </w:pPr>
      <w:r w:rsidRPr="00BC66A5">
        <w:rPr>
          <w:rFonts w:eastAsia="Times New Roman"/>
        </w:rPr>
        <w:t>După articolul 44 se introduce un articol nou, articolul 44^1, cu următorul cuprins:</w:t>
      </w:r>
    </w:p>
    <w:p w:rsidR="00201B9E" w:rsidRPr="00BC66A5" w:rsidRDefault="00201B9E" w:rsidP="00BA1E3C">
      <w:pPr>
        <w:pStyle w:val="sartttl"/>
        <w:spacing w:line="276" w:lineRule="auto"/>
        <w:ind w:left="72" w:right="72"/>
        <w:jc w:val="both"/>
        <w:rPr>
          <w:rFonts w:ascii="Times New Roman" w:hAnsi="Times New Roman"/>
          <w:color w:val="auto"/>
          <w:sz w:val="24"/>
          <w:szCs w:val="24"/>
          <w:lang w:val="ro-RO"/>
        </w:rPr>
      </w:pPr>
      <w:r w:rsidRPr="00BC66A5">
        <w:rPr>
          <w:rFonts w:ascii="Times New Roman" w:hAnsi="Times New Roman"/>
          <w:color w:val="auto"/>
          <w:sz w:val="24"/>
          <w:szCs w:val="24"/>
          <w:lang w:val="ro-RO"/>
        </w:rPr>
        <w:t>Articolul 44^1</w:t>
      </w:r>
    </w:p>
    <w:p w:rsidR="00201B9E" w:rsidRPr="00BC66A5" w:rsidRDefault="00201B9E" w:rsidP="00BA1E3C">
      <w:pPr>
        <w:pStyle w:val="sartttl"/>
        <w:spacing w:line="276" w:lineRule="auto"/>
        <w:jc w:val="both"/>
        <w:rPr>
          <w:rFonts w:ascii="Times New Roman" w:hAnsi="Times New Roman"/>
          <w:b w:val="0"/>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În situația în care cantitatea prognozată de CPT </w:t>
      </w:r>
      <w:r w:rsidRPr="00BC66A5">
        <w:rPr>
          <w:rFonts w:ascii="Times New Roman" w:hAnsi="Times New Roman"/>
          <w:b w:val="0"/>
          <w:color w:val="auto"/>
          <w:sz w:val="24"/>
          <w:szCs w:val="24"/>
          <w:lang w:val="ro-RO"/>
        </w:rPr>
        <w:t>aferent tranzitelor suplimentare de energie electrică din reţelele electrice de 110 kV</w:t>
      </w:r>
      <w:r w:rsidRPr="00BC66A5">
        <w:rPr>
          <w:rFonts w:ascii="Times New Roman" w:hAnsi="Times New Roman"/>
          <w:b w:val="0"/>
          <w:color w:val="auto"/>
          <w:sz w:val="24"/>
          <w:szCs w:val="24"/>
          <w:shd w:val="clear" w:color="auto" w:fill="FFFFFF"/>
          <w:lang w:val="ro-RO"/>
        </w:rPr>
        <w:t xml:space="preserve"> pentru primul an al perioadei de reglementare p+1, determinată conform prevederilor art. 95^1 alin. (2), este diferită de zero, la stabilirea țintelor de CPT pentru nivelul de IT pentru perioada p+1 se ia în considerare cantitatea de CPTutil determinată pentru anul de referință al perioadei, prin diminuarea cantității totale de CPT realizat cu cantitatea de CPT aferent tranzitelor suplimentare.</w:t>
      </w:r>
    </w:p>
    <w:p w:rsidR="00D94E66" w:rsidRPr="00BC66A5" w:rsidRDefault="00D94E66" w:rsidP="004A11DA">
      <w:pPr>
        <w:pStyle w:val="ListParagraph"/>
        <w:numPr>
          <w:ilvl w:val="0"/>
          <w:numId w:val="1"/>
        </w:numPr>
        <w:spacing w:after="120" w:line="276" w:lineRule="auto"/>
        <w:jc w:val="both"/>
        <w:rPr>
          <w:rFonts w:eastAsia="Times New Roman"/>
        </w:rPr>
      </w:pPr>
      <w:r w:rsidRPr="00BC66A5">
        <w:rPr>
          <w:rFonts w:eastAsia="Times New Roman"/>
        </w:rPr>
        <w:t>Articolul 4</w:t>
      </w:r>
      <w:r w:rsidR="003F2B6D" w:rsidRPr="00BC66A5">
        <w:rPr>
          <w:rFonts w:eastAsia="Times New Roman"/>
        </w:rPr>
        <w:t xml:space="preserve">7 </w:t>
      </w:r>
      <w:r w:rsidRPr="00BC66A5">
        <w:rPr>
          <w:rFonts w:eastAsia="Times New Roman"/>
        </w:rPr>
        <w:t>se modifică și va avea următorul cuprins:</w:t>
      </w:r>
    </w:p>
    <w:p w:rsidR="00BA1E3C" w:rsidRPr="00BC66A5" w:rsidRDefault="00BA1E3C" w:rsidP="00BA1E3C">
      <w:pPr>
        <w:pStyle w:val="sartttl"/>
        <w:spacing w:line="276" w:lineRule="auto"/>
        <w:ind w:left="72" w:right="72"/>
        <w:jc w:val="both"/>
        <w:rPr>
          <w:rFonts w:ascii="Times New Roman" w:hAnsi="Times New Roman"/>
          <w:color w:val="auto"/>
          <w:sz w:val="24"/>
          <w:szCs w:val="24"/>
          <w:lang w:val="ro-RO"/>
        </w:rPr>
      </w:pPr>
      <w:bookmarkStart w:id="24" w:name="_Hlk162600935"/>
      <w:r w:rsidRPr="00BC66A5">
        <w:rPr>
          <w:rFonts w:ascii="Times New Roman" w:hAnsi="Times New Roman"/>
          <w:color w:val="auto"/>
          <w:sz w:val="24"/>
          <w:szCs w:val="24"/>
          <w:lang w:val="ro-RO"/>
        </w:rPr>
        <w:t>Articolul 47</w:t>
      </w:r>
    </w:p>
    <w:p w:rsidR="003F2B6D" w:rsidRPr="00BC66A5" w:rsidRDefault="003F2B6D" w:rsidP="005637D8">
      <w:pPr>
        <w:pStyle w:val="NormalWeb"/>
        <w:spacing w:before="0" w:beforeAutospacing="0" w:after="0" w:afterAutospacing="0" w:line="276" w:lineRule="auto"/>
        <w:jc w:val="both"/>
        <w:rPr>
          <w:lang w:val="ro-RO"/>
        </w:rPr>
      </w:pPr>
      <w:r w:rsidRPr="00BC66A5">
        <w:rPr>
          <w:lang w:val="ro-RO"/>
        </w:rPr>
        <w:t>Preţul de referinţă prevăzut la art. 46 se determină</w:t>
      </w:r>
      <w:r w:rsidRPr="00BC66A5">
        <w:rPr>
          <w:rStyle w:val="spar3"/>
          <w:rFonts w:ascii="Times New Roman" w:hAnsi="Times New Roman"/>
          <w:bCs/>
          <w:color w:val="auto"/>
          <w:sz w:val="24"/>
          <w:szCs w:val="24"/>
          <w:lang w:val="ro-RO"/>
          <w:specVanish w:val="0"/>
        </w:rPr>
        <w:t xml:space="preserve"> </w:t>
      </w:r>
      <w:bookmarkStart w:id="25" w:name="_Hlk162622007"/>
      <w:r w:rsidRPr="00BC66A5">
        <w:rPr>
          <w:rStyle w:val="spar3"/>
          <w:rFonts w:ascii="Times New Roman" w:hAnsi="Times New Roman"/>
          <w:bCs/>
          <w:color w:val="auto"/>
          <w:sz w:val="24"/>
          <w:szCs w:val="24"/>
          <w:lang w:val="ro-RO"/>
          <w:specVanish w:val="0"/>
        </w:rPr>
        <w:t xml:space="preserve">în anul anterior primului an al perioadei de reglementare p+1 </w:t>
      </w:r>
      <w:bookmarkEnd w:id="25"/>
      <w:r w:rsidRPr="00BC66A5">
        <w:rPr>
          <w:lang w:val="ro-RO"/>
        </w:rPr>
        <w:t xml:space="preserve">ca medie a preţurilor de achiziţie realizate de operatorii de rețea </w:t>
      </w:r>
      <w:bookmarkStart w:id="26" w:name="_Hlk162856214"/>
      <w:r w:rsidRPr="00BC66A5">
        <w:rPr>
          <w:shd w:val="clear" w:color="auto" w:fill="FFFFFF"/>
          <w:lang w:val="ro-RO"/>
        </w:rPr>
        <w:t>(operatorii de distribuţie şi operatorul de transport și de sistem)</w:t>
      </w:r>
      <w:bookmarkEnd w:id="26"/>
      <w:r w:rsidRPr="00BC66A5">
        <w:rPr>
          <w:shd w:val="clear" w:color="auto" w:fill="FFFFFF"/>
          <w:lang w:val="ro-RO"/>
        </w:rPr>
        <w:t xml:space="preserve"> </w:t>
      </w:r>
      <w:r w:rsidRPr="00BC66A5">
        <w:rPr>
          <w:lang w:val="ro-RO"/>
        </w:rPr>
        <w:t>pe o perioadă de 12 luni care include ultimele două semestre încheiate, recalculate prin limitarea dezechilibrelor pozitive şi negative la 5% din cantitatea de energie electrică pentru acoperirea CPT.</w:t>
      </w:r>
    </w:p>
    <w:bookmarkEnd w:id="24"/>
    <w:p w:rsidR="003F2B6D" w:rsidRPr="00BC66A5" w:rsidRDefault="003F2B6D" w:rsidP="004A11DA">
      <w:pPr>
        <w:pStyle w:val="ListParagraph"/>
        <w:numPr>
          <w:ilvl w:val="0"/>
          <w:numId w:val="1"/>
        </w:numPr>
        <w:spacing w:after="120" w:line="276" w:lineRule="auto"/>
        <w:jc w:val="both"/>
        <w:rPr>
          <w:rFonts w:eastAsia="Times New Roman"/>
        </w:rPr>
      </w:pPr>
      <w:r w:rsidRPr="00BC66A5">
        <w:rPr>
          <w:rFonts w:eastAsia="Times New Roman"/>
        </w:rPr>
        <w:t>După articolul 47 se introduc doi articole noi, articolul 47^1 și articolul 47^2, cu următorul cuprins:</w:t>
      </w:r>
    </w:p>
    <w:p w:rsidR="003F2B6D" w:rsidRPr="00BC66A5" w:rsidRDefault="003F2B6D" w:rsidP="002F132D">
      <w:pPr>
        <w:pStyle w:val="sartttl"/>
        <w:spacing w:line="276" w:lineRule="auto"/>
        <w:ind w:left="72" w:right="72"/>
        <w:jc w:val="both"/>
        <w:rPr>
          <w:rFonts w:ascii="Times New Roman" w:hAnsi="Times New Roman"/>
          <w:color w:val="auto"/>
          <w:sz w:val="24"/>
          <w:szCs w:val="24"/>
          <w:lang w:val="ro-RO"/>
        </w:rPr>
      </w:pPr>
      <w:r w:rsidRPr="00BC66A5">
        <w:rPr>
          <w:rFonts w:ascii="Times New Roman" w:hAnsi="Times New Roman"/>
          <w:color w:val="auto"/>
          <w:sz w:val="24"/>
          <w:szCs w:val="24"/>
          <w:lang w:val="ro-RO"/>
        </w:rPr>
        <w:t>Articolul 47^1</w:t>
      </w:r>
    </w:p>
    <w:p w:rsidR="003F2B6D" w:rsidRPr="00BC66A5" w:rsidRDefault="003F2B6D" w:rsidP="002F132D">
      <w:pPr>
        <w:spacing w:line="276" w:lineRule="auto"/>
        <w:jc w:val="both"/>
        <w:rPr>
          <w:rFonts w:eastAsia="Calibri"/>
          <w:strike/>
        </w:rPr>
      </w:pPr>
      <w:r w:rsidRPr="00BC66A5">
        <w:rPr>
          <w:rStyle w:val="salnttl1"/>
          <w:rFonts w:ascii="Times New Roman" w:hAnsi="Times New Roman"/>
          <w:color w:val="auto"/>
          <w:sz w:val="24"/>
          <w:szCs w:val="24"/>
          <w:specVanish w:val="0"/>
        </w:rPr>
        <w:t xml:space="preserve">(1) </w:t>
      </w:r>
      <w:r w:rsidRPr="00BC66A5">
        <w:rPr>
          <w:rStyle w:val="salnbdy"/>
          <w:rFonts w:ascii="Times New Roman" w:hAnsi="Times New Roman"/>
          <w:color w:val="auto"/>
          <w:sz w:val="24"/>
          <w:szCs w:val="24"/>
        </w:rPr>
        <w:t>La recunoaşterea costurilor necesare eliminării congestiilor prin redispecerizare nu se iau în considerare costurile aferente congestiilor apărute ca urmare a retragerilor din exploatare a elementelor reţelelor electrice de distribuție. Operatorul ia măsurile necesare, astfel încât să se evite apariţia congestiilor de reţea pe durata retehnologizărilor sau a operării şi mentenanţei.</w:t>
      </w:r>
      <w:r w:rsidRPr="00BC66A5">
        <w:rPr>
          <w:rStyle w:val="salnbdy"/>
          <w:rFonts w:ascii="Times New Roman" w:hAnsi="Times New Roman"/>
          <w:strike/>
          <w:color w:val="auto"/>
          <w:sz w:val="24"/>
          <w:szCs w:val="24"/>
        </w:rPr>
        <w:t xml:space="preserve"> </w:t>
      </w:r>
    </w:p>
    <w:p w:rsidR="003F2B6D" w:rsidRPr="00BC66A5" w:rsidRDefault="003F2B6D" w:rsidP="002F132D">
      <w:pPr>
        <w:spacing w:line="276" w:lineRule="auto"/>
        <w:jc w:val="both"/>
        <w:rPr>
          <w:shd w:val="clear" w:color="auto" w:fill="FFFFFF"/>
        </w:rPr>
      </w:pPr>
      <w:r w:rsidRPr="00BC66A5">
        <w:rPr>
          <w:rStyle w:val="salnttl1"/>
          <w:rFonts w:ascii="Times New Roman" w:hAnsi="Times New Roman"/>
          <w:color w:val="auto"/>
          <w:sz w:val="24"/>
          <w:szCs w:val="24"/>
          <w:specVanish w:val="0"/>
        </w:rPr>
        <w:t xml:space="preserve">(2) </w:t>
      </w:r>
      <w:r w:rsidRPr="00BC66A5">
        <w:rPr>
          <w:rStyle w:val="salnbdy"/>
          <w:rFonts w:ascii="Times New Roman" w:hAnsi="Times New Roman"/>
          <w:color w:val="auto"/>
          <w:sz w:val="24"/>
          <w:szCs w:val="24"/>
        </w:rPr>
        <w:t>Costurile necesare eliminării congestiilor apărute ca urmare a acţiunii unui terţ se iau în considerare la stabilirea costurilor reglementate numai în situaţiile în care operatorul are obligaţia legală de a suporta costurile respective.</w:t>
      </w:r>
    </w:p>
    <w:p w:rsidR="003F2B6D" w:rsidRPr="00BC66A5" w:rsidRDefault="003F2B6D" w:rsidP="002F132D">
      <w:pPr>
        <w:spacing w:line="276" w:lineRule="auto"/>
        <w:jc w:val="both"/>
        <w:rPr>
          <w:rStyle w:val="salnbdy"/>
          <w:rFonts w:ascii="Times New Roman" w:hAnsi="Times New Roman"/>
          <w:color w:val="auto"/>
          <w:sz w:val="24"/>
          <w:szCs w:val="24"/>
        </w:rPr>
      </w:pPr>
      <w:r w:rsidRPr="00BC66A5">
        <w:rPr>
          <w:rStyle w:val="salnttl1"/>
          <w:rFonts w:ascii="Times New Roman" w:hAnsi="Times New Roman"/>
          <w:color w:val="auto"/>
          <w:sz w:val="24"/>
          <w:szCs w:val="24"/>
          <w:specVanish w:val="0"/>
        </w:rPr>
        <w:t xml:space="preserve">(3) </w:t>
      </w:r>
      <w:r w:rsidRPr="00BC66A5">
        <w:rPr>
          <w:rStyle w:val="salnbdy"/>
          <w:rFonts w:ascii="Times New Roman" w:hAnsi="Times New Roman"/>
          <w:color w:val="auto"/>
          <w:sz w:val="24"/>
          <w:szCs w:val="24"/>
        </w:rPr>
        <w:t xml:space="preserve">Costurile necesare eliminării congestiilor apărute ca urmare a retragerilor accidentale ale elementelor reţelei electrice de distribuție provocate de evenimente excepţionale (de exemplu: </w:t>
      </w:r>
      <w:r w:rsidRPr="00BC66A5">
        <w:rPr>
          <w:rStyle w:val="salnbdy"/>
          <w:rFonts w:ascii="Times New Roman" w:hAnsi="Times New Roman"/>
          <w:color w:val="auto"/>
          <w:sz w:val="24"/>
          <w:szCs w:val="24"/>
        </w:rPr>
        <w:lastRenderedPageBreak/>
        <w:t>război, cutremur, acte teroriste) sau de condiţii meteorologice deosebite se iau în considerare la stabilirea costurilor reglementate.</w:t>
      </w:r>
    </w:p>
    <w:p w:rsidR="003F2B6D" w:rsidRPr="00BC66A5" w:rsidRDefault="003F2B6D" w:rsidP="002F132D">
      <w:pPr>
        <w:pStyle w:val="sartttl"/>
        <w:spacing w:line="276" w:lineRule="auto"/>
        <w:ind w:left="72" w:right="72"/>
        <w:jc w:val="both"/>
        <w:rPr>
          <w:rFonts w:ascii="Times New Roman" w:hAnsi="Times New Roman"/>
          <w:color w:val="auto"/>
          <w:sz w:val="24"/>
          <w:szCs w:val="24"/>
          <w:lang w:val="ro-RO"/>
        </w:rPr>
      </w:pPr>
      <w:r w:rsidRPr="00BC66A5">
        <w:rPr>
          <w:rFonts w:ascii="Times New Roman" w:hAnsi="Times New Roman"/>
          <w:color w:val="auto"/>
          <w:sz w:val="24"/>
          <w:szCs w:val="24"/>
          <w:lang w:val="ro-RO"/>
        </w:rPr>
        <w:t>Articolul 47^2</w:t>
      </w:r>
    </w:p>
    <w:p w:rsidR="003F2B6D" w:rsidRPr="00BC66A5" w:rsidRDefault="003F2B6D" w:rsidP="001A35AE">
      <w:pPr>
        <w:pStyle w:val="sartden"/>
        <w:numPr>
          <w:ilvl w:val="0"/>
          <w:numId w:val="8"/>
        </w:numPr>
        <w:spacing w:line="276" w:lineRule="auto"/>
        <w:jc w:val="both"/>
        <w:rPr>
          <w:rStyle w:val="spar3"/>
          <w:rFonts w:ascii="Times New Roman" w:hAnsi="Times New Roman"/>
          <w:b w:val="0"/>
          <w:bCs w:val="0"/>
          <w:color w:val="auto"/>
          <w:sz w:val="24"/>
          <w:szCs w:val="24"/>
          <w:lang w:val="ro-RO"/>
        </w:rPr>
      </w:pPr>
      <w:r w:rsidRPr="00BC66A5">
        <w:rPr>
          <w:rStyle w:val="spar3"/>
          <w:rFonts w:ascii="Times New Roman" w:hAnsi="Times New Roman"/>
          <w:b w:val="0"/>
          <w:bCs w:val="0"/>
          <w:color w:val="auto"/>
          <w:sz w:val="24"/>
          <w:szCs w:val="24"/>
          <w:lang w:val="ro-RO"/>
          <w:specVanish w:val="0"/>
        </w:rPr>
        <w:t>Costurile necesare eliminării congestiilor se recunosc ex-post.</w:t>
      </w:r>
    </w:p>
    <w:p w:rsidR="003F2B6D" w:rsidRPr="00BC66A5" w:rsidRDefault="003F2B6D" w:rsidP="001A35AE">
      <w:pPr>
        <w:pStyle w:val="sartden"/>
        <w:numPr>
          <w:ilvl w:val="0"/>
          <w:numId w:val="8"/>
        </w:numPr>
        <w:spacing w:line="276" w:lineRule="auto"/>
        <w:jc w:val="both"/>
        <w:rPr>
          <w:rStyle w:val="spar3"/>
          <w:rFonts w:ascii="Times New Roman" w:hAnsi="Times New Roman"/>
          <w:color w:val="auto"/>
          <w:sz w:val="24"/>
          <w:szCs w:val="24"/>
          <w:lang w:val="ro-RO"/>
        </w:rPr>
      </w:pPr>
      <w:r w:rsidRPr="00BC66A5">
        <w:rPr>
          <w:rStyle w:val="spar3"/>
          <w:rFonts w:ascii="Times New Roman" w:hAnsi="Times New Roman"/>
          <w:b w:val="0"/>
          <w:bCs w:val="0"/>
          <w:color w:val="auto"/>
          <w:sz w:val="24"/>
          <w:szCs w:val="24"/>
          <w:lang w:val="ro-RO"/>
          <w:specVanish w:val="0"/>
        </w:rPr>
        <w:t>Pentru recunoaşterea costurilor aferente unei congestii, operatorul are obligaţia de a transmite la ANRE, în termenul de depunere a monitorizării lunare aferente perioadei în care s-a produs congestia, o informare detaliată în care să se regăsească cel puţin următoarele:</w:t>
      </w:r>
    </w:p>
    <w:p w:rsidR="003F2B6D" w:rsidRPr="00BC66A5" w:rsidRDefault="003F2B6D" w:rsidP="002F132D">
      <w:pPr>
        <w:spacing w:line="276" w:lineRule="auto"/>
        <w:ind w:left="225"/>
        <w:jc w:val="both"/>
        <w:rPr>
          <w:rFonts w:eastAsia="Times New Roman"/>
        </w:rPr>
      </w:pPr>
      <w:r w:rsidRPr="00BC66A5">
        <w:rPr>
          <w:rStyle w:val="slitttl1"/>
          <w:rFonts w:ascii="Times New Roman" w:eastAsia="Times New Roman" w:hAnsi="Times New Roman"/>
          <w:color w:val="auto"/>
          <w:sz w:val="24"/>
          <w:szCs w:val="24"/>
          <w:specVanish w:val="0"/>
        </w:rPr>
        <w:t>a)</w:t>
      </w:r>
      <w:r w:rsidRPr="00BC66A5">
        <w:rPr>
          <w:rStyle w:val="slitbdy"/>
          <w:rFonts w:ascii="Times New Roman" w:eastAsia="Times New Roman" w:hAnsi="Times New Roman"/>
          <w:color w:val="auto"/>
          <w:sz w:val="24"/>
          <w:szCs w:val="24"/>
        </w:rPr>
        <w:t>condiţiile care au condus la apariţia congestiei;</w:t>
      </w:r>
    </w:p>
    <w:p w:rsidR="003F2B6D" w:rsidRPr="00BC66A5" w:rsidRDefault="003F2B6D" w:rsidP="002F132D">
      <w:pPr>
        <w:spacing w:line="276" w:lineRule="auto"/>
        <w:ind w:left="225"/>
        <w:jc w:val="both"/>
        <w:rPr>
          <w:rFonts w:eastAsia="Times New Roman"/>
          <w:shd w:val="clear" w:color="auto" w:fill="FFFFFF"/>
        </w:rPr>
      </w:pPr>
      <w:r w:rsidRPr="00BC66A5">
        <w:rPr>
          <w:rStyle w:val="slitttl1"/>
          <w:rFonts w:ascii="Times New Roman" w:eastAsia="Times New Roman" w:hAnsi="Times New Roman"/>
          <w:color w:val="auto"/>
          <w:sz w:val="24"/>
          <w:szCs w:val="24"/>
          <w:specVanish w:val="0"/>
        </w:rPr>
        <w:t>b)</w:t>
      </w:r>
      <w:r w:rsidRPr="00BC66A5">
        <w:rPr>
          <w:rStyle w:val="slitbdy"/>
          <w:rFonts w:ascii="Times New Roman" w:eastAsia="Times New Roman" w:hAnsi="Times New Roman"/>
          <w:color w:val="auto"/>
          <w:sz w:val="24"/>
          <w:szCs w:val="24"/>
        </w:rPr>
        <w:t>costurile cu eliminarea congestiei şi justificarea acestora.</w:t>
      </w:r>
    </w:p>
    <w:p w:rsidR="003F2B6D" w:rsidRPr="00BC66A5" w:rsidRDefault="003F2B6D" w:rsidP="004A11DA">
      <w:pPr>
        <w:pStyle w:val="ListParagraph"/>
        <w:numPr>
          <w:ilvl w:val="0"/>
          <w:numId w:val="1"/>
        </w:numPr>
        <w:spacing w:after="120" w:line="276" w:lineRule="auto"/>
        <w:jc w:val="both"/>
        <w:rPr>
          <w:rFonts w:eastAsia="Times New Roman"/>
        </w:rPr>
      </w:pPr>
      <w:r w:rsidRPr="00BC66A5">
        <w:rPr>
          <w:rFonts w:eastAsia="Times New Roman"/>
        </w:rPr>
        <w:t>Articolul 53 se modifică și va avea următorul cuprins:</w:t>
      </w:r>
    </w:p>
    <w:p w:rsidR="003F2B6D" w:rsidRPr="00BC66A5" w:rsidRDefault="003F2B6D" w:rsidP="002F132D">
      <w:pPr>
        <w:pStyle w:val="sartttl"/>
        <w:spacing w:line="276" w:lineRule="auto"/>
        <w:jc w:val="both"/>
        <w:rPr>
          <w:rFonts w:ascii="Times New Roman" w:hAnsi="Times New Roman"/>
          <w:color w:val="auto"/>
          <w:sz w:val="24"/>
          <w:szCs w:val="24"/>
          <w:lang w:val="ro-RO"/>
        </w:rPr>
      </w:pPr>
      <w:r w:rsidRPr="00BC66A5">
        <w:rPr>
          <w:rFonts w:ascii="Times New Roman" w:hAnsi="Times New Roman"/>
          <w:color w:val="auto"/>
          <w:sz w:val="24"/>
          <w:szCs w:val="24"/>
          <w:shd w:val="clear" w:color="auto" w:fill="FFFFFF"/>
          <w:lang w:val="ro-RO"/>
        </w:rPr>
        <w:t>Articolul 53</w:t>
      </w:r>
    </w:p>
    <w:p w:rsidR="003F2B6D" w:rsidRPr="00BC66A5" w:rsidRDefault="003F2B6D" w:rsidP="001A35AE">
      <w:pPr>
        <w:pStyle w:val="ListParagraph"/>
        <w:numPr>
          <w:ilvl w:val="0"/>
          <w:numId w:val="9"/>
        </w:numPr>
        <w:spacing w:after="72" w:line="276" w:lineRule="auto"/>
        <w:ind w:left="360" w:right="144"/>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Pentru determinarea RBAR prognozată se utilizează formula:</w:t>
      </w:r>
    </w:p>
    <w:p w:rsidR="00BA1E3C" w:rsidRPr="00BC66A5" w:rsidRDefault="00BA1E3C" w:rsidP="00BA1E3C">
      <w:pPr>
        <w:pStyle w:val="ListParagraph"/>
        <w:spacing w:after="72" w:line="276" w:lineRule="auto"/>
        <w:ind w:left="360" w:right="144"/>
        <w:jc w:val="both"/>
        <w:rPr>
          <w:rStyle w:val="salnbdy"/>
          <w:rFonts w:ascii="Times New Roman" w:eastAsia="Times New Roman" w:hAnsi="Times New Roman"/>
          <w:color w:val="auto"/>
          <w:sz w:val="24"/>
          <w:szCs w:val="24"/>
        </w:rPr>
      </w:pPr>
    </w:p>
    <w:p w:rsidR="00BA1E3C" w:rsidRPr="00BC66A5" w:rsidRDefault="00BA1E3C" w:rsidP="00BA1E3C">
      <w:pPr>
        <w:pStyle w:val="ListParagraph"/>
        <w:spacing w:after="72" w:line="276" w:lineRule="auto"/>
        <w:ind w:left="360" w:right="144"/>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 xml:space="preserve">RBARt = RRR x </w:t>
      </w:r>
      <m:oMath>
        <m:f>
          <m:fPr>
            <m:ctrlPr>
              <w:rPr>
                <w:rStyle w:val="salnbdy"/>
                <w:rFonts w:ascii="Cambria Math" w:eastAsia="Times New Roman" w:hAnsi="Cambria Math"/>
                <w:i/>
                <w:color w:val="auto"/>
                <w:sz w:val="24"/>
                <w:szCs w:val="24"/>
              </w:rPr>
            </m:ctrlPr>
          </m:fPr>
          <m:num>
            <m:r>
              <w:rPr>
                <w:rStyle w:val="salnbdy"/>
                <w:rFonts w:ascii="Cambria Math" w:eastAsia="Times New Roman" w:hAnsi="Cambria Math"/>
                <w:color w:val="auto"/>
                <w:sz w:val="24"/>
                <w:szCs w:val="24"/>
              </w:rPr>
              <m:t>BAR_t1ian+BAR_t31dec</m:t>
            </m:r>
          </m:num>
          <m:den>
            <m:r>
              <w:rPr>
                <w:rStyle w:val="salnbdy"/>
                <w:rFonts w:ascii="Cambria Math" w:eastAsia="Times New Roman" w:hAnsi="Cambria Math"/>
                <w:color w:val="auto"/>
                <w:sz w:val="24"/>
                <w:szCs w:val="24"/>
              </w:rPr>
              <m:t>2</m:t>
            </m:r>
          </m:den>
        </m:f>
      </m:oMath>
      <w:r w:rsidRPr="00BC66A5">
        <w:rPr>
          <w:rStyle w:val="salnbdy"/>
          <w:rFonts w:ascii="Times New Roman" w:eastAsia="Times New Roman" w:hAnsi="Times New Roman"/>
          <w:color w:val="auto"/>
          <w:sz w:val="24"/>
          <w:szCs w:val="24"/>
        </w:rPr>
        <w:tab/>
        <w:t>(lei)</w:t>
      </w:r>
    </w:p>
    <w:p w:rsidR="003F2B6D" w:rsidRPr="00BC66A5" w:rsidRDefault="003F2B6D" w:rsidP="00BA1E3C">
      <w:pPr>
        <w:pStyle w:val="ListParagraph"/>
        <w:spacing w:after="72" w:line="276" w:lineRule="auto"/>
        <w:ind w:left="360" w:right="72"/>
        <w:jc w:val="both"/>
        <w:rPr>
          <w:rStyle w:val="salnbdy"/>
          <w:rFonts w:ascii="Times New Roman" w:eastAsia="Times New Roman" w:hAnsi="Times New Roman"/>
          <w:color w:val="auto"/>
          <w:sz w:val="24"/>
          <w:szCs w:val="24"/>
        </w:rPr>
      </w:pPr>
    </w:p>
    <w:p w:rsidR="003F2B6D" w:rsidRPr="00BC66A5" w:rsidRDefault="003F2B6D" w:rsidP="00BA1E3C">
      <w:pPr>
        <w:spacing w:line="276" w:lineRule="auto"/>
        <w:ind w:left="360"/>
        <w:jc w:val="both"/>
        <w:rPr>
          <w:rStyle w:val="spar3"/>
          <w:rFonts w:ascii="Times New Roman" w:hAnsi="Times New Roman"/>
          <w:color w:val="auto"/>
          <w:sz w:val="24"/>
          <w:szCs w:val="24"/>
        </w:rPr>
      </w:pPr>
      <w:r w:rsidRPr="00BC66A5">
        <w:rPr>
          <w:rStyle w:val="spar3"/>
          <w:rFonts w:ascii="Times New Roman" w:eastAsia="Times New Roman" w:hAnsi="Times New Roman"/>
          <w:color w:val="auto"/>
          <w:sz w:val="24"/>
          <w:szCs w:val="24"/>
          <w:specVanish w:val="0"/>
        </w:rPr>
        <w:t>unde:</w:t>
      </w:r>
    </w:p>
    <w:p w:rsidR="003F2B6D" w:rsidRPr="00BC66A5" w:rsidRDefault="003F2B6D" w:rsidP="00BA1E3C">
      <w:pPr>
        <w:pStyle w:val="spar"/>
        <w:spacing w:line="276" w:lineRule="auto"/>
        <w:ind w:left="360"/>
        <w:jc w:val="both"/>
        <w:rPr>
          <w:lang w:val="ro-RO"/>
        </w:rPr>
      </w:pPr>
      <w:r w:rsidRPr="00BC66A5">
        <w:rPr>
          <w:shd w:val="clear" w:color="auto" w:fill="FFFFFF"/>
          <w:lang w:val="ro-RO"/>
        </w:rPr>
        <w:t xml:space="preserve">RRR </w:t>
      </w:r>
      <w:r w:rsidR="00BA1E3C" w:rsidRPr="00BC66A5">
        <w:rPr>
          <w:shd w:val="clear" w:color="auto" w:fill="FFFFFF"/>
          <w:lang w:val="ro-RO"/>
        </w:rPr>
        <w:t>=</w:t>
      </w:r>
      <w:r w:rsidRPr="00BC66A5">
        <w:rPr>
          <w:shd w:val="clear" w:color="auto" w:fill="FFFFFF"/>
          <w:lang w:val="ro-RO"/>
        </w:rPr>
        <w:t xml:space="preserve"> rata reglementată a rentabilităţii;</w:t>
      </w:r>
    </w:p>
    <w:p w:rsidR="003F2B6D" w:rsidRPr="00BC66A5" w:rsidRDefault="003F2B6D" w:rsidP="00BA1E3C">
      <w:pPr>
        <w:pStyle w:val="spar"/>
        <w:spacing w:line="276" w:lineRule="auto"/>
        <w:ind w:left="360"/>
        <w:jc w:val="both"/>
        <w:rPr>
          <w:shd w:val="clear" w:color="auto" w:fill="FFFFFF"/>
          <w:lang w:val="ro-RO"/>
        </w:rPr>
      </w:pPr>
      <w:r w:rsidRPr="00BC66A5">
        <w:rPr>
          <w:shd w:val="clear" w:color="auto" w:fill="FFFFFF"/>
          <w:lang w:val="ro-RO"/>
        </w:rPr>
        <w:t xml:space="preserve">BAR_t1ian </w:t>
      </w:r>
      <w:r w:rsidR="00BA1E3C" w:rsidRPr="00BC66A5">
        <w:rPr>
          <w:shd w:val="clear" w:color="auto" w:fill="FFFFFF"/>
          <w:lang w:val="ro-RO"/>
        </w:rPr>
        <w:t>=</w:t>
      </w:r>
      <w:r w:rsidRPr="00BC66A5">
        <w:rPr>
          <w:shd w:val="clear" w:color="auto" w:fill="FFFFFF"/>
          <w:lang w:val="ro-RO"/>
        </w:rPr>
        <w:t xml:space="preserve"> BAR la 1 ianuarie în anul t;</w:t>
      </w:r>
    </w:p>
    <w:p w:rsidR="003F2B6D" w:rsidRPr="00BC66A5" w:rsidRDefault="003F2B6D" w:rsidP="00BA1E3C">
      <w:pPr>
        <w:pStyle w:val="spar"/>
        <w:spacing w:line="276" w:lineRule="auto"/>
        <w:ind w:left="360"/>
        <w:jc w:val="both"/>
        <w:rPr>
          <w:shd w:val="clear" w:color="auto" w:fill="FFFFFF"/>
          <w:lang w:val="ro-RO"/>
        </w:rPr>
      </w:pPr>
      <w:r w:rsidRPr="00BC66A5">
        <w:rPr>
          <w:shd w:val="clear" w:color="auto" w:fill="FFFFFF"/>
          <w:lang w:val="ro-RO"/>
        </w:rPr>
        <w:t xml:space="preserve">BAR_t31dec </w:t>
      </w:r>
      <w:r w:rsidR="00BA1E3C" w:rsidRPr="00BC66A5">
        <w:rPr>
          <w:shd w:val="clear" w:color="auto" w:fill="FFFFFF"/>
          <w:lang w:val="ro-RO"/>
        </w:rPr>
        <w:t>=</w:t>
      </w:r>
      <w:r w:rsidRPr="00BC66A5">
        <w:rPr>
          <w:shd w:val="clear" w:color="auto" w:fill="FFFFFF"/>
          <w:lang w:val="ro-RO"/>
        </w:rPr>
        <w:t xml:space="preserve"> BAR la 31 decembrie în anul t;</w:t>
      </w:r>
    </w:p>
    <w:p w:rsidR="003F2B6D" w:rsidRPr="00BC66A5" w:rsidRDefault="003F2B6D" w:rsidP="00BA1E3C">
      <w:pPr>
        <w:pStyle w:val="spar"/>
        <w:spacing w:line="276" w:lineRule="auto"/>
        <w:ind w:left="360"/>
        <w:jc w:val="both"/>
        <w:rPr>
          <w:shd w:val="clear" w:color="auto" w:fill="FFFFFF"/>
          <w:lang w:val="ro-RO"/>
        </w:rPr>
      </w:pPr>
      <w:r w:rsidRPr="00BC66A5">
        <w:rPr>
          <w:shd w:val="clear" w:color="auto" w:fill="FFFFFF"/>
          <w:lang w:val="ro-RO"/>
        </w:rPr>
        <w:t xml:space="preserve">t </w:t>
      </w:r>
      <w:r w:rsidR="00BA1E3C" w:rsidRPr="00BC66A5">
        <w:rPr>
          <w:shd w:val="clear" w:color="auto" w:fill="FFFFFF"/>
          <w:lang w:val="ro-RO"/>
        </w:rPr>
        <w:t>=</w:t>
      </w:r>
      <w:r w:rsidRPr="00BC66A5">
        <w:rPr>
          <w:shd w:val="clear" w:color="auto" w:fill="FFFFFF"/>
          <w:lang w:val="ro-RO"/>
        </w:rPr>
        <w:t xml:space="preserve"> un an generic al perioadei de reglementare.</w:t>
      </w:r>
    </w:p>
    <w:p w:rsidR="003F2B6D" w:rsidRPr="00BC66A5" w:rsidRDefault="003F2B6D" w:rsidP="001A35AE">
      <w:pPr>
        <w:pStyle w:val="ListParagraph"/>
        <w:numPr>
          <w:ilvl w:val="0"/>
          <w:numId w:val="9"/>
        </w:numPr>
        <w:spacing w:after="72" w:line="276" w:lineRule="auto"/>
        <w:ind w:left="360" w:right="72"/>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Pentru determinarea RBAR realizată se ţine cont de intrările/ieşirile de mijloace fixe efectiv realizate în anul respectiv:</w:t>
      </w:r>
    </w:p>
    <w:p w:rsidR="003F2B6D" w:rsidRPr="00BC66A5" w:rsidRDefault="003F2B6D" w:rsidP="00BA1E3C">
      <w:pPr>
        <w:pStyle w:val="ListParagraph"/>
        <w:spacing w:after="72" w:line="276" w:lineRule="auto"/>
        <w:ind w:left="360" w:right="72"/>
        <w:jc w:val="both"/>
        <w:rPr>
          <w:rStyle w:val="salnbdy"/>
          <w:rFonts w:ascii="Times New Roman" w:eastAsia="Times New Roman" w:hAnsi="Times New Roman"/>
          <w:color w:val="auto"/>
          <w:sz w:val="24"/>
          <w:szCs w:val="24"/>
        </w:rPr>
      </w:pPr>
    </w:p>
    <w:p w:rsidR="003F2B6D" w:rsidRPr="00BC66A5" w:rsidRDefault="003F2B6D" w:rsidP="00BA1E3C">
      <w:pPr>
        <w:pStyle w:val="ListParagraph"/>
        <w:spacing w:after="72" w:line="276" w:lineRule="auto"/>
        <w:ind w:left="360" w:right="72"/>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RBAR</w:t>
      </w:r>
      <w:r w:rsidRPr="00BC66A5">
        <w:rPr>
          <w:rStyle w:val="salnbdy"/>
          <w:rFonts w:ascii="Times New Roman" w:eastAsia="Times New Roman" w:hAnsi="Times New Roman"/>
          <w:color w:val="auto"/>
          <w:sz w:val="24"/>
          <w:szCs w:val="24"/>
          <w:vertAlign w:val="subscript"/>
        </w:rPr>
        <w:t>t</w:t>
      </w:r>
      <w:r w:rsidRPr="00BC66A5">
        <w:rPr>
          <w:rStyle w:val="salnbdy"/>
          <w:rFonts w:ascii="Times New Roman" w:eastAsia="Times New Roman" w:hAnsi="Times New Roman"/>
          <w:color w:val="auto"/>
          <w:sz w:val="24"/>
          <w:szCs w:val="24"/>
        </w:rPr>
        <w:t xml:space="preserve"> = RRR x (BAR</w:t>
      </w:r>
      <w:r w:rsidR="00BA1E3C" w:rsidRPr="00BC66A5">
        <w:rPr>
          <w:rStyle w:val="salnbdy"/>
          <w:rFonts w:ascii="Times New Roman" w:eastAsia="Times New Roman" w:hAnsi="Times New Roman"/>
          <w:color w:val="auto"/>
          <w:sz w:val="24"/>
          <w:szCs w:val="24"/>
        </w:rPr>
        <w:t>_</w:t>
      </w:r>
      <w:r w:rsidRPr="00BC66A5">
        <w:rPr>
          <w:rStyle w:val="salnbdy"/>
          <w:rFonts w:ascii="Times New Roman" w:eastAsia="Times New Roman" w:hAnsi="Times New Roman"/>
          <w:color w:val="auto"/>
          <w:sz w:val="24"/>
          <w:szCs w:val="24"/>
          <w:vertAlign w:val="subscript"/>
        </w:rPr>
        <w:t xml:space="preserve">t1ian  </w:t>
      </w:r>
      <w:r w:rsidRPr="00BC66A5">
        <w:rPr>
          <w:rStyle w:val="salnbdy"/>
          <w:rFonts w:ascii="Times New Roman" w:eastAsia="Times New Roman" w:hAnsi="Times New Roman"/>
          <w:color w:val="auto"/>
          <w:sz w:val="24"/>
          <w:szCs w:val="24"/>
        </w:rPr>
        <w:t>+ IA</w:t>
      </w:r>
      <w:r w:rsidRPr="00BC66A5">
        <w:rPr>
          <w:rStyle w:val="salnbdy"/>
          <w:rFonts w:ascii="Times New Roman" w:eastAsia="Times New Roman" w:hAnsi="Times New Roman"/>
          <w:color w:val="auto"/>
          <w:sz w:val="24"/>
          <w:szCs w:val="24"/>
          <w:vertAlign w:val="subscript"/>
        </w:rPr>
        <w:t>t</w:t>
      </w:r>
      <w:r w:rsidRPr="00BC66A5">
        <w:rPr>
          <w:rStyle w:val="salnbdy"/>
          <w:rFonts w:ascii="Times New Roman" w:eastAsia="Times New Roman" w:hAnsi="Times New Roman"/>
          <w:color w:val="auto"/>
          <w:sz w:val="24"/>
          <w:szCs w:val="24"/>
        </w:rPr>
        <w:t xml:space="preserve"> – EA</w:t>
      </w:r>
      <w:r w:rsidRPr="00BC66A5">
        <w:rPr>
          <w:rStyle w:val="salnbdy"/>
          <w:rFonts w:ascii="Times New Roman" w:eastAsia="Times New Roman" w:hAnsi="Times New Roman"/>
          <w:color w:val="auto"/>
          <w:sz w:val="24"/>
          <w:szCs w:val="24"/>
          <w:vertAlign w:val="subscript"/>
        </w:rPr>
        <w:t>t</w:t>
      </w:r>
      <w:r w:rsidRPr="00BC66A5">
        <w:rPr>
          <w:rStyle w:val="salnbdy"/>
          <w:rFonts w:ascii="Times New Roman" w:eastAsia="Times New Roman" w:hAnsi="Times New Roman"/>
          <w:color w:val="auto"/>
          <w:sz w:val="24"/>
          <w:szCs w:val="24"/>
        </w:rPr>
        <w:t xml:space="preserve"> – AM</w:t>
      </w:r>
      <w:r w:rsidRPr="00BC66A5">
        <w:rPr>
          <w:rStyle w:val="salnbdy"/>
          <w:rFonts w:ascii="Times New Roman" w:eastAsia="Times New Roman" w:hAnsi="Times New Roman"/>
          <w:color w:val="auto"/>
          <w:sz w:val="24"/>
          <w:szCs w:val="24"/>
          <w:vertAlign w:val="subscript"/>
        </w:rPr>
        <w:t>rt</w:t>
      </w:r>
      <w:r w:rsidRPr="00BC66A5">
        <w:rPr>
          <w:rStyle w:val="salnbdy"/>
          <w:rFonts w:ascii="Times New Roman" w:eastAsia="Times New Roman" w:hAnsi="Times New Roman"/>
          <w:color w:val="auto"/>
          <w:sz w:val="24"/>
          <w:szCs w:val="24"/>
        </w:rPr>
        <w:t>)</w:t>
      </w:r>
      <w:r w:rsidR="00BA1E3C" w:rsidRPr="00BC66A5">
        <w:rPr>
          <w:rStyle w:val="salnbdy"/>
          <w:rFonts w:ascii="Times New Roman" w:eastAsia="Times New Roman" w:hAnsi="Times New Roman"/>
          <w:color w:val="auto"/>
          <w:sz w:val="24"/>
          <w:szCs w:val="24"/>
        </w:rPr>
        <w:tab/>
        <w:t>(lei)</w:t>
      </w:r>
    </w:p>
    <w:p w:rsidR="003F2B6D" w:rsidRPr="00BC66A5" w:rsidRDefault="003F2B6D" w:rsidP="00BA1E3C">
      <w:pPr>
        <w:spacing w:line="276" w:lineRule="auto"/>
        <w:ind w:left="360"/>
        <w:jc w:val="both"/>
        <w:rPr>
          <w:rStyle w:val="spar3"/>
          <w:rFonts w:ascii="Times New Roman" w:hAnsi="Times New Roman"/>
          <w:color w:val="auto"/>
          <w:sz w:val="24"/>
          <w:szCs w:val="24"/>
        </w:rPr>
      </w:pPr>
      <w:r w:rsidRPr="00BC66A5">
        <w:rPr>
          <w:rStyle w:val="spar3"/>
          <w:rFonts w:ascii="Times New Roman" w:eastAsia="Times New Roman" w:hAnsi="Times New Roman"/>
          <w:color w:val="auto"/>
          <w:sz w:val="24"/>
          <w:szCs w:val="24"/>
          <w:specVanish w:val="0"/>
        </w:rPr>
        <w:t>unde:</w:t>
      </w:r>
    </w:p>
    <w:p w:rsidR="003F2B6D" w:rsidRPr="00BC66A5" w:rsidRDefault="003F2B6D" w:rsidP="00BA1E3C">
      <w:pPr>
        <w:pStyle w:val="spar"/>
        <w:spacing w:line="276" w:lineRule="auto"/>
        <w:ind w:left="360"/>
        <w:jc w:val="both"/>
        <w:rPr>
          <w:lang w:val="ro-RO"/>
        </w:rPr>
      </w:pPr>
      <w:r w:rsidRPr="00BC66A5">
        <w:rPr>
          <w:shd w:val="clear" w:color="auto" w:fill="FFFFFF"/>
          <w:lang w:val="ro-RO"/>
        </w:rPr>
        <w:t xml:space="preserve">RRR </w:t>
      </w:r>
      <w:r w:rsidR="00BA1E3C" w:rsidRPr="00BC66A5">
        <w:rPr>
          <w:shd w:val="clear" w:color="auto" w:fill="FFFFFF"/>
          <w:lang w:val="ro-RO"/>
        </w:rPr>
        <w:t xml:space="preserve">= </w:t>
      </w:r>
      <w:r w:rsidRPr="00BC66A5">
        <w:rPr>
          <w:shd w:val="clear" w:color="auto" w:fill="FFFFFF"/>
          <w:lang w:val="ro-RO"/>
        </w:rPr>
        <w:t>rata reglementată a rentabilităţii;</w:t>
      </w:r>
    </w:p>
    <w:p w:rsidR="003F2B6D" w:rsidRPr="00BC66A5" w:rsidRDefault="003F2B6D" w:rsidP="00BA1E3C">
      <w:pPr>
        <w:pStyle w:val="spar"/>
        <w:spacing w:line="276" w:lineRule="auto"/>
        <w:ind w:left="360"/>
        <w:jc w:val="both"/>
        <w:rPr>
          <w:shd w:val="clear" w:color="auto" w:fill="FFFFFF"/>
          <w:lang w:val="ro-RO"/>
        </w:rPr>
      </w:pPr>
      <w:r w:rsidRPr="00BC66A5">
        <w:rPr>
          <w:shd w:val="clear" w:color="auto" w:fill="FFFFFF"/>
          <w:lang w:val="ro-RO"/>
        </w:rPr>
        <w:t xml:space="preserve">BAR_t1ian </w:t>
      </w:r>
      <w:r w:rsidR="00BA1E3C" w:rsidRPr="00BC66A5">
        <w:rPr>
          <w:shd w:val="clear" w:color="auto" w:fill="FFFFFF"/>
          <w:lang w:val="ro-RO"/>
        </w:rPr>
        <w:t>=</w:t>
      </w:r>
      <w:r w:rsidRPr="00BC66A5">
        <w:rPr>
          <w:shd w:val="clear" w:color="auto" w:fill="FFFFFF"/>
          <w:lang w:val="ro-RO"/>
        </w:rPr>
        <w:t xml:space="preserve"> BAR la 1 ianuarie în anul t;</w:t>
      </w:r>
    </w:p>
    <w:p w:rsidR="003F2B6D" w:rsidRPr="00BC66A5" w:rsidRDefault="003F2B6D" w:rsidP="00BA1E3C">
      <w:pPr>
        <w:pStyle w:val="spar"/>
        <w:spacing w:line="276" w:lineRule="auto"/>
        <w:ind w:left="360"/>
        <w:jc w:val="both"/>
        <w:rPr>
          <w:shd w:val="clear" w:color="auto" w:fill="FFFFFF"/>
          <w:lang w:val="ro-RO"/>
        </w:rPr>
      </w:pPr>
      <w:r w:rsidRPr="00BC66A5">
        <w:rPr>
          <w:shd w:val="clear" w:color="auto" w:fill="FFFFFF"/>
          <w:lang w:val="ro-RO"/>
        </w:rPr>
        <w:t xml:space="preserve">t </w:t>
      </w:r>
      <w:r w:rsidR="00BA1E3C" w:rsidRPr="00BC66A5">
        <w:rPr>
          <w:shd w:val="clear" w:color="auto" w:fill="FFFFFF"/>
          <w:lang w:val="ro-RO"/>
        </w:rPr>
        <w:t>=</w:t>
      </w:r>
      <w:r w:rsidRPr="00BC66A5">
        <w:rPr>
          <w:shd w:val="clear" w:color="auto" w:fill="FFFFFF"/>
          <w:lang w:val="ro-RO"/>
        </w:rPr>
        <w:t xml:space="preserve"> un an generic al perioadei de reglementare;</w:t>
      </w:r>
    </w:p>
    <w:p w:rsidR="003F2B6D" w:rsidRPr="00BC66A5" w:rsidRDefault="003F2B6D" w:rsidP="00BA1E3C">
      <w:pPr>
        <w:pStyle w:val="spar"/>
        <w:spacing w:line="276" w:lineRule="auto"/>
        <w:ind w:left="360"/>
        <w:jc w:val="both"/>
        <w:rPr>
          <w:shd w:val="clear" w:color="auto" w:fill="FFFFFF"/>
          <w:lang w:val="ro-RO"/>
        </w:rPr>
      </w:pPr>
      <w:r w:rsidRPr="00BC66A5">
        <w:rPr>
          <w:shd w:val="clear" w:color="auto" w:fill="FFFFFF"/>
          <w:lang w:val="ro-RO"/>
        </w:rPr>
        <w:t xml:space="preserve">IA_t </w:t>
      </w:r>
      <w:r w:rsidR="00BA1E3C" w:rsidRPr="00BC66A5">
        <w:rPr>
          <w:shd w:val="clear" w:color="auto" w:fill="FFFFFF"/>
          <w:lang w:val="ro-RO"/>
        </w:rPr>
        <w:t>=</w:t>
      </w:r>
      <w:r w:rsidRPr="00BC66A5">
        <w:rPr>
          <w:shd w:val="clear" w:color="auto" w:fill="FFFFFF"/>
          <w:lang w:val="ro-RO"/>
        </w:rPr>
        <w:t xml:space="preserve"> intrările de mijloace fixe în cursul anului t, recunoscute de ANRE, pentru care se înregistrează amortizare (ponderate cu luna punerii în funcţiune);</w:t>
      </w:r>
    </w:p>
    <w:p w:rsidR="003F2B6D" w:rsidRPr="00BC66A5" w:rsidRDefault="003F2B6D" w:rsidP="002F132D">
      <w:pPr>
        <w:pStyle w:val="spar"/>
        <w:spacing w:line="276" w:lineRule="auto"/>
        <w:ind w:left="450"/>
        <w:jc w:val="both"/>
        <w:rPr>
          <w:shd w:val="clear" w:color="auto" w:fill="FFFFFF"/>
          <w:lang w:val="ro-RO"/>
        </w:rPr>
      </w:pPr>
      <w:r w:rsidRPr="00BC66A5">
        <w:rPr>
          <w:shd w:val="clear" w:color="auto" w:fill="FFFFFF"/>
          <w:lang w:val="ro-RO"/>
        </w:rPr>
        <w:t xml:space="preserve">EA_t </w:t>
      </w:r>
      <w:r w:rsidR="00BA1E3C" w:rsidRPr="00BC66A5">
        <w:rPr>
          <w:shd w:val="clear" w:color="auto" w:fill="FFFFFF"/>
          <w:lang w:val="ro-RO"/>
        </w:rPr>
        <w:t>=</w:t>
      </w:r>
      <w:r w:rsidRPr="00BC66A5">
        <w:rPr>
          <w:shd w:val="clear" w:color="auto" w:fill="FFFFFF"/>
          <w:lang w:val="ro-RO"/>
        </w:rPr>
        <w:t xml:space="preserve"> ieşirile de mijloace fixe în cursul anului t prin operaţiuni de vânzare, casare, cedare etc.; valoric, sunt egale cu valoarea reglementată rămasă de amortizat a acestora, calculată cu luarea în considerare a valorii recunoscute de ANRE a mijloacelor fixe respective şi a duratelor reglementate de funcţionare (ponderate cu luna ieşirii în funcţiune);</w:t>
      </w:r>
    </w:p>
    <w:p w:rsidR="003F2B6D" w:rsidRPr="00BC66A5" w:rsidRDefault="003F2B6D" w:rsidP="002F132D">
      <w:pPr>
        <w:pStyle w:val="spar"/>
        <w:spacing w:line="276" w:lineRule="auto"/>
        <w:ind w:left="450"/>
        <w:jc w:val="both"/>
        <w:rPr>
          <w:shd w:val="clear" w:color="auto" w:fill="FFFFFF"/>
          <w:lang w:val="ro-RO"/>
        </w:rPr>
      </w:pPr>
      <w:r w:rsidRPr="00BC66A5">
        <w:rPr>
          <w:shd w:val="clear" w:color="auto" w:fill="FFFFFF"/>
          <w:lang w:val="ro-RO"/>
        </w:rPr>
        <w:t>AMrt = c</w:t>
      </w:r>
      <w:r w:rsidRPr="00BC66A5">
        <w:rPr>
          <w:rStyle w:val="salnbdy"/>
          <w:rFonts w:ascii="Times New Roman" w:eastAsia="Times New Roman" w:hAnsi="Times New Roman"/>
          <w:color w:val="auto"/>
          <w:sz w:val="24"/>
          <w:szCs w:val="24"/>
          <w:lang w:val="ro-RO"/>
        </w:rPr>
        <w:t>ostul cu amortizarea reglementată realizată, calculat conform formulei prevăzute la art. 49 alin. (1)</w:t>
      </w:r>
    </w:p>
    <w:p w:rsidR="003F2B6D" w:rsidRPr="00BC66A5" w:rsidRDefault="003F2B6D" w:rsidP="00B85EF2">
      <w:pPr>
        <w:pStyle w:val="spar"/>
        <w:spacing w:line="276" w:lineRule="auto"/>
        <w:jc w:val="both"/>
        <w:rPr>
          <w:shd w:val="clear" w:color="auto" w:fill="FFFFFF"/>
          <w:lang w:val="ro-RO"/>
        </w:rPr>
      </w:pPr>
      <w:r w:rsidRPr="00BC66A5">
        <w:rPr>
          <w:shd w:val="clear" w:color="auto" w:fill="FFFFFF"/>
          <w:lang w:val="ro-RO"/>
        </w:rPr>
        <w:t>(3) Prin derogare de la prevederile alin. (1) şi (2), p</w:t>
      </w:r>
      <w:r w:rsidRPr="00BC66A5">
        <w:rPr>
          <w:rStyle w:val="salnbdy"/>
          <w:rFonts w:ascii="Times New Roman" w:hAnsi="Times New Roman"/>
          <w:color w:val="auto"/>
          <w:sz w:val="24"/>
          <w:szCs w:val="24"/>
          <w:lang w:val="ro-RO"/>
        </w:rPr>
        <w:t>entru determinarea valorii prognozate şi realizate a RBAR nu se iau în considerare</w:t>
      </w:r>
      <w:r w:rsidRPr="00BC66A5">
        <w:rPr>
          <w:shd w:val="clear" w:color="auto" w:fill="FFFFFF"/>
          <w:lang w:val="ro-RO"/>
        </w:rPr>
        <w:t xml:space="preserve"> clădirile administrative și imobilizarile corporale si necorporale definite în Procedura de analiză a investițiilor ca fiind dotări, </w:t>
      </w:r>
      <w:r w:rsidR="001503DA" w:rsidRPr="00BC66A5">
        <w:rPr>
          <w:shd w:val="clear" w:color="auto" w:fill="FFFFFF"/>
          <w:lang w:val="ro-RO"/>
        </w:rPr>
        <w:t>cum ar fi</w:t>
      </w:r>
      <w:r w:rsidRPr="00BC66A5">
        <w:rPr>
          <w:shd w:val="clear" w:color="auto" w:fill="FFFFFF"/>
          <w:lang w:val="ro-RO"/>
        </w:rPr>
        <w:t xml:space="preserve"> dotările de </w:t>
      </w:r>
      <w:r w:rsidRPr="00BC66A5">
        <w:rPr>
          <w:shd w:val="clear" w:color="auto" w:fill="FFFFFF"/>
          <w:lang w:val="ro-RO"/>
        </w:rPr>
        <w:lastRenderedPageBreak/>
        <w:t>tipul auto, tehnică de calcul, echipamente, utilaje, scule etc., puse în funcţiune începând cu perioada a V-a de reglementare.</w:t>
      </w:r>
    </w:p>
    <w:p w:rsidR="00FC0D0C" w:rsidRPr="00BC66A5" w:rsidRDefault="00FC0D0C" w:rsidP="004A11DA">
      <w:pPr>
        <w:pStyle w:val="ListParagraph"/>
        <w:numPr>
          <w:ilvl w:val="0"/>
          <w:numId w:val="1"/>
        </w:numPr>
        <w:spacing w:after="120" w:line="276" w:lineRule="auto"/>
        <w:jc w:val="both"/>
        <w:rPr>
          <w:rFonts w:eastAsia="Times New Roman"/>
        </w:rPr>
      </w:pPr>
      <w:r w:rsidRPr="00BC66A5">
        <w:rPr>
          <w:rFonts w:eastAsia="Times New Roman"/>
        </w:rPr>
        <w:t>La articolul 56, alineatul (2) se modifică și va avea următorul cuprins:</w:t>
      </w:r>
    </w:p>
    <w:p w:rsidR="00FC0D0C" w:rsidRPr="00BC66A5" w:rsidRDefault="00FC0D0C" w:rsidP="00FC0D0C">
      <w:pPr>
        <w:spacing w:line="276" w:lineRule="auto"/>
        <w:jc w:val="both"/>
        <w:rPr>
          <w:rFonts w:eastAsia="Times New Roman"/>
          <w:b/>
        </w:rPr>
      </w:pPr>
      <w:r w:rsidRPr="00BC66A5">
        <w:rPr>
          <w:b/>
          <w:shd w:val="clear" w:color="auto" w:fill="FFFFFF"/>
        </w:rPr>
        <w:t xml:space="preserve">Articolul </w:t>
      </w:r>
      <w:r w:rsidR="00EC2D14" w:rsidRPr="00BC66A5">
        <w:rPr>
          <w:b/>
          <w:shd w:val="clear" w:color="auto" w:fill="FFFFFF"/>
        </w:rPr>
        <w:t>5</w:t>
      </w:r>
      <w:r w:rsidRPr="00BC66A5">
        <w:rPr>
          <w:b/>
          <w:shd w:val="clear" w:color="auto" w:fill="FFFFFF"/>
        </w:rPr>
        <w:t>6</w:t>
      </w:r>
    </w:p>
    <w:p w:rsidR="00FC0D0C" w:rsidRPr="00BC66A5" w:rsidRDefault="00FC0D0C" w:rsidP="00FC0D0C">
      <w:pPr>
        <w:jc w:val="both"/>
        <w:rPr>
          <w:rFonts w:eastAsia="Times New Roman"/>
          <w:shd w:val="clear" w:color="auto" w:fill="FFFFFF"/>
        </w:rPr>
      </w:pPr>
      <w:r w:rsidRPr="00BC66A5">
        <w:rPr>
          <w:rStyle w:val="salnttl1"/>
          <w:rFonts w:ascii="Times New Roman" w:eastAsia="Times New Roman" w:hAnsi="Times New Roman"/>
          <w:b w:val="0"/>
          <w:color w:val="auto"/>
          <w:sz w:val="24"/>
          <w:szCs w:val="24"/>
          <w:specVanish w:val="0"/>
        </w:rPr>
        <w:t>(2)</w:t>
      </w:r>
      <w:r w:rsidRPr="00BC66A5">
        <w:rPr>
          <w:rStyle w:val="salnbdy"/>
          <w:rFonts w:ascii="Times New Roman" w:eastAsia="Times New Roman" w:hAnsi="Times New Roman"/>
          <w:color w:val="auto"/>
          <w:sz w:val="24"/>
          <w:szCs w:val="24"/>
        </w:rPr>
        <w:t xml:space="preserve"> Nu se includ în BAR mijloacele fixe a căror folosinţă este obţinută prin contract de închiriere/comodat de la terţi sau rezultă din lucrări de investiţii care vizează mijloace fixe obţinute în acest fel, precum şi mijloacele fixe a căror folosinţă este cedată terţilor prin contract de închiriere/comodat, fie şi parţial, cu excepţia rețelelor electrice.</w:t>
      </w:r>
    </w:p>
    <w:p w:rsidR="003F2B6D" w:rsidRPr="00BC66A5" w:rsidRDefault="003F2B6D" w:rsidP="004A11DA">
      <w:pPr>
        <w:pStyle w:val="ListParagraph"/>
        <w:numPr>
          <w:ilvl w:val="0"/>
          <w:numId w:val="1"/>
        </w:numPr>
        <w:spacing w:after="120" w:line="276" w:lineRule="auto"/>
        <w:jc w:val="both"/>
        <w:rPr>
          <w:rFonts w:eastAsia="Times New Roman"/>
        </w:rPr>
      </w:pPr>
      <w:r w:rsidRPr="00BC66A5">
        <w:rPr>
          <w:rFonts w:eastAsia="Times New Roman"/>
        </w:rPr>
        <w:t xml:space="preserve">După articolul </w:t>
      </w:r>
      <w:r w:rsidR="00AD53CC" w:rsidRPr="00BC66A5">
        <w:rPr>
          <w:rFonts w:eastAsia="Times New Roman"/>
        </w:rPr>
        <w:t>61</w:t>
      </w:r>
      <w:r w:rsidRPr="00BC66A5">
        <w:rPr>
          <w:rFonts w:eastAsia="Times New Roman"/>
        </w:rPr>
        <w:t xml:space="preserve"> se introduce un articol nou, articolul </w:t>
      </w:r>
      <w:r w:rsidR="00AD53CC" w:rsidRPr="00BC66A5">
        <w:rPr>
          <w:rFonts w:eastAsia="Times New Roman"/>
        </w:rPr>
        <w:t>61</w:t>
      </w:r>
      <w:r w:rsidRPr="00BC66A5">
        <w:rPr>
          <w:rFonts w:eastAsia="Times New Roman"/>
        </w:rPr>
        <w:t>^1, cu următorul cuprins:</w:t>
      </w:r>
    </w:p>
    <w:p w:rsidR="00AD53CC" w:rsidRPr="00BC66A5" w:rsidRDefault="00AD53CC" w:rsidP="002F132D">
      <w:pPr>
        <w:pStyle w:val="sartttl"/>
        <w:spacing w:line="276" w:lineRule="auto"/>
        <w:jc w:val="both"/>
        <w:rPr>
          <w:rFonts w:ascii="Times New Roman" w:hAnsi="Times New Roman"/>
          <w:color w:val="auto"/>
          <w:sz w:val="24"/>
          <w:szCs w:val="24"/>
          <w:shd w:val="clear" w:color="auto" w:fill="FFFFFF"/>
          <w:lang w:val="ro-RO"/>
        </w:rPr>
      </w:pPr>
      <w:bookmarkStart w:id="27" w:name="_Hlk163655488"/>
      <w:r w:rsidRPr="00BC66A5">
        <w:rPr>
          <w:rFonts w:ascii="Times New Roman" w:hAnsi="Times New Roman"/>
          <w:color w:val="auto"/>
          <w:sz w:val="24"/>
          <w:szCs w:val="24"/>
          <w:shd w:val="clear" w:color="auto" w:fill="FFFFFF"/>
          <w:lang w:val="ro-RO"/>
        </w:rPr>
        <w:t>Articolul 61^1</w:t>
      </w:r>
    </w:p>
    <w:p w:rsidR="00AD53CC" w:rsidRPr="00BC66A5" w:rsidRDefault="00AD53CC" w:rsidP="002F132D">
      <w:pPr>
        <w:spacing w:line="276" w:lineRule="auto"/>
        <w:jc w:val="both"/>
        <w:rPr>
          <w:rStyle w:val="slgi1"/>
          <w:rFonts w:ascii="Times New Roman" w:eastAsia="Times New Roman" w:hAnsi="Times New Roman"/>
          <w:color w:val="auto"/>
          <w:sz w:val="24"/>
          <w:szCs w:val="24"/>
          <w:u w:val="none"/>
        </w:rPr>
      </w:pPr>
      <w:r w:rsidRPr="00BC66A5">
        <w:rPr>
          <w:rStyle w:val="salnbdy"/>
          <w:rFonts w:ascii="Times New Roman" w:eastAsia="Times New Roman" w:hAnsi="Times New Roman"/>
          <w:color w:val="auto"/>
          <w:sz w:val="24"/>
          <w:szCs w:val="24"/>
        </w:rPr>
        <w:t xml:space="preserve">La calculul BAR realizat conform </w:t>
      </w:r>
      <w:r w:rsidRPr="00BC66A5">
        <w:rPr>
          <w:rStyle w:val="salnbdy"/>
          <w:rFonts w:ascii="Times New Roman" w:hAnsi="Times New Roman"/>
          <w:color w:val="auto"/>
          <w:sz w:val="24"/>
          <w:szCs w:val="24"/>
        </w:rPr>
        <w:t xml:space="preserve">prevederilor art. 61, începând cu cea de-a cincea perioadă de reglementare, inclusiv pentru anii aferenţi acesteia, se utilizează valorile RI </w:t>
      </w:r>
      <w:bookmarkStart w:id="28" w:name="_Hlk162881500"/>
      <w:r w:rsidRPr="00BC66A5">
        <w:rPr>
          <w:rStyle w:val="salnbdy"/>
          <w:rFonts w:ascii="Times New Roman" w:hAnsi="Times New Roman"/>
          <w:color w:val="auto"/>
          <w:sz w:val="24"/>
          <w:szCs w:val="24"/>
        </w:rPr>
        <w:t>utilizate la determinarea venitului reglementat pentru anul respectiv.</w:t>
      </w:r>
      <w:bookmarkEnd w:id="28"/>
    </w:p>
    <w:bookmarkEnd w:id="27"/>
    <w:p w:rsidR="00C42F9E" w:rsidRPr="00BC66A5" w:rsidRDefault="00C42F9E" w:rsidP="004A11DA">
      <w:pPr>
        <w:pStyle w:val="ListParagraph"/>
        <w:numPr>
          <w:ilvl w:val="0"/>
          <w:numId w:val="1"/>
        </w:numPr>
        <w:spacing w:after="120" w:line="276" w:lineRule="auto"/>
        <w:jc w:val="both"/>
        <w:rPr>
          <w:rFonts w:eastAsia="Times New Roman"/>
        </w:rPr>
      </w:pPr>
      <w:r w:rsidRPr="00BC66A5">
        <w:rPr>
          <w:rFonts w:eastAsia="Times New Roman"/>
        </w:rPr>
        <w:t>La articolul 64, după alineatul (9) se introduce un alineat nou, alineatul (10), cu următorul cuprins:</w:t>
      </w:r>
    </w:p>
    <w:p w:rsidR="00C42F9E" w:rsidRPr="00BC66A5" w:rsidRDefault="00C42F9E" w:rsidP="00C42F9E">
      <w:pPr>
        <w:spacing w:line="276" w:lineRule="auto"/>
        <w:jc w:val="both"/>
        <w:rPr>
          <w:rFonts w:eastAsia="Times New Roman"/>
          <w:b/>
        </w:rPr>
      </w:pPr>
      <w:bookmarkStart w:id="29" w:name="_Hlk162959923"/>
      <w:r w:rsidRPr="00BC66A5">
        <w:rPr>
          <w:b/>
          <w:shd w:val="clear" w:color="auto" w:fill="FFFFFF"/>
        </w:rPr>
        <w:t>Articolul 64</w:t>
      </w:r>
    </w:p>
    <w:p w:rsidR="00C42F9E" w:rsidRPr="00BC66A5" w:rsidRDefault="00C42F9E" w:rsidP="00C42F9E">
      <w:pPr>
        <w:spacing w:line="276" w:lineRule="auto"/>
        <w:jc w:val="both"/>
        <w:rPr>
          <w:rFonts w:eastAsia="Times New Roman"/>
          <w:shd w:val="clear" w:color="auto" w:fill="FFFFFF"/>
        </w:rPr>
      </w:pPr>
      <w:r w:rsidRPr="00BC66A5">
        <w:rPr>
          <w:rFonts w:eastAsia="Times New Roman"/>
          <w:shd w:val="clear" w:color="auto" w:fill="FFFFFF"/>
        </w:rPr>
        <w:t>(10) V</w:t>
      </w:r>
      <w:r w:rsidRPr="00BC66A5">
        <w:rPr>
          <w:rStyle w:val="slitbdy"/>
          <w:rFonts w:ascii="Times New Roman" w:eastAsia="Times New Roman" w:hAnsi="Times New Roman"/>
          <w:color w:val="auto"/>
          <w:sz w:val="24"/>
          <w:szCs w:val="24"/>
        </w:rPr>
        <w:t xml:space="preserve">aloarea programului de investiţii </w:t>
      </w:r>
      <w:r w:rsidRPr="00BC66A5">
        <w:rPr>
          <w:rStyle w:val="salnbdy"/>
          <w:rFonts w:ascii="Times New Roman" w:eastAsia="Times New Roman" w:hAnsi="Times New Roman"/>
          <w:color w:val="auto"/>
          <w:sz w:val="24"/>
          <w:szCs w:val="24"/>
        </w:rPr>
        <w:t xml:space="preserve">în reţelele electrice de distribuţie </w:t>
      </w:r>
      <w:r w:rsidRPr="00BC66A5">
        <w:rPr>
          <w:rStyle w:val="slitbdy"/>
          <w:rFonts w:ascii="Times New Roman" w:eastAsia="Times New Roman" w:hAnsi="Times New Roman"/>
          <w:color w:val="auto"/>
          <w:sz w:val="24"/>
          <w:szCs w:val="24"/>
        </w:rPr>
        <w:t>finanţat integral sau parţial din surse proprii pentru perioada de reglementare p+1 trebuie să fie cel puţin egală cu valoarea costului cu amortizarea reglementată totală prognozată aferentă perioadei de reglementare p+1.</w:t>
      </w:r>
      <w:bookmarkEnd w:id="29"/>
    </w:p>
    <w:p w:rsidR="00981B06" w:rsidRPr="00BC66A5" w:rsidRDefault="00981B06" w:rsidP="004A11DA">
      <w:pPr>
        <w:pStyle w:val="ListParagraph"/>
        <w:numPr>
          <w:ilvl w:val="0"/>
          <w:numId w:val="1"/>
        </w:numPr>
        <w:spacing w:after="120" w:line="276" w:lineRule="auto"/>
        <w:jc w:val="both"/>
        <w:rPr>
          <w:rFonts w:eastAsia="Times New Roman"/>
        </w:rPr>
      </w:pPr>
      <w:r w:rsidRPr="00BC66A5">
        <w:rPr>
          <w:rFonts w:eastAsia="Times New Roman"/>
        </w:rPr>
        <w:t>La articolul 69, după alineatul (4) se introduc două alineate noi, alineatul (5) și alineatul (6), cu următorul cuprins:</w:t>
      </w:r>
    </w:p>
    <w:p w:rsidR="005637D8" w:rsidRPr="00BC66A5" w:rsidRDefault="005637D8" w:rsidP="002F132D">
      <w:pPr>
        <w:spacing w:line="276" w:lineRule="auto"/>
        <w:jc w:val="both"/>
        <w:rPr>
          <w:rFonts w:eastAsia="Times New Roman"/>
          <w:b/>
        </w:rPr>
      </w:pPr>
      <w:bookmarkStart w:id="30" w:name="_Hlk162959941"/>
      <w:r w:rsidRPr="00BC66A5">
        <w:rPr>
          <w:b/>
          <w:shd w:val="clear" w:color="auto" w:fill="FFFFFF"/>
        </w:rPr>
        <w:t>Articolul 69</w:t>
      </w:r>
    </w:p>
    <w:p w:rsidR="00981B06" w:rsidRPr="00BC66A5" w:rsidRDefault="00981B06" w:rsidP="002F132D">
      <w:pPr>
        <w:spacing w:line="276" w:lineRule="auto"/>
        <w:jc w:val="both"/>
        <w:rPr>
          <w:rStyle w:val="slgi1"/>
          <w:rFonts w:ascii="Times New Roman" w:eastAsia="Times New Roman" w:hAnsi="Times New Roman"/>
          <w:color w:val="auto"/>
          <w:sz w:val="24"/>
          <w:szCs w:val="24"/>
          <w:u w:val="none"/>
        </w:rPr>
      </w:pPr>
      <w:bookmarkStart w:id="31" w:name="_Hlk163649239"/>
      <w:r w:rsidRPr="00BC66A5">
        <w:rPr>
          <w:rFonts w:eastAsia="Times New Roman"/>
        </w:rPr>
        <w:t>(5) În situaţia în care</w:t>
      </w:r>
      <w:r w:rsidRPr="00BC66A5">
        <w:rPr>
          <w:shd w:val="clear" w:color="auto" w:fill="FFFFFF"/>
        </w:rPr>
        <w:t xml:space="preserve"> operatorul de distribuţie concesionar nu realizează nivelul de performanţă cu privire la dezvoltarea unei reţele inteligente care să promoveze eficienţa energetică şi integrarea energiei produse din surse regenerabile, stabilit pentru fiecare an al perioadei de reglementare p+1 pe baza setului de indicatori aprobat de ANRE, valoarea ratei reglementate a rentabilităţii</w:t>
      </w:r>
      <w:r w:rsidRPr="00BC66A5">
        <w:t xml:space="preserve"> aprobate conform prevederilor art. 74 se diminuează cu 0,5 puncte procentuale.</w:t>
      </w:r>
    </w:p>
    <w:p w:rsidR="00981B06" w:rsidRPr="00BC66A5" w:rsidRDefault="00981B06" w:rsidP="002F132D">
      <w:pPr>
        <w:spacing w:line="276" w:lineRule="auto"/>
        <w:jc w:val="both"/>
        <w:rPr>
          <w:rFonts w:eastAsia="Times New Roman"/>
        </w:rPr>
      </w:pPr>
      <w:r w:rsidRPr="00BC66A5">
        <w:rPr>
          <w:shd w:val="clear" w:color="auto" w:fill="FFFFFF"/>
        </w:rPr>
        <w:t xml:space="preserve">(6) Evaluarea nivelului de performanţă prevăzut la alin. (5) se realizează anual, începând cu anul 3 pentru primii 2 ani ai perioadei de reglementare. În funcţie de rezultatele evaluării, ANRE poate lua măsuri suplimentare, inclusiv modificarea unor prevederi metodologice în timpul perioadei de reglementare. </w:t>
      </w:r>
      <w:r w:rsidRPr="00BC66A5">
        <w:rPr>
          <w:rFonts w:eastAsia="Times New Roman"/>
        </w:rPr>
        <w:t xml:space="preserve"> </w:t>
      </w:r>
    </w:p>
    <w:bookmarkEnd w:id="30"/>
    <w:bookmarkEnd w:id="31"/>
    <w:p w:rsidR="00ED39A7" w:rsidRPr="00BC66A5" w:rsidRDefault="00ED39A7" w:rsidP="004A11DA">
      <w:pPr>
        <w:pStyle w:val="ListParagraph"/>
        <w:numPr>
          <w:ilvl w:val="0"/>
          <w:numId w:val="1"/>
        </w:numPr>
        <w:spacing w:after="120" w:line="276" w:lineRule="auto"/>
        <w:jc w:val="both"/>
        <w:rPr>
          <w:rFonts w:eastAsia="Times New Roman"/>
        </w:rPr>
      </w:pPr>
      <w:r w:rsidRPr="00BC66A5">
        <w:rPr>
          <w:rFonts w:eastAsia="Times New Roman"/>
        </w:rPr>
        <w:t>După articolul 70 se introduce un articol nou, articolul 70^1, cu următorul cuprins:</w:t>
      </w:r>
    </w:p>
    <w:p w:rsidR="005C448A" w:rsidRPr="00BC66A5" w:rsidRDefault="005C448A" w:rsidP="002F132D">
      <w:pPr>
        <w:pStyle w:val="sartttl"/>
        <w:spacing w:line="276" w:lineRule="auto"/>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70^1</w:t>
      </w:r>
    </w:p>
    <w:p w:rsidR="005C448A" w:rsidRPr="00BC66A5" w:rsidRDefault="005C448A" w:rsidP="002F132D">
      <w:pPr>
        <w:pStyle w:val="NormalWeb"/>
        <w:spacing w:before="0" w:beforeAutospacing="0" w:line="276" w:lineRule="auto"/>
        <w:jc w:val="both"/>
        <w:rPr>
          <w:shd w:val="clear" w:color="auto" w:fill="FFFFFF"/>
          <w:lang w:val="ro-RO"/>
        </w:rPr>
      </w:pPr>
      <w:r w:rsidRPr="00BC66A5">
        <w:rPr>
          <w:shd w:val="clear" w:color="auto" w:fill="FFFFFF"/>
          <w:lang w:val="ro-RO"/>
        </w:rPr>
        <w:t xml:space="preserve">Pentru clădirile administrative și imobilizarile corporale si necorporale definite în Procedura de analiză a investițiilor ca fiind dotări, </w:t>
      </w:r>
      <w:r w:rsidR="00FC0D0C" w:rsidRPr="00BC66A5">
        <w:rPr>
          <w:shd w:val="clear" w:color="auto" w:fill="FFFFFF"/>
          <w:lang w:val="ro-RO"/>
        </w:rPr>
        <w:t>cum ar fi</w:t>
      </w:r>
      <w:r w:rsidRPr="00BC66A5">
        <w:rPr>
          <w:shd w:val="clear" w:color="auto" w:fill="FFFFFF"/>
          <w:lang w:val="ro-RO"/>
        </w:rPr>
        <w:t xml:space="preserve"> dotările de tipul auto, tehnică de calcul, echipamente, utilaje, scule, etc. </w:t>
      </w:r>
      <w:bookmarkStart w:id="32" w:name="_Hlk163648754"/>
      <w:r w:rsidRPr="00BC66A5">
        <w:rPr>
          <w:shd w:val="clear" w:color="auto" w:fill="FFFFFF"/>
          <w:lang w:val="ro-RO"/>
        </w:rPr>
        <w:t>se recunosc exclusiv costuri cu amortizarea.</w:t>
      </w:r>
      <w:bookmarkEnd w:id="32"/>
    </w:p>
    <w:p w:rsidR="002D2870" w:rsidRPr="00BC66A5" w:rsidRDefault="002D2870" w:rsidP="004A11DA">
      <w:pPr>
        <w:pStyle w:val="ListParagraph"/>
        <w:numPr>
          <w:ilvl w:val="0"/>
          <w:numId w:val="1"/>
        </w:numPr>
        <w:spacing w:after="120" w:line="276" w:lineRule="auto"/>
        <w:jc w:val="both"/>
        <w:rPr>
          <w:rFonts w:eastAsia="Times New Roman"/>
        </w:rPr>
      </w:pPr>
      <w:r w:rsidRPr="00BC66A5">
        <w:rPr>
          <w:rFonts w:eastAsia="Times New Roman"/>
        </w:rPr>
        <w:lastRenderedPageBreak/>
        <w:t>După articolul 81 se introduc doi articole noi, articolul 81^1 și articolul 81^2, cu următorul cuprins:</w:t>
      </w:r>
    </w:p>
    <w:p w:rsidR="002D2870" w:rsidRPr="00BC66A5" w:rsidRDefault="002D2870" w:rsidP="002F132D">
      <w:pPr>
        <w:pStyle w:val="ListParagraph"/>
        <w:spacing w:after="72" w:line="276" w:lineRule="auto"/>
        <w:ind w:left="0" w:right="144"/>
        <w:jc w:val="both"/>
        <w:rPr>
          <w:rStyle w:val="slitbdy"/>
          <w:rFonts w:ascii="Times New Roman" w:eastAsia="Verdana" w:hAnsi="Times New Roman"/>
          <w:b/>
          <w:color w:val="auto"/>
          <w:sz w:val="24"/>
          <w:szCs w:val="24"/>
        </w:rPr>
      </w:pPr>
      <w:r w:rsidRPr="00BC66A5">
        <w:rPr>
          <w:rStyle w:val="slitbdy"/>
          <w:rFonts w:ascii="Times New Roman" w:hAnsi="Times New Roman"/>
          <w:b/>
          <w:color w:val="auto"/>
          <w:sz w:val="24"/>
          <w:szCs w:val="24"/>
        </w:rPr>
        <w:t xml:space="preserve">Articolul 81^1 </w:t>
      </w:r>
    </w:p>
    <w:p w:rsidR="002D2870" w:rsidRPr="00BC66A5" w:rsidRDefault="002D2870" w:rsidP="002F132D">
      <w:pPr>
        <w:pStyle w:val="ListParagraph"/>
        <w:spacing w:after="72" w:line="276" w:lineRule="auto"/>
        <w:ind w:left="0" w:right="144"/>
        <w:jc w:val="both"/>
        <w:rPr>
          <w:rStyle w:val="slitttl1"/>
          <w:rFonts w:ascii="Times New Roman" w:eastAsia="Times New Roman" w:hAnsi="Times New Roman"/>
          <w:b w:val="0"/>
          <w:color w:val="auto"/>
          <w:sz w:val="24"/>
          <w:szCs w:val="24"/>
        </w:rPr>
      </w:pPr>
      <w:r w:rsidRPr="00BC66A5">
        <w:rPr>
          <w:rStyle w:val="slitbdy"/>
          <w:rFonts w:ascii="Times New Roman" w:hAnsi="Times New Roman"/>
          <w:color w:val="auto"/>
          <w:sz w:val="24"/>
          <w:szCs w:val="24"/>
        </w:rPr>
        <w:t xml:space="preserve">Valorile prognozate ale veniturilor din aplicarea </w:t>
      </w:r>
      <w:r w:rsidRPr="00BC66A5">
        <w:t>prețului reglementat pentru energia reactivă</w:t>
      </w:r>
      <w:r w:rsidRPr="00BC66A5">
        <w:rPr>
          <w:bCs/>
          <w:specVanish/>
        </w:rPr>
        <w:t xml:space="preserve"> aprobate de ANRE pentru perioada p+1 se stabilesc de ANRE luând în considerare prognoza cantităților de energie electrică reactivă și propunerile operatorului de distribuție</w:t>
      </w:r>
      <w:r w:rsidRPr="00BC66A5">
        <w:t>.</w:t>
      </w:r>
    </w:p>
    <w:p w:rsidR="002D2870" w:rsidRPr="00BC66A5" w:rsidRDefault="002D2870" w:rsidP="002F132D">
      <w:pPr>
        <w:pStyle w:val="ListParagraph"/>
        <w:spacing w:after="72" w:line="276" w:lineRule="auto"/>
        <w:ind w:left="0" w:right="144"/>
        <w:jc w:val="both"/>
        <w:rPr>
          <w:rStyle w:val="slitbdy"/>
          <w:rFonts w:ascii="Times New Roman" w:hAnsi="Times New Roman"/>
          <w:b/>
          <w:color w:val="auto"/>
          <w:sz w:val="24"/>
          <w:szCs w:val="24"/>
        </w:rPr>
      </w:pPr>
      <w:r w:rsidRPr="00BC66A5">
        <w:rPr>
          <w:rStyle w:val="slitbdy"/>
          <w:rFonts w:ascii="Times New Roman" w:hAnsi="Times New Roman"/>
          <w:b/>
          <w:color w:val="auto"/>
          <w:sz w:val="24"/>
          <w:szCs w:val="24"/>
        </w:rPr>
        <w:t xml:space="preserve">Articolul 81^2 </w:t>
      </w:r>
    </w:p>
    <w:p w:rsidR="002D2870" w:rsidRPr="00BC66A5" w:rsidRDefault="002D2870" w:rsidP="002F132D">
      <w:pPr>
        <w:pStyle w:val="ListParagraph"/>
        <w:spacing w:after="72" w:line="276" w:lineRule="auto"/>
        <w:ind w:left="0" w:right="144"/>
        <w:jc w:val="both"/>
        <w:rPr>
          <w:rStyle w:val="slitttl1"/>
          <w:rFonts w:ascii="Times New Roman" w:eastAsia="Times New Roman" w:hAnsi="Times New Roman"/>
          <w:b w:val="0"/>
          <w:color w:val="auto"/>
          <w:sz w:val="24"/>
          <w:szCs w:val="24"/>
        </w:rPr>
      </w:pPr>
      <w:r w:rsidRPr="00BC66A5">
        <w:rPr>
          <w:rStyle w:val="slitbdy"/>
          <w:rFonts w:ascii="Times New Roman" w:hAnsi="Times New Roman"/>
          <w:color w:val="auto"/>
          <w:sz w:val="24"/>
          <w:szCs w:val="24"/>
        </w:rPr>
        <w:t xml:space="preserve">Valorile prognozate </w:t>
      </w:r>
      <w:r w:rsidRPr="00BC66A5">
        <w:t xml:space="preserve">ale </w:t>
      </w:r>
      <w:r w:rsidRPr="00BC66A5">
        <w:rPr>
          <w:bCs/>
          <w:specVanish/>
        </w:rPr>
        <w:t>profitului din alte activități nereglementate aprobate de ANRE pentru perioada p+1 se stabilesc de ANRE luând în considerare nivelul acestora realizat în perioada p și propunerile operatorului de distribuție</w:t>
      </w:r>
      <w:r w:rsidRPr="00BC66A5">
        <w:t>.</w:t>
      </w:r>
    </w:p>
    <w:p w:rsidR="002D2870" w:rsidRPr="00BC66A5" w:rsidRDefault="002D2870" w:rsidP="004A11DA">
      <w:pPr>
        <w:pStyle w:val="ListParagraph"/>
        <w:numPr>
          <w:ilvl w:val="0"/>
          <w:numId w:val="1"/>
        </w:numPr>
        <w:spacing w:after="120" w:line="276" w:lineRule="auto"/>
        <w:jc w:val="both"/>
        <w:rPr>
          <w:rFonts w:eastAsia="Times New Roman"/>
        </w:rPr>
      </w:pPr>
      <w:r w:rsidRPr="00BC66A5">
        <w:rPr>
          <w:rFonts w:eastAsia="Times New Roman"/>
        </w:rPr>
        <w:t>După articolul 84 se introduce un articol nou, articolul 84^1, cu următorul cuprins:</w:t>
      </w:r>
    </w:p>
    <w:p w:rsidR="002D2870" w:rsidRPr="00BC66A5" w:rsidRDefault="002D2870" w:rsidP="002F132D">
      <w:pPr>
        <w:pStyle w:val="sartttl"/>
        <w:spacing w:line="276" w:lineRule="auto"/>
        <w:jc w:val="both"/>
        <w:rPr>
          <w:rFonts w:ascii="Times New Roman" w:hAnsi="Times New Roman"/>
          <w:color w:val="auto"/>
          <w:sz w:val="24"/>
          <w:szCs w:val="24"/>
          <w:shd w:val="clear" w:color="auto" w:fill="FFFFFF"/>
          <w:lang w:val="ro-RO"/>
        </w:rPr>
      </w:pPr>
      <w:bookmarkStart w:id="33" w:name="_Hlk163478998"/>
      <w:r w:rsidRPr="00BC66A5">
        <w:rPr>
          <w:rFonts w:ascii="Times New Roman" w:hAnsi="Times New Roman"/>
          <w:color w:val="auto"/>
          <w:sz w:val="24"/>
          <w:szCs w:val="24"/>
          <w:shd w:val="clear" w:color="auto" w:fill="FFFFFF"/>
          <w:lang w:val="ro-RO"/>
        </w:rPr>
        <w:t>Articolul 84^1</w:t>
      </w:r>
    </w:p>
    <w:p w:rsidR="002D2870" w:rsidRPr="00BC66A5" w:rsidRDefault="002D2870" w:rsidP="001A35AE">
      <w:pPr>
        <w:pStyle w:val="spar"/>
        <w:numPr>
          <w:ilvl w:val="0"/>
          <w:numId w:val="10"/>
        </w:numPr>
        <w:spacing w:line="276" w:lineRule="auto"/>
        <w:jc w:val="both"/>
        <w:rPr>
          <w:shd w:val="clear" w:color="auto" w:fill="FFFFFF"/>
          <w:lang w:val="ro-RO"/>
        </w:rPr>
      </w:pPr>
      <w:bookmarkStart w:id="34" w:name="_Hlk163213338"/>
      <w:bookmarkStart w:id="35" w:name="_Hlk163655996"/>
      <w:r w:rsidRPr="00BC66A5">
        <w:rPr>
          <w:shd w:val="clear" w:color="auto" w:fill="FFFFFF"/>
          <w:lang w:val="ro-RO"/>
        </w:rPr>
        <w:t>Pentru determinarea venitului reglementat nonCPT al anului t+1, se utilizează venitul liniarizat exprimat în termenii anului t+1 cu luarea în considerare a valorii ratei inflației realizate pentru anii anteriori anului t, respectiv prognozate pentru anul t și pentru anul t+1 și corecțiile anuale aferente venitului reglementat nonCPT pentru anul t-1.</w:t>
      </w:r>
    </w:p>
    <w:bookmarkEnd w:id="34"/>
    <w:p w:rsidR="002D2870" w:rsidRPr="00BC66A5" w:rsidRDefault="002D2870" w:rsidP="001A35AE">
      <w:pPr>
        <w:pStyle w:val="spar"/>
        <w:numPr>
          <w:ilvl w:val="0"/>
          <w:numId w:val="10"/>
        </w:numPr>
        <w:spacing w:line="276" w:lineRule="auto"/>
        <w:jc w:val="both"/>
        <w:rPr>
          <w:shd w:val="clear" w:color="auto" w:fill="FFFFFF"/>
          <w:lang w:val="ro-RO"/>
        </w:rPr>
      </w:pPr>
      <w:r w:rsidRPr="00BC66A5">
        <w:rPr>
          <w:shd w:val="clear" w:color="auto" w:fill="FFFFFF"/>
          <w:lang w:val="ro-RO"/>
        </w:rPr>
        <w:t>Pentru determinarea venitului reglementat CPT al anului t+1, se utilizează costul CPT prognozat exprimat în termenii anului t+1 cu luarea în considerare a valorii ratei inflației realizate pentru anii anteriori anului t, respectiv prognozate pentru anul t și pentru anul t+1 și corecțiile anuale aferente venitului reglementat CPT pentru anul t-1.</w:t>
      </w:r>
    </w:p>
    <w:p w:rsidR="002D2870" w:rsidRPr="00BC66A5" w:rsidRDefault="002D2870" w:rsidP="001A35AE">
      <w:pPr>
        <w:pStyle w:val="spar"/>
        <w:numPr>
          <w:ilvl w:val="0"/>
          <w:numId w:val="10"/>
        </w:numPr>
        <w:spacing w:line="276" w:lineRule="auto"/>
        <w:jc w:val="both"/>
        <w:rPr>
          <w:shd w:val="clear" w:color="auto" w:fill="FFFFFF"/>
          <w:lang w:val="ro-RO"/>
        </w:rPr>
      </w:pPr>
      <w:r w:rsidRPr="00BC66A5">
        <w:rPr>
          <w:shd w:val="clear" w:color="auto" w:fill="FFFFFF"/>
          <w:lang w:val="ro-RO"/>
        </w:rPr>
        <w:t>La calculul corecțiilor aferente anului t-1 se utilizează aceleași valori ale RI utilizate la determinarea venitului reglementat pentru anul respectiv.</w:t>
      </w:r>
    </w:p>
    <w:bookmarkEnd w:id="33"/>
    <w:bookmarkEnd w:id="35"/>
    <w:p w:rsidR="00ED39A7" w:rsidRPr="00BC66A5" w:rsidRDefault="00ED39A7" w:rsidP="004A11DA">
      <w:pPr>
        <w:pStyle w:val="ListParagraph"/>
        <w:numPr>
          <w:ilvl w:val="0"/>
          <w:numId w:val="1"/>
        </w:numPr>
        <w:spacing w:after="120" w:line="276" w:lineRule="auto"/>
        <w:jc w:val="both"/>
        <w:rPr>
          <w:rFonts w:eastAsia="Times New Roman"/>
        </w:rPr>
      </w:pPr>
      <w:r w:rsidRPr="00BC66A5">
        <w:rPr>
          <w:rFonts w:eastAsia="Times New Roman"/>
        </w:rPr>
        <w:t xml:space="preserve">Articolul </w:t>
      </w:r>
      <w:r w:rsidR="00717003" w:rsidRPr="00BC66A5">
        <w:rPr>
          <w:rFonts w:eastAsia="Times New Roman"/>
        </w:rPr>
        <w:t>85</w:t>
      </w:r>
      <w:r w:rsidRPr="00BC66A5">
        <w:rPr>
          <w:rFonts w:eastAsia="Times New Roman"/>
        </w:rPr>
        <w:t xml:space="preserve"> se modifică și va avea următorul cuprins:</w:t>
      </w:r>
    </w:p>
    <w:p w:rsidR="00362744" w:rsidRPr="00BC66A5" w:rsidRDefault="00362744" w:rsidP="00362744">
      <w:pPr>
        <w:spacing w:after="72" w:line="276" w:lineRule="auto"/>
        <w:ind w:right="144"/>
        <w:jc w:val="both"/>
        <w:rPr>
          <w:rStyle w:val="slitbdy"/>
          <w:rFonts w:ascii="Times New Roman" w:hAnsi="Times New Roman"/>
          <w:b/>
          <w:color w:val="auto"/>
          <w:sz w:val="24"/>
          <w:szCs w:val="24"/>
        </w:rPr>
      </w:pPr>
      <w:r w:rsidRPr="00BC66A5">
        <w:rPr>
          <w:rStyle w:val="slitbdy"/>
          <w:rFonts w:ascii="Times New Roman" w:hAnsi="Times New Roman"/>
          <w:b/>
          <w:color w:val="auto"/>
          <w:sz w:val="24"/>
          <w:szCs w:val="24"/>
        </w:rPr>
        <w:t>Articolul 85</w:t>
      </w:r>
    </w:p>
    <w:p w:rsidR="00717003" w:rsidRPr="00BC66A5" w:rsidRDefault="00717003" w:rsidP="00717003">
      <w:pPr>
        <w:pStyle w:val="sartden"/>
        <w:jc w:val="both"/>
        <w:rPr>
          <w:rStyle w:val="spar3"/>
          <w:rFonts w:ascii="Times New Roman" w:hAnsi="Times New Roman"/>
          <w:b w:val="0"/>
          <w:bCs w:val="0"/>
          <w:color w:val="auto"/>
          <w:sz w:val="24"/>
          <w:szCs w:val="24"/>
          <w:lang w:val="ro-RO"/>
        </w:rPr>
      </w:pPr>
      <w:r w:rsidRPr="00BC66A5">
        <w:rPr>
          <w:rStyle w:val="spar3"/>
          <w:rFonts w:ascii="Times New Roman" w:hAnsi="Times New Roman"/>
          <w:b w:val="0"/>
          <w:bCs w:val="0"/>
          <w:color w:val="auto"/>
          <w:sz w:val="24"/>
          <w:szCs w:val="24"/>
          <w:lang w:val="ro-RO"/>
          <w:specVanish w:val="0"/>
        </w:rPr>
        <w:t xml:space="preserve">Determinarea </w:t>
      </w:r>
      <w:r w:rsidR="00057315" w:rsidRPr="00BC66A5">
        <w:rPr>
          <w:rStyle w:val="spar3"/>
          <w:rFonts w:ascii="Times New Roman" w:hAnsi="Times New Roman"/>
          <w:b w:val="0"/>
          <w:bCs w:val="0"/>
          <w:color w:val="auto"/>
          <w:sz w:val="24"/>
          <w:szCs w:val="24"/>
          <w:lang w:val="ro-RO"/>
          <w:specVanish w:val="0"/>
        </w:rPr>
        <w:t xml:space="preserve">componentelor tarifare </w:t>
      </w:r>
      <w:r w:rsidRPr="00BC66A5">
        <w:rPr>
          <w:rStyle w:val="spar3"/>
          <w:rFonts w:ascii="Times New Roman" w:hAnsi="Times New Roman"/>
          <w:b w:val="0"/>
          <w:bCs w:val="0"/>
          <w:color w:val="auto"/>
          <w:sz w:val="24"/>
          <w:szCs w:val="24"/>
          <w:lang w:val="ro-RO"/>
          <w:specVanish w:val="0"/>
        </w:rPr>
        <w:t>anuale, a venitului reglementat anual nonCPT care conţine corecţiile aferente anului anterior, în fiecare an al unei perioade de reglementare, se efectuează cu respectarea formulei coşului de tarife plafon:</w:t>
      </w:r>
    </w:p>
    <w:p w:rsidR="001E1471" w:rsidRPr="00BC66A5" w:rsidRDefault="00717003" w:rsidP="00717003">
      <w:pPr>
        <w:spacing w:after="120" w:line="276" w:lineRule="auto"/>
        <w:jc w:val="both"/>
        <w:rPr>
          <w:rFonts w:eastAsia="Times New Roman"/>
        </w:rPr>
      </w:pPr>
      <w:r w:rsidRPr="00BC66A5">
        <w:rPr>
          <w:rFonts w:eastAsia="Times New Roman"/>
          <w:noProof/>
          <w:shd w:val="clear" w:color="auto" w:fill="FFFFFF"/>
        </w:rPr>
        <w:drawing>
          <wp:inline distT="0" distB="0" distL="0" distR="0" wp14:anchorId="66E03319" wp14:editId="42152D69">
            <wp:extent cx="5229225" cy="889380"/>
            <wp:effectExtent l="0" t="0" r="0" b="6350"/>
            <wp:docPr id="11" name="Picture 11" descr="https://ilegis.ro/ImaginiDinActe/268422/A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legis.ro/ImaginiDinActe/268422/A953.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358215" cy="911318"/>
                    </a:xfrm>
                    <a:prstGeom prst="rect">
                      <a:avLst/>
                    </a:prstGeom>
                    <a:noFill/>
                    <a:ln>
                      <a:noFill/>
                    </a:ln>
                  </pic:spPr>
                </pic:pic>
              </a:graphicData>
            </a:graphic>
          </wp:inline>
        </w:drawing>
      </w:r>
    </w:p>
    <w:p w:rsidR="00717003" w:rsidRPr="00BC66A5" w:rsidRDefault="00717003" w:rsidP="00717003">
      <w:pPr>
        <w:ind w:left="450"/>
        <w:jc w:val="both"/>
        <w:rPr>
          <w:rStyle w:val="spar3"/>
          <w:rFonts w:ascii="Times New Roman" w:hAnsi="Times New Roman"/>
          <w:color w:val="auto"/>
          <w:sz w:val="24"/>
          <w:szCs w:val="24"/>
        </w:rPr>
      </w:pPr>
      <w:r w:rsidRPr="00BC66A5">
        <w:rPr>
          <w:rStyle w:val="spar3"/>
          <w:rFonts w:ascii="Times New Roman" w:eastAsia="Times New Roman" w:hAnsi="Times New Roman"/>
          <w:color w:val="auto"/>
          <w:sz w:val="24"/>
          <w:szCs w:val="24"/>
          <w:specVanish w:val="0"/>
        </w:rPr>
        <w:t>unde:</w:t>
      </w:r>
    </w:p>
    <w:p w:rsidR="00717003" w:rsidRPr="00BC66A5" w:rsidRDefault="00717003" w:rsidP="00717003">
      <w:pPr>
        <w:pStyle w:val="spar"/>
        <w:ind w:left="675"/>
        <w:jc w:val="both"/>
        <w:rPr>
          <w:lang w:val="ro-RO"/>
        </w:rPr>
      </w:pPr>
      <w:r w:rsidRPr="00BC66A5">
        <w:rPr>
          <w:shd w:val="clear" w:color="auto" w:fill="FFFFFF"/>
          <w:lang w:val="ro-RO"/>
        </w:rPr>
        <w:t xml:space="preserve">p^t_ij </w:t>
      </w:r>
      <w:r w:rsidR="00CD62DC" w:rsidRPr="00BC66A5">
        <w:rPr>
          <w:shd w:val="clear" w:color="auto" w:fill="FFFFFF"/>
          <w:lang w:val="ro-RO"/>
        </w:rPr>
        <w:t>–</w:t>
      </w:r>
      <w:r w:rsidRPr="00BC66A5">
        <w:rPr>
          <w:shd w:val="clear" w:color="auto" w:fill="FFFFFF"/>
          <w:lang w:val="ro-RO"/>
        </w:rPr>
        <w:t xml:space="preserve"> </w:t>
      </w:r>
      <w:r w:rsidR="00057315" w:rsidRPr="00BC66A5">
        <w:rPr>
          <w:rStyle w:val="spar3"/>
          <w:rFonts w:ascii="Times New Roman" w:hAnsi="Times New Roman"/>
          <w:bCs/>
          <w:color w:val="auto"/>
          <w:sz w:val="24"/>
          <w:szCs w:val="24"/>
          <w:lang w:val="ro-RO"/>
          <w:specVanish w:val="0"/>
        </w:rPr>
        <w:t>componentele tarifare</w:t>
      </w:r>
      <w:r w:rsidR="00CD62DC" w:rsidRPr="00BC66A5">
        <w:rPr>
          <w:shd w:val="clear" w:color="auto" w:fill="FFFFFF"/>
          <w:lang w:val="ro-RO"/>
        </w:rPr>
        <w:t xml:space="preserve"> nonCPT</w:t>
      </w:r>
      <w:r w:rsidRPr="00BC66A5">
        <w:rPr>
          <w:shd w:val="clear" w:color="auto" w:fill="FFFFFF"/>
          <w:lang w:val="ro-RO"/>
        </w:rPr>
        <w:t xml:space="preserve"> utilizate în anul t pentru componenta j a tarifului i;</w:t>
      </w:r>
    </w:p>
    <w:p w:rsidR="00717003" w:rsidRPr="00BC66A5" w:rsidRDefault="00717003" w:rsidP="00717003">
      <w:pPr>
        <w:pStyle w:val="spar"/>
        <w:ind w:left="675"/>
        <w:jc w:val="both"/>
        <w:rPr>
          <w:shd w:val="clear" w:color="auto" w:fill="FFFFFF"/>
          <w:lang w:val="ro-RO"/>
        </w:rPr>
      </w:pPr>
      <w:r w:rsidRPr="00BC66A5">
        <w:rPr>
          <w:shd w:val="clear" w:color="auto" w:fill="FFFFFF"/>
          <w:lang w:val="ro-RO"/>
        </w:rPr>
        <w:t xml:space="preserve">p^t+1_ij </w:t>
      </w:r>
      <w:r w:rsidR="00CD62DC" w:rsidRPr="00BC66A5">
        <w:rPr>
          <w:shd w:val="clear" w:color="auto" w:fill="FFFFFF"/>
          <w:lang w:val="ro-RO"/>
        </w:rPr>
        <w:t>–</w:t>
      </w:r>
      <w:r w:rsidRPr="00BC66A5">
        <w:rPr>
          <w:shd w:val="clear" w:color="auto" w:fill="FFFFFF"/>
          <w:lang w:val="ro-RO"/>
        </w:rPr>
        <w:t xml:space="preserve"> </w:t>
      </w:r>
      <w:r w:rsidR="00057315" w:rsidRPr="00BC66A5">
        <w:rPr>
          <w:rStyle w:val="spar3"/>
          <w:rFonts w:ascii="Times New Roman" w:hAnsi="Times New Roman"/>
          <w:bCs/>
          <w:color w:val="auto"/>
          <w:sz w:val="24"/>
          <w:szCs w:val="24"/>
          <w:lang w:val="ro-RO"/>
          <w:specVanish w:val="0"/>
        </w:rPr>
        <w:t>componentele tarifare</w:t>
      </w:r>
      <w:r w:rsidR="00057315" w:rsidRPr="00BC66A5">
        <w:rPr>
          <w:rStyle w:val="spar3"/>
          <w:rFonts w:ascii="Times New Roman" w:hAnsi="Times New Roman"/>
          <w:b/>
          <w:bCs/>
          <w:color w:val="auto"/>
          <w:sz w:val="24"/>
          <w:szCs w:val="24"/>
          <w:lang w:val="ro-RO"/>
          <w:specVanish w:val="0"/>
        </w:rPr>
        <w:t xml:space="preserve"> </w:t>
      </w:r>
      <w:r w:rsidR="00CD62DC" w:rsidRPr="00BC66A5">
        <w:rPr>
          <w:shd w:val="clear" w:color="auto" w:fill="FFFFFF"/>
          <w:lang w:val="ro-RO"/>
        </w:rPr>
        <w:t xml:space="preserve"> nonCPT</w:t>
      </w:r>
      <w:r w:rsidRPr="00BC66A5">
        <w:rPr>
          <w:shd w:val="clear" w:color="auto" w:fill="FFFFFF"/>
          <w:lang w:val="ro-RO"/>
        </w:rPr>
        <w:t xml:space="preserve"> propus</w:t>
      </w:r>
      <w:r w:rsidR="00057315" w:rsidRPr="00BC66A5">
        <w:rPr>
          <w:shd w:val="clear" w:color="auto" w:fill="FFFFFF"/>
          <w:lang w:val="ro-RO"/>
        </w:rPr>
        <w:t>e</w:t>
      </w:r>
      <w:r w:rsidRPr="00BC66A5">
        <w:rPr>
          <w:shd w:val="clear" w:color="auto" w:fill="FFFFFF"/>
          <w:lang w:val="ro-RO"/>
        </w:rPr>
        <w:t xml:space="preserve"> pentru componenta j a tarifului i în anul t + 1;</w:t>
      </w:r>
    </w:p>
    <w:p w:rsidR="00717003" w:rsidRPr="00BC66A5" w:rsidRDefault="00717003" w:rsidP="00717003">
      <w:pPr>
        <w:ind w:left="450"/>
        <w:jc w:val="both"/>
        <w:rPr>
          <w:rStyle w:val="spar3"/>
          <w:rFonts w:ascii="Times New Roman" w:eastAsia="Times New Roman" w:hAnsi="Times New Roman"/>
          <w:color w:val="auto"/>
          <w:sz w:val="24"/>
          <w:szCs w:val="24"/>
        </w:rPr>
      </w:pPr>
      <w:r w:rsidRPr="00BC66A5">
        <w:rPr>
          <w:rStyle w:val="spar3"/>
          <w:rFonts w:ascii="Times New Roman" w:eastAsia="Times New Roman" w:hAnsi="Times New Roman"/>
          <w:color w:val="auto"/>
          <w:sz w:val="24"/>
          <w:szCs w:val="24"/>
          <w:specVanish w:val="0"/>
        </w:rPr>
        <w:t xml:space="preserve">q^t_ij - cantităţile de energie electrică aferente componentei j a tarifului i, înregistrate în anul t, determinate conform prevederilor </w:t>
      </w:r>
      <w:r w:rsidRPr="00BC66A5">
        <w:rPr>
          <w:rStyle w:val="slgi1"/>
          <w:rFonts w:ascii="Times New Roman" w:eastAsia="Times New Roman" w:hAnsi="Times New Roman"/>
          <w:color w:val="auto"/>
          <w:sz w:val="24"/>
          <w:szCs w:val="24"/>
          <w:u w:val="none"/>
        </w:rPr>
        <w:t>art. 88</w:t>
      </w:r>
      <w:r w:rsidRPr="00BC66A5">
        <w:rPr>
          <w:rStyle w:val="spar3"/>
          <w:rFonts w:ascii="Times New Roman" w:eastAsia="Times New Roman" w:hAnsi="Times New Roman"/>
          <w:color w:val="auto"/>
          <w:sz w:val="24"/>
          <w:szCs w:val="24"/>
          <w:specVanish w:val="0"/>
        </w:rPr>
        <w:t>;</w:t>
      </w:r>
    </w:p>
    <w:p w:rsidR="00717003" w:rsidRPr="00BC66A5" w:rsidRDefault="00717003" w:rsidP="00717003">
      <w:pPr>
        <w:pStyle w:val="spar"/>
        <w:ind w:left="675"/>
        <w:jc w:val="both"/>
        <w:rPr>
          <w:lang w:val="ro-RO"/>
        </w:rPr>
      </w:pPr>
      <w:r w:rsidRPr="00BC66A5">
        <w:rPr>
          <w:shd w:val="clear" w:color="auto" w:fill="FFFFFF"/>
          <w:lang w:val="ro-RO"/>
        </w:rPr>
        <w:t>RI_t+1 - rata reglementată a inflaţiei considerată de ANRE la stabilirea tarifelor de distribuţie;</w:t>
      </w:r>
    </w:p>
    <w:p w:rsidR="00717003" w:rsidRPr="00BC66A5" w:rsidRDefault="00717003" w:rsidP="00717003">
      <w:pPr>
        <w:pStyle w:val="spar"/>
        <w:ind w:left="675"/>
        <w:jc w:val="both"/>
        <w:rPr>
          <w:shd w:val="clear" w:color="auto" w:fill="FFFFFF"/>
          <w:lang w:val="ro-RO"/>
        </w:rPr>
      </w:pPr>
      <w:r w:rsidRPr="00BC66A5">
        <w:rPr>
          <w:shd w:val="clear" w:color="auto" w:fill="FFFFFF"/>
          <w:lang w:val="ro-RO"/>
        </w:rPr>
        <w:t>S - factorul de stimulare corelat cu nivelul de calitate a serviciului de distribuţie.</w:t>
      </w:r>
    </w:p>
    <w:p w:rsidR="00717003" w:rsidRPr="00BC66A5" w:rsidRDefault="00717003" w:rsidP="004A11DA">
      <w:pPr>
        <w:pStyle w:val="ListParagraph"/>
        <w:numPr>
          <w:ilvl w:val="0"/>
          <w:numId w:val="1"/>
        </w:numPr>
        <w:spacing w:after="120" w:line="276" w:lineRule="auto"/>
        <w:jc w:val="both"/>
        <w:rPr>
          <w:rFonts w:eastAsia="Times New Roman"/>
        </w:rPr>
      </w:pPr>
      <w:r w:rsidRPr="00BC66A5">
        <w:rPr>
          <w:rFonts w:eastAsia="Times New Roman"/>
        </w:rPr>
        <w:lastRenderedPageBreak/>
        <w:t>Articolul 87 se modifică și va avea următorul cuprins:</w:t>
      </w:r>
    </w:p>
    <w:p w:rsidR="00362744" w:rsidRPr="00BC66A5" w:rsidRDefault="00362744" w:rsidP="00362744">
      <w:pPr>
        <w:spacing w:after="72" w:line="276" w:lineRule="auto"/>
        <w:ind w:right="144"/>
        <w:jc w:val="both"/>
        <w:rPr>
          <w:rStyle w:val="slitbdy"/>
          <w:rFonts w:ascii="Times New Roman" w:hAnsi="Times New Roman"/>
          <w:b/>
          <w:color w:val="auto"/>
          <w:sz w:val="24"/>
          <w:szCs w:val="24"/>
        </w:rPr>
      </w:pPr>
      <w:r w:rsidRPr="00BC66A5">
        <w:rPr>
          <w:rStyle w:val="slitbdy"/>
          <w:rFonts w:ascii="Times New Roman" w:hAnsi="Times New Roman"/>
          <w:b/>
          <w:color w:val="auto"/>
          <w:sz w:val="24"/>
          <w:szCs w:val="24"/>
        </w:rPr>
        <w:t>Articolul 87</w:t>
      </w:r>
    </w:p>
    <w:p w:rsidR="00833AB4" w:rsidRPr="00BC66A5" w:rsidRDefault="00833AB4" w:rsidP="00833AB4">
      <w:pPr>
        <w:pStyle w:val="ListParagraph"/>
        <w:numPr>
          <w:ilvl w:val="0"/>
          <w:numId w:val="11"/>
        </w:numPr>
        <w:autoSpaceDN w:val="0"/>
        <w:spacing w:before="72" w:after="72"/>
        <w:ind w:right="72"/>
        <w:jc w:val="both"/>
        <w:rPr>
          <w:rStyle w:val="salnbdy"/>
          <w:rFonts w:ascii="Times New Roman" w:hAnsi="Times New Roman"/>
          <w:color w:val="auto"/>
          <w:sz w:val="24"/>
          <w:szCs w:val="24"/>
        </w:rPr>
      </w:pPr>
      <w:bookmarkStart w:id="36" w:name="_Hlk163653992"/>
      <w:r w:rsidRPr="00BC66A5">
        <w:rPr>
          <w:rStyle w:val="salnbdy"/>
          <w:rFonts w:ascii="Times New Roman" w:eastAsia="Times New Roman" w:hAnsi="Times New Roman"/>
          <w:color w:val="auto"/>
          <w:sz w:val="24"/>
          <w:szCs w:val="24"/>
        </w:rPr>
        <w:t xml:space="preserve">ANRE determină și aplică </w:t>
      </w:r>
      <w:r w:rsidR="00CE31A9" w:rsidRPr="00BC66A5">
        <w:rPr>
          <w:rStyle w:val="salnbdy"/>
          <w:rFonts w:ascii="Times New Roman" w:eastAsia="Times New Roman" w:hAnsi="Times New Roman"/>
          <w:color w:val="auto"/>
          <w:sz w:val="24"/>
          <w:szCs w:val="24"/>
        </w:rPr>
        <w:t xml:space="preserve">anual </w:t>
      </w:r>
      <w:r w:rsidRPr="00BC66A5">
        <w:rPr>
          <w:rStyle w:val="salnbdy"/>
          <w:rFonts w:ascii="Times New Roman" w:eastAsia="Times New Roman" w:hAnsi="Times New Roman"/>
          <w:color w:val="auto"/>
          <w:sz w:val="24"/>
          <w:szCs w:val="24"/>
        </w:rPr>
        <w:t>o corecție de inflație pentru costurile de operare și mentenanță controlabile, altele decât cele cu personalul aferente anului t-1, în cazul în care RI realizată în anul t-1 și în anul t-2 variază cu mai mult de două puncte procentuale față de valoarea RI prognozată.</w:t>
      </w:r>
    </w:p>
    <w:p w:rsidR="00717003" w:rsidRPr="00BC66A5" w:rsidRDefault="00717003" w:rsidP="001A35AE">
      <w:pPr>
        <w:pStyle w:val="ListParagraph"/>
        <w:numPr>
          <w:ilvl w:val="0"/>
          <w:numId w:val="11"/>
        </w:numPr>
        <w:autoSpaceDN w:val="0"/>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 xml:space="preserve">În situația prevăzută la alin. (1) </w:t>
      </w:r>
      <w:r w:rsidR="00CE31A9" w:rsidRPr="00BC66A5">
        <w:rPr>
          <w:rStyle w:val="salnbdy"/>
          <w:rFonts w:ascii="Times New Roman" w:eastAsia="Times New Roman" w:hAnsi="Times New Roman"/>
          <w:color w:val="auto"/>
          <w:sz w:val="24"/>
          <w:szCs w:val="24"/>
        </w:rPr>
        <w:t xml:space="preserve">RI realizată considerată la calculul corecției de inflație </w:t>
      </w:r>
      <w:r w:rsidRPr="00BC66A5">
        <w:rPr>
          <w:rStyle w:val="salnbdy"/>
          <w:rFonts w:ascii="Times New Roman" w:eastAsia="Times New Roman" w:hAnsi="Times New Roman"/>
          <w:color w:val="auto"/>
          <w:sz w:val="24"/>
          <w:szCs w:val="24"/>
        </w:rPr>
        <w:t xml:space="preserve">se </w:t>
      </w:r>
      <w:r w:rsidR="00CE31A9" w:rsidRPr="00BC66A5">
        <w:rPr>
          <w:rStyle w:val="salnbdy"/>
          <w:rFonts w:ascii="Times New Roman" w:eastAsia="Times New Roman" w:hAnsi="Times New Roman"/>
          <w:color w:val="auto"/>
          <w:sz w:val="24"/>
          <w:szCs w:val="24"/>
        </w:rPr>
        <w:t xml:space="preserve">determină prin însumarea algebrică a valorii RI prognozate cu </w:t>
      </w:r>
      <w:r w:rsidRPr="00BC66A5">
        <w:rPr>
          <w:rStyle w:val="salnbdy"/>
          <w:rFonts w:ascii="Times New Roman" w:eastAsia="Times New Roman" w:hAnsi="Times New Roman"/>
          <w:color w:val="auto"/>
          <w:sz w:val="24"/>
          <w:szCs w:val="24"/>
        </w:rPr>
        <w:t>un procent de 50% din diferența dintre RI realizată și RI prognozată.</w:t>
      </w:r>
    </w:p>
    <w:p w:rsidR="00717003" w:rsidRPr="00BC66A5" w:rsidRDefault="00717003" w:rsidP="001A35AE">
      <w:pPr>
        <w:pStyle w:val="ListParagraph"/>
        <w:numPr>
          <w:ilvl w:val="0"/>
          <w:numId w:val="11"/>
        </w:numPr>
        <w:autoSpaceDN w:val="0"/>
        <w:spacing w:before="72" w:after="72"/>
        <w:ind w:right="72"/>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 xml:space="preserve">Corecția de inflație prevăzută la alin. (1) se determină ca diferență între valoarea corecției aferente costurilor de operare și mentenanță controlabile, altele decât cele cu personalul, determinată cu luarea în considerare a RI </w:t>
      </w:r>
      <w:r w:rsidR="00CE31A9" w:rsidRPr="00BC66A5">
        <w:rPr>
          <w:rStyle w:val="salnbdy"/>
          <w:rFonts w:ascii="Times New Roman" w:eastAsia="Times New Roman" w:hAnsi="Times New Roman"/>
          <w:color w:val="auto"/>
          <w:sz w:val="24"/>
          <w:szCs w:val="24"/>
        </w:rPr>
        <w:t>realizată determinată potrivit</w:t>
      </w:r>
      <w:r w:rsidRPr="00BC66A5">
        <w:rPr>
          <w:rStyle w:val="salnbdy"/>
          <w:rFonts w:ascii="Times New Roman" w:eastAsia="Times New Roman" w:hAnsi="Times New Roman"/>
          <w:color w:val="auto"/>
          <w:sz w:val="24"/>
          <w:szCs w:val="24"/>
        </w:rPr>
        <w:t xml:space="preserve"> alin. (2) și valoarea corecției aferente acestor costuri, determinată cu luarea în considerare a RI prognozată.</w:t>
      </w:r>
    </w:p>
    <w:bookmarkEnd w:id="36"/>
    <w:p w:rsidR="00717003" w:rsidRPr="00BC66A5" w:rsidRDefault="00717003" w:rsidP="004A11DA">
      <w:pPr>
        <w:pStyle w:val="ListParagraph"/>
        <w:numPr>
          <w:ilvl w:val="0"/>
          <w:numId w:val="1"/>
        </w:numPr>
        <w:spacing w:after="120" w:line="276" w:lineRule="auto"/>
        <w:jc w:val="both"/>
        <w:rPr>
          <w:rFonts w:eastAsia="Times New Roman"/>
        </w:rPr>
      </w:pPr>
      <w:r w:rsidRPr="00BC66A5">
        <w:rPr>
          <w:rFonts w:eastAsia="Times New Roman"/>
        </w:rPr>
        <w:t>După articolul 87 se introduce un articol nou, articolul 87^1, cu următorul cuprins:</w:t>
      </w:r>
    </w:p>
    <w:p w:rsidR="00362744" w:rsidRPr="00BC66A5" w:rsidRDefault="00362744" w:rsidP="00362744">
      <w:pPr>
        <w:spacing w:after="72" w:line="276" w:lineRule="auto"/>
        <w:ind w:right="144"/>
        <w:jc w:val="both"/>
        <w:rPr>
          <w:rStyle w:val="slitbdy"/>
          <w:rFonts w:ascii="Times New Roman" w:hAnsi="Times New Roman"/>
          <w:b/>
          <w:color w:val="auto"/>
          <w:sz w:val="24"/>
          <w:szCs w:val="24"/>
        </w:rPr>
      </w:pPr>
      <w:r w:rsidRPr="00BC66A5">
        <w:rPr>
          <w:rStyle w:val="slitbdy"/>
          <w:rFonts w:ascii="Times New Roman" w:hAnsi="Times New Roman"/>
          <w:b/>
          <w:color w:val="auto"/>
          <w:sz w:val="24"/>
          <w:szCs w:val="24"/>
        </w:rPr>
        <w:t>Articolul 87^1</w:t>
      </w:r>
    </w:p>
    <w:p w:rsidR="00717003" w:rsidRPr="00BC66A5" w:rsidRDefault="00717003" w:rsidP="001A35AE">
      <w:pPr>
        <w:pStyle w:val="ListParagraph"/>
        <w:numPr>
          <w:ilvl w:val="0"/>
          <w:numId w:val="12"/>
        </w:numPr>
        <w:autoSpaceDN w:val="0"/>
        <w:spacing w:before="72" w:after="72"/>
        <w:ind w:left="360" w:right="216"/>
        <w:jc w:val="both"/>
        <w:rPr>
          <w:rStyle w:val="salnbdy"/>
          <w:rFonts w:ascii="Times New Roman" w:eastAsia="Times New Roman" w:hAnsi="Times New Roman"/>
          <w:color w:val="auto"/>
          <w:sz w:val="24"/>
          <w:szCs w:val="24"/>
        </w:rPr>
      </w:pPr>
      <w:bookmarkStart w:id="37" w:name="_Hlk163653326"/>
      <w:r w:rsidRPr="00BC66A5">
        <w:rPr>
          <w:rStyle w:val="salnbdy"/>
          <w:rFonts w:ascii="Times New Roman" w:eastAsia="Times New Roman" w:hAnsi="Times New Roman"/>
          <w:color w:val="auto"/>
          <w:sz w:val="24"/>
          <w:szCs w:val="24"/>
        </w:rPr>
        <w:t xml:space="preserve">Anual, în cazul în care RI realizată este mai mare decât RI prognozată, ANRE determină și aplică o corecție de inflație pentru costurile cu personalul aferente anului t-1. </w:t>
      </w:r>
    </w:p>
    <w:p w:rsidR="00717003" w:rsidRPr="00BC66A5" w:rsidRDefault="00717003" w:rsidP="001A35AE">
      <w:pPr>
        <w:pStyle w:val="ListParagraph"/>
        <w:numPr>
          <w:ilvl w:val="0"/>
          <w:numId w:val="12"/>
        </w:numPr>
        <w:autoSpaceDN w:val="0"/>
        <w:spacing w:before="72" w:after="72"/>
        <w:ind w:left="360" w:right="216"/>
        <w:jc w:val="both"/>
        <w:rPr>
          <w:rStyle w:val="salnbdy"/>
          <w:rFonts w:ascii="Times New Roman" w:eastAsia="Times New Roman" w:hAnsi="Times New Roman"/>
          <w:b/>
          <w:bCs/>
          <w:color w:val="auto"/>
          <w:sz w:val="24"/>
          <w:szCs w:val="24"/>
        </w:rPr>
      </w:pPr>
      <w:r w:rsidRPr="00BC66A5">
        <w:rPr>
          <w:rStyle w:val="salnbdy"/>
          <w:rFonts w:ascii="Times New Roman" w:eastAsia="Times New Roman" w:hAnsi="Times New Roman"/>
          <w:color w:val="auto"/>
          <w:sz w:val="24"/>
          <w:szCs w:val="24"/>
        </w:rPr>
        <w:t>În condițiile alin. (1), valoarea recunoscută a costurilor cu personalul nu poate depăși valoarea realizată a acestora.</w:t>
      </w:r>
    </w:p>
    <w:bookmarkEnd w:id="37"/>
    <w:p w:rsidR="00362744" w:rsidRPr="00BC66A5" w:rsidRDefault="00362744" w:rsidP="004A11DA">
      <w:pPr>
        <w:pStyle w:val="ListParagraph"/>
        <w:numPr>
          <w:ilvl w:val="0"/>
          <w:numId w:val="1"/>
        </w:numPr>
        <w:spacing w:after="120" w:line="276" w:lineRule="auto"/>
        <w:jc w:val="both"/>
        <w:rPr>
          <w:rFonts w:eastAsia="Times New Roman"/>
        </w:rPr>
      </w:pPr>
      <w:r w:rsidRPr="00BC66A5">
        <w:rPr>
          <w:rFonts w:eastAsia="Times New Roman"/>
        </w:rPr>
        <w:t>Alineatul (1) al articolulului 88 se modifică și va avea următorul cuprins:</w:t>
      </w:r>
    </w:p>
    <w:p w:rsidR="00362744" w:rsidRPr="00BC66A5" w:rsidRDefault="00362744" w:rsidP="00362744">
      <w:pPr>
        <w:spacing w:after="72" w:line="276" w:lineRule="auto"/>
        <w:ind w:right="144"/>
        <w:jc w:val="both"/>
        <w:rPr>
          <w:rStyle w:val="slitbdy"/>
          <w:rFonts w:ascii="Times New Roman" w:hAnsi="Times New Roman"/>
          <w:b/>
          <w:color w:val="auto"/>
          <w:sz w:val="24"/>
          <w:szCs w:val="24"/>
        </w:rPr>
      </w:pPr>
      <w:r w:rsidRPr="00BC66A5">
        <w:rPr>
          <w:rStyle w:val="slitbdy"/>
          <w:rFonts w:ascii="Times New Roman" w:hAnsi="Times New Roman"/>
          <w:b/>
          <w:color w:val="auto"/>
          <w:sz w:val="24"/>
          <w:szCs w:val="24"/>
        </w:rPr>
        <w:t>Articolul 88</w:t>
      </w:r>
    </w:p>
    <w:p w:rsidR="00362744" w:rsidRPr="00BC66A5" w:rsidRDefault="00362744" w:rsidP="00362744">
      <w:pPr>
        <w:jc w:val="both"/>
        <w:rPr>
          <w:rStyle w:val="salnbdy"/>
          <w:rFonts w:ascii="Times New Roman" w:eastAsia="Times New Roman" w:hAnsi="Times New Roman"/>
          <w:color w:val="auto"/>
          <w:sz w:val="24"/>
          <w:szCs w:val="24"/>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Anual, ANRE efectuează corecţia veniturilor nonCPT datorată:</w:t>
      </w:r>
    </w:p>
    <w:p w:rsidR="00362744" w:rsidRPr="00BC66A5" w:rsidRDefault="00362744" w:rsidP="001A35AE">
      <w:pPr>
        <w:pStyle w:val="ListParagraph"/>
        <w:numPr>
          <w:ilvl w:val="0"/>
          <w:numId w:val="13"/>
        </w:numPr>
        <w:autoSpaceDN w:val="0"/>
        <w:spacing w:before="72" w:after="72"/>
        <w:ind w:right="72"/>
        <w:jc w:val="both"/>
      </w:pPr>
      <w:bookmarkStart w:id="38" w:name="_Hlk162861114"/>
      <w:bookmarkStart w:id="39" w:name="_Hlk162860183"/>
      <w:r w:rsidRPr="00BC66A5">
        <w:rPr>
          <w:rStyle w:val="slitbdy"/>
          <w:rFonts w:ascii="Times New Roman" w:eastAsia="Times New Roman" w:hAnsi="Times New Roman"/>
          <w:color w:val="auto"/>
          <w:sz w:val="24"/>
          <w:szCs w:val="24"/>
        </w:rPr>
        <w:t>modificării cantităţilor de energie electrică distribuite faţă de cele prognozate;</w:t>
      </w:r>
    </w:p>
    <w:p w:rsidR="00362744" w:rsidRPr="00BC66A5" w:rsidRDefault="00362744" w:rsidP="001A35AE">
      <w:pPr>
        <w:pStyle w:val="ListParagraph"/>
        <w:numPr>
          <w:ilvl w:val="0"/>
          <w:numId w:val="13"/>
        </w:numPr>
        <w:autoSpaceDN w:val="0"/>
        <w:spacing w:before="72" w:after="72"/>
        <w:ind w:right="72"/>
        <w:jc w:val="both"/>
        <w:rPr>
          <w:rFonts w:eastAsia="Times New Roman"/>
          <w:shd w:val="clear" w:color="auto" w:fill="FFFFFF"/>
        </w:rPr>
      </w:pPr>
      <w:bookmarkStart w:id="40" w:name="_Hlk162612458"/>
      <w:r w:rsidRPr="00BC66A5">
        <w:rPr>
          <w:rStyle w:val="slitbdy"/>
          <w:rFonts w:ascii="Times New Roman" w:eastAsia="Times New Roman" w:hAnsi="Times New Roman"/>
          <w:color w:val="auto"/>
          <w:sz w:val="24"/>
          <w:szCs w:val="24"/>
        </w:rPr>
        <w:t xml:space="preserve">modificării anuale a costurilor controlabile cu lucrările de mentenanţă, altele decât cele prevăzute la </w:t>
      </w:r>
      <w:r w:rsidRPr="00BC66A5">
        <w:rPr>
          <w:rStyle w:val="slgi1"/>
          <w:rFonts w:ascii="Times New Roman" w:eastAsia="Times New Roman" w:hAnsi="Times New Roman"/>
          <w:color w:val="auto"/>
          <w:sz w:val="24"/>
          <w:szCs w:val="24"/>
          <w:u w:val="none"/>
        </w:rPr>
        <w:t>lit. c)</w:t>
      </w:r>
      <w:r w:rsidRPr="00BC66A5">
        <w:rPr>
          <w:rStyle w:val="slitbdy"/>
          <w:rFonts w:ascii="Times New Roman" w:eastAsia="Times New Roman" w:hAnsi="Times New Roman"/>
          <w:color w:val="auto"/>
          <w:sz w:val="24"/>
          <w:szCs w:val="24"/>
        </w:rPr>
        <w:t>;</w:t>
      </w:r>
    </w:p>
    <w:p w:rsidR="00362744" w:rsidRPr="00BC66A5" w:rsidRDefault="00362744" w:rsidP="001A35AE">
      <w:pPr>
        <w:pStyle w:val="ListParagraph"/>
        <w:numPr>
          <w:ilvl w:val="0"/>
          <w:numId w:val="13"/>
        </w:numPr>
        <w:autoSpaceDN w:val="0"/>
        <w:spacing w:before="72" w:after="72"/>
        <w:ind w:right="72"/>
        <w:jc w:val="both"/>
        <w:rPr>
          <w:rStyle w:val="slitbdy"/>
          <w:rFonts w:ascii="Times New Roman" w:hAnsi="Times New Roman"/>
          <w:color w:val="auto"/>
          <w:sz w:val="24"/>
          <w:szCs w:val="24"/>
        </w:rPr>
      </w:pPr>
      <w:r w:rsidRPr="00BC66A5">
        <w:rPr>
          <w:rStyle w:val="slitbdy"/>
          <w:rFonts w:ascii="Times New Roman" w:eastAsia="Times New Roman" w:hAnsi="Times New Roman"/>
          <w:color w:val="auto"/>
          <w:sz w:val="24"/>
          <w:szCs w:val="24"/>
        </w:rPr>
        <w:t xml:space="preserve">modificării anuale a costurilor controlabile cu personalul prevăzute la </w:t>
      </w:r>
      <w:r w:rsidRPr="00BC66A5">
        <w:rPr>
          <w:rStyle w:val="slgi1"/>
          <w:rFonts w:ascii="Times New Roman" w:eastAsia="Times New Roman" w:hAnsi="Times New Roman"/>
          <w:color w:val="auto"/>
          <w:sz w:val="24"/>
          <w:szCs w:val="24"/>
          <w:u w:val="none"/>
        </w:rPr>
        <w:t>art. 30</w:t>
      </w:r>
      <w:r w:rsidRPr="00BC66A5">
        <w:rPr>
          <w:rStyle w:val="slitbdy"/>
          <w:rFonts w:ascii="Times New Roman" w:eastAsia="Times New Roman" w:hAnsi="Times New Roman"/>
          <w:color w:val="auto"/>
          <w:sz w:val="24"/>
          <w:szCs w:val="24"/>
        </w:rPr>
        <w:t xml:space="preserve">. </w:t>
      </w:r>
      <w:r w:rsidRPr="00BC66A5">
        <w:rPr>
          <w:rStyle w:val="slgi1"/>
          <w:rFonts w:ascii="Times New Roman" w:eastAsia="Times New Roman" w:hAnsi="Times New Roman"/>
          <w:color w:val="auto"/>
          <w:sz w:val="24"/>
          <w:szCs w:val="24"/>
          <w:u w:val="none"/>
        </w:rPr>
        <w:t>lit. i)-l)</w:t>
      </w:r>
      <w:r w:rsidRPr="00BC66A5">
        <w:rPr>
          <w:rStyle w:val="slitbdy"/>
          <w:rFonts w:ascii="Times New Roman" w:eastAsia="Times New Roman" w:hAnsi="Times New Roman"/>
          <w:color w:val="auto"/>
          <w:sz w:val="24"/>
          <w:szCs w:val="24"/>
        </w:rPr>
        <w:t>;</w:t>
      </w:r>
    </w:p>
    <w:p w:rsidR="00362744" w:rsidRPr="00BC66A5" w:rsidRDefault="00362744" w:rsidP="001A35AE">
      <w:pPr>
        <w:pStyle w:val="ListParagraph"/>
        <w:numPr>
          <w:ilvl w:val="0"/>
          <w:numId w:val="13"/>
        </w:numPr>
        <w:autoSpaceDN w:val="0"/>
        <w:spacing w:before="72" w:after="72"/>
        <w:ind w:right="72"/>
        <w:jc w:val="both"/>
      </w:pPr>
      <w:r w:rsidRPr="00BC66A5">
        <w:rPr>
          <w:rStyle w:val="slitbdy"/>
          <w:rFonts w:ascii="Times New Roman" w:eastAsia="Times New Roman" w:hAnsi="Times New Roman"/>
          <w:color w:val="auto"/>
          <w:sz w:val="24"/>
          <w:szCs w:val="24"/>
        </w:rPr>
        <w:t>modificării anuale a costurilor controlabile efectuate în scop de cercetare-dezvoltare;</w:t>
      </w:r>
    </w:p>
    <w:p w:rsidR="00362744" w:rsidRPr="00BC66A5" w:rsidRDefault="00362744" w:rsidP="001A35AE">
      <w:pPr>
        <w:pStyle w:val="ListParagraph"/>
        <w:numPr>
          <w:ilvl w:val="0"/>
          <w:numId w:val="13"/>
        </w:numPr>
        <w:autoSpaceDN w:val="0"/>
        <w:spacing w:before="72" w:after="72"/>
        <w:ind w:right="72"/>
        <w:jc w:val="both"/>
        <w:rPr>
          <w:rFonts w:eastAsia="Times New Roman"/>
          <w:shd w:val="clear" w:color="auto" w:fill="FFFFFF"/>
        </w:rPr>
      </w:pPr>
      <w:r w:rsidRPr="00BC66A5">
        <w:rPr>
          <w:rStyle w:val="slitbdy"/>
          <w:rFonts w:ascii="Times New Roman" w:eastAsia="Times New Roman" w:hAnsi="Times New Roman"/>
          <w:color w:val="auto"/>
          <w:sz w:val="24"/>
          <w:szCs w:val="24"/>
        </w:rPr>
        <w:t xml:space="preserve">modificării anuale a costurilor de operare şi mentenanţă controlabile, altele decât cele prevăzute la </w:t>
      </w:r>
      <w:r w:rsidRPr="00BC66A5">
        <w:rPr>
          <w:rStyle w:val="slgi1"/>
          <w:rFonts w:ascii="Times New Roman" w:eastAsia="Times New Roman" w:hAnsi="Times New Roman"/>
          <w:color w:val="auto"/>
          <w:sz w:val="24"/>
          <w:szCs w:val="24"/>
          <w:u w:val="none"/>
        </w:rPr>
        <w:t>lit. b)-d)</w:t>
      </w:r>
      <w:r w:rsidRPr="00BC66A5">
        <w:rPr>
          <w:rStyle w:val="slitbdy"/>
          <w:rFonts w:ascii="Times New Roman" w:eastAsia="Times New Roman" w:hAnsi="Times New Roman"/>
          <w:color w:val="auto"/>
          <w:sz w:val="24"/>
          <w:szCs w:val="24"/>
        </w:rPr>
        <w:t>, realizate şi acceptate faţă de cele prognozate;</w:t>
      </w:r>
    </w:p>
    <w:p w:rsidR="00362744" w:rsidRPr="00BC66A5" w:rsidRDefault="00362744" w:rsidP="001A35AE">
      <w:pPr>
        <w:pStyle w:val="ListParagraph"/>
        <w:numPr>
          <w:ilvl w:val="0"/>
          <w:numId w:val="13"/>
        </w:numPr>
        <w:autoSpaceDN w:val="0"/>
        <w:spacing w:before="72" w:after="72"/>
        <w:ind w:right="72"/>
        <w:jc w:val="both"/>
        <w:rPr>
          <w:rFonts w:eastAsia="Times New Roman"/>
          <w:shd w:val="clear" w:color="auto" w:fill="FFFFFF"/>
        </w:rPr>
      </w:pPr>
      <w:r w:rsidRPr="00BC66A5">
        <w:rPr>
          <w:rStyle w:val="slitbdy"/>
          <w:rFonts w:ascii="Times New Roman" w:eastAsia="Times New Roman" w:hAnsi="Times New Roman"/>
          <w:color w:val="auto"/>
          <w:sz w:val="24"/>
          <w:szCs w:val="24"/>
        </w:rPr>
        <w:t>modificării anuale a costurilor de operare şi mentenanţă necontrolabile realizate faţă de cele prognozate;</w:t>
      </w:r>
    </w:p>
    <w:p w:rsidR="00362744" w:rsidRPr="00BC66A5" w:rsidRDefault="00362744" w:rsidP="001A35AE">
      <w:pPr>
        <w:pStyle w:val="ListParagraph"/>
        <w:numPr>
          <w:ilvl w:val="0"/>
          <w:numId w:val="13"/>
        </w:numPr>
        <w:autoSpaceDN w:val="0"/>
        <w:spacing w:before="72" w:after="72"/>
        <w:ind w:right="72"/>
        <w:jc w:val="both"/>
        <w:rPr>
          <w:rFonts w:eastAsia="Times New Roman"/>
          <w:shd w:val="clear" w:color="auto" w:fill="FFFFFF"/>
        </w:rPr>
      </w:pPr>
      <w:r w:rsidRPr="00BC66A5">
        <w:rPr>
          <w:rStyle w:val="slitbdy"/>
          <w:rFonts w:ascii="Times New Roman" w:eastAsia="Times New Roman" w:hAnsi="Times New Roman"/>
          <w:color w:val="auto"/>
          <w:sz w:val="24"/>
          <w:szCs w:val="24"/>
        </w:rPr>
        <w:t>nerealizării/depăşirii programului de investiţii aprobat;</w:t>
      </w:r>
    </w:p>
    <w:p w:rsidR="00362744" w:rsidRPr="00BC66A5" w:rsidRDefault="00362744" w:rsidP="001A35AE">
      <w:pPr>
        <w:pStyle w:val="ListParagraph"/>
        <w:numPr>
          <w:ilvl w:val="0"/>
          <w:numId w:val="13"/>
        </w:numPr>
        <w:autoSpaceDN w:val="0"/>
        <w:spacing w:before="72" w:after="72"/>
        <w:ind w:right="72"/>
        <w:jc w:val="both"/>
        <w:rPr>
          <w:rFonts w:eastAsia="Times New Roman"/>
          <w:shd w:val="clear" w:color="auto" w:fill="FFFFFF"/>
        </w:rPr>
      </w:pPr>
      <w:r w:rsidRPr="00BC66A5">
        <w:rPr>
          <w:rStyle w:val="slitbdy"/>
          <w:rFonts w:ascii="Times New Roman" w:eastAsia="Times New Roman" w:hAnsi="Times New Roman"/>
          <w:color w:val="auto"/>
          <w:sz w:val="24"/>
          <w:szCs w:val="24"/>
        </w:rPr>
        <w:t>modificărilor veniturilor din energia reactivă faţă de cele prognozate;</w:t>
      </w:r>
    </w:p>
    <w:p w:rsidR="00362744" w:rsidRPr="00BC66A5" w:rsidRDefault="00362744" w:rsidP="001A35AE">
      <w:pPr>
        <w:pStyle w:val="ListParagraph"/>
        <w:numPr>
          <w:ilvl w:val="0"/>
          <w:numId w:val="13"/>
        </w:numPr>
        <w:autoSpaceDN w:val="0"/>
        <w:spacing w:before="72" w:after="72"/>
        <w:ind w:right="72"/>
        <w:jc w:val="both"/>
        <w:rPr>
          <w:rFonts w:eastAsia="Times New Roman"/>
          <w:shd w:val="clear" w:color="auto" w:fill="FFFFFF"/>
        </w:rPr>
      </w:pPr>
      <w:bookmarkStart w:id="41" w:name="_Hlk162960546"/>
      <w:r w:rsidRPr="00BC66A5">
        <w:rPr>
          <w:rStyle w:val="slitbdy"/>
          <w:rFonts w:ascii="Times New Roman" w:eastAsia="Times New Roman" w:hAnsi="Times New Roman"/>
          <w:color w:val="auto"/>
          <w:sz w:val="24"/>
          <w:szCs w:val="24"/>
        </w:rPr>
        <w:t>profitului din alte activităţi nereglementate desfăşurate de operatorul de distribuţie;</w:t>
      </w:r>
      <w:bookmarkEnd w:id="41"/>
    </w:p>
    <w:p w:rsidR="00362744" w:rsidRPr="00BC66A5" w:rsidRDefault="00362744" w:rsidP="001A35AE">
      <w:pPr>
        <w:pStyle w:val="ListParagraph"/>
        <w:numPr>
          <w:ilvl w:val="0"/>
          <w:numId w:val="13"/>
        </w:numPr>
        <w:autoSpaceDN w:val="0"/>
        <w:spacing w:before="72" w:after="72"/>
        <w:ind w:right="72"/>
        <w:jc w:val="both"/>
        <w:rPr>
          <w:rFonts w:eastAsia="Times New Roman"/>
          <w:shd w:val="clear" w:color="auto" w:fill="FFFFFF"/>
        </w:rPr>
      </w:pPr>
      <w:r w:rsidRPr="00BC66A5">
        <w:rPr>
          <w:rStyle w:val="slitbdy"/>
          <w:rFonts w:ascii="Times New Roman" w:eastAsia="Times New Roman" w:hAnsi="Times New Roman"/>
          <w:color w:val="auto"/>
          <w:sz w:val="24"/>
          <w:szCs w:val="24"/>
        </w:rPr>
        <w:t>cantităţii de energie electrică recuperate din recalculări;</w:t>
      </w:r>
    </w:p>
    <w:p w:rsidR="00362744" w:rsidRPr="00BC66A5" w:rsidRDefault="00362744" w:rsidP="001A35AE">
      <w:pPr>
        <w:pStyle w:val="ListParagraph"/>
        <w:numPr>
          <w:ilvl w:val="0"/>
          <w:numId w:val="13"/>
        </w:numPr>
        <w:autoSpaceDN w:val="0"/>
        <w:spacing w:before="72" w:after="72"/>
        <w:ind w:right="576"/>
        <w:jc w:val="both"/>
        <w:rPr>
          <w:rFonts w:eastAsia="Times New Roman"/>
          <w:shd w:val="clear" w:color="auto" w:fill="FFFFFF"/>
        </w:rPr>
      </w:pPr>
      <w:r w:rsidRPr="00BC66A5">
        <w:rPr>
          <w:rFonts w:eastAsia="Times New Roman"/>
          <w:shd w:val="clear" w:color="auto" w:fill="FFFFFF"/>
        </w:rPr>
        <w:t xml:space="preserve">reducerii suplimentare a costurilor controlabile, în cazul reducerii cantității de energie distribuită realizate față de nivelul prognozat; </w:t>
      </w:r>
    </w:p>
    <w:bookmarkEnd w:id="38"/>
    <w:bookmarkEnd w:id="39"/>
    <w:bookmarkEnd w:id="40"/>
    <w:p w:rsidR="00362744" w:rsidRPr="00BC66A5" w:rsidRDefault="00362744" w:rsidP="004A11DA">
      <w:pPr>
        <w:pStyle w:val="ListParagraph"/>
        <w:numPr>
          <w:ilvl w:val="0"/>
          <w:numId w:val="1"/>
        </w:numPr>
        <w:spacing w:after="120" w:line="276" w:lineRule="auto"/>
        <w:jc w:val="both"/>
        <w:rPr>
          <w:rFonts w:eastAsia="Times New Roman"/>
        </w:rPr>
      </w:pPr>
      <w:r w:rsidRPr="00BC66A5">
        <w:rPr>
          <w:rFonts w:eastAsia="Times New Roman"/>
        </w:rPr>
        <w:t>Articolul 89 se modifică și va avea următorul cuprins:</w:t>
      </w:r>
    </w:p>
    <w:p w:rsidR="00362744" w:rsidRPr="00BC66A5" w:rsidRDefault="00362744" w:rsidP="00362744">
      <w:pPr>
        <w:spacing w:after="72" w:line="276" w:lineRule="auto"/>
        <w:ind w:right="144"/>
        <w:jc w:val="both"/>
        <w:rPr>
          <w:rStyle w:val="slitbdy"/>
          <w:rFonts w:ascii="Times New Roman" w:hAnsi="Times New Roman"/>
          <w:b/>
          <w:color w:val="auto"/>
          <w:sz w:val="24"/>
          <w:szCs w:val="24"/>
        </w:rPr>
      </w:pPr>
      <w:r w:rsidRPr="00BC66A5">
        <w:rPr>
          <w:rStyle w:val="slitbdy"/>
          <w:rFonts w:ascii="Times New Roman" w:hAnsi="Times New Roman"/>
          <w:b/>
          <w:color w:val="auto"/>
          <w:sz w:val="24"/>
          <w:szCs w:val="24"/>
        </w:rPr>
        <w:t>Articolul 89</w:t>
      </w:r>
    </w:p>
    <w:p w:rsidR="00362744" w:rsidRPr="00BC66A5" w:rsidRDefault="00362744" w:rsidP="00362744">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Corecţiile prevăzute la </w:t>
      </w:r>
      <w:r w:rsidRPr="00BC66A5">
        <w:rPr>
          <w:rStyle w:val="slgi1"/>
          <w:rFonts w:ascii="Times New Roman" w:eastAsia="Times New Roman" w:hAnsi="Times New Roman"/>
          <w:color w:val="auto"/>
          <w:sz w:val="24"/>
          <w:szCs w:val="24"/>
          <w:u w:val="none"/>
        </w:rPr>
        <w:t>art. 88 alin. (1) lit. b)-i)</w:t>
      </w:r>
      <w:r w:rsidRPr="00BC66A5">
        <w:rPr>
          <w:rStyle w:val="salnbdy"/>
          <w:rFonts w:ascii="Times New Roman" w:eastAsia="Times New Roman" w:hAnsi="Times New Roman"/>
          <w:color w:val="auto"/>
          <w:sz w:val="24"/>
          <w:szCs w:val="24"/>
        </w:rPr>
        <w:t xml:space="preserve"> se calculează ca diferenţă între valoarea realizată şi acceptată de ANRE ca urmare a analizei în raport cu prevederile prezentei metodologii şi </w:t>
      </w:r>
      <w:r w:rsidRPr="00BC66A5">
        <w:rPr>
          <w:rStyle w:val="salnbdy"/>
          <w:rFonts w:ascii="Times New Roman" w:eastAsia="Times New Roman" w:hAnsi="Times New Roman"/>
          <w:color w:val="auto"/>
          <w:sz w:val="24"/>
          <w:szCs w:val="24"/>
        </w:rPr>
        <w:lastRenderedPageBreak/>
        <w:t>valoarea prognozată, în termenii nominali ai anului pentru care se calculează corecţia şi se adună algebric la venitul aferent anului următor.</w:t>
      </w:r>
    </w:p>
    <w:p w:rsidR="00362744" w:rsidRPr="00BC66A5" w:rsidRDefault="00362744" w:rsidP="00362744">
      <w:pPr>
        <w:jc w:val="both"/>
        <w:rPr>
          <w:rStyle w:val="salnbdy"/>
          <w:rFonts w:ascii="Times New Roman" w:hAnsi="Times New Roman"/>
          <w:color w:val="auto"/>
          <w:sz w:val="24"/>
          <w:szCs w:val="24"/>
        </w:rPr>
      </w:pPr>
      <w:r w:rsidRPr="00BC66A5">
        <w:rPr>
          <w:rStyle w:val="salnttl1"/>
          <w:rFonts w:ascii="Times New Roman" w:eastAsia="Times New Roman" w:hAnsi="Times New Roman"/>
          <w:color w:val="auto"/>
          <w:sz w:val="24"/>
          <w:szCs w:val="24"/>
          <w:specVanish w:val="0"/>
        </w:rPr>
        <w:t>(2)</w:t>
      </w:r>
      <w:r w:rsidRPr="00BC66A5">
        <w:rPr>
          <w:rStyle w:val="salnbdy"/>
          <w:rFonts w:ascii="Times New Roman" w:eastAsia="Times New Roman" w:hAnsi="Times New Roman"/>
          <w:color w:val="auto"/>
          <w:sz w:val="24"/>
          <w:szCs w:val="24"/>
        </w:rPr>
        <w:t xml:space="preserve"> Prin derogare de la prevederile </w:t>
      </w:r>
      <w:r w:rsidRPr="00BC66A5">
        <w:rPr>
          <w:rStyle w:val="slgi1"/>
          <w:rFonts w:ascii="Times New Roman" w:eastAsia="Times New Roman" w:hAnsi="Times New Roman"/>
          <w:color w:val="auto"/>
          <w:sz w:val="24"/>
          <w:szCs w:val="24"/>
          <w:u w:val="none"/>
        </w:rPr>
        <w:t>alin. (1)</w:t>
      </w:r>
      <w:r w:rsidRPr="00BC66A5">
        <w:rPr>
          <w:rStyle w:val="salnbdy"/>
          <w:rFonts w:ascii="Times New Roman" w:eastAsia="Times New Roman" w:hAnsi="Times New Roman"/>
          <w:color w:val="auto"/>
          <w:sz w:val="24"/>
          <w:szCs w:val="24"/>
        </w:rPr>
        <w:t xml:space="preserve">, </w:t>
      </w:r>
      <w:r w:rsidRPr="00BC66A5">
        <w:rPr>
          <w:rStyle w:val="slitbdy"/>
          <w:rFonts w:ascii="Times New Roman" w:eastAsia="Times New Roman" w:hAnsi="Times New Roman"/>
          <w:color w:val="auto"/>
          <w:sz w:val="24"/>
          <w:szCs w:val="24"/>
        </w:rPr>
        <w:t xml:space="preserve">în cazul în care valoarea realizată şi acceptată în urma analizei efectuate de ANRE conform prezentei metodologii este mai mare decât valoarea prognozată, valoarea recunoscută este limitată la valoarea prognozată, </w:t>
      </w:r>
      <w:r w:rsidRPr="00BC66A5">
        <w:rPr>
          <w:rStyle w:val="salnbdy"/>
          <w:rFonts w:ascii="Times New Roman" w:eastAsia="Times New Roman" w:hAnsi="Times New Roman"/>
          <w:color w:val="auto"/>
          <w:sz w:val="24"/>
          <w:szCs w:val="24"/>
        </w:rPr>
        <w:t>pentru fiecare din următoarele categorii de costuri controlabile:</w:t>
      </w:r>
    </w:p>
    <w:p w:rsidR="00362744" w:rsidRPr="00BC66A5" w:rsidRDefault="00362744" w:rsidP="001A35AE">
      <w:pPr>
        <w:pStyle w:val="ListParagraph"/>
        <w:numPr>
          <w:ilvl w:val="0"/>
          <w:numId w:val="14"/>
        </w:numPr>
        <w:jc w:val="both"/>
      </w:pPr>
      <w:r w:rsidRPr="00BC66A5">
        <w:rPr>
          <w:rStyle w:val="slitbdy"/>
          <w:rFonts w:ascii="Times New Roman" w:eastAsia="Times New Roman" w:hAnsi="Times New Roman"/>
          <w:color w:val="auto"/>
          <w:sz w:val="24"/>
          <w:szCs w:val="24"/>
        </w:rPr>
        <w:t xml:space="preserve">costuri de mentenanţă, altele decât cele de personal; </w:t>
      </w:r>
    </w:p>
    <w:p w:rsidR="00362744" w:rsidRPr="00BC66A5" w:rsidRDefault="00362744" w:rsidP="001A35AE">
      <w:pPr>
        <w:pStyle w:val="ListParagraph"/>
        <w:numPr>
          <w:ilvl w:val="0"/>
          <w:numId w:val="14"/>
        </w:numPr>
        <w:jc w:val="both"/>
        <w:rPr>
          <w:rFonts w:eastAsia="Times New Roman"/>
          <w:shd w:val="clear" w:color="auto" w:fill="FFFFFF"/>
        </w:rPr>
      </w:pPr>
      <w:r w:rsidRPr="00BC66A5">
        <w:rPr>
          <w:rStyle w:val="slitbdy"/>
          <w:rFonts w:ascii="Times New Roman" w:eastAsia="Times New Roman" w:hAnsi="Times New Roman"/>
          <w:color w:val="auto"/>
          <w:sz w:val="24"/>
          <w:szCs w:val="24"/>
        </w:rPr>
        <w:t xml:space="preserve">costuri legate de personal; </w:t>
      </w:r>
    </w:p>
    <w:p w:rsidR="00362744" w:rsidRPr="00BC66A5" w:rsidRDefault="00362744" w:rsidP="001A35AE">
      <w:pPr>
        <w:pStyle w:val="ListParagraph"/>
        <w:numPr>
          <w:ilvl w:val="0"/>
          <w:numId w:val="14"/>
        </w:numPr>
        <w:jc w:val="both"/>
        <w:rPr>
          <w:rFonts w:eastAsia="Times New Roman"/>
          <w:shd w:val="clear" w:color="auto" w:fill="FFFFFF"/>
        </w:rPr>
      </w:pPr>
      <w:r w:rsidRPr="00BC66A5">
        <w:rPr>
          <w:rStyle w:val="slitbdy"/>
          <w:rFonts w:ascii="Times New Roman" w:eastAsia="Times New Roman" w:hAnsi="Times New Roman"/>
          <w:color w:val="auto"/>
          <w:sz w:val="24"/>
          <w:szCs w:val="24"/>
        </w:rPr>
        <w:t xml:space="preserve">costuri de operare și mentenanță efectuate în scop de cercetare-dezvoltare şi </w:t>
      </w:r>
    </w:p>
    <w:p w:rsidR="00362744" w:rsidRPr="00BC66A5" w:rsidRDefault="00362744" w:rsidP="001A35AE">
      <w:pPr>
        <w:pStyle w:val="ListParagraph"/>
        <w:numPr>
          <w:ilvl w:val="0"/>
          <w:numId w:val="14"/>
        </w:numPr>
        <w:jc w:val="both"/>
        <w:rPr>
          <w:rFonts w:eastAsia="Times New Roman"/>
          <w:shd w:val="clear" w:color="auto" w:fill="FFFFFF"/>
        </w:rPr>
      </w:pPr>
      <w:r w:rsidRPr="00BC66A5">
        <w:rPr>
          <w:rStyle w:val="slitbdy"/>
          <w:rFonts w:ascii="Times New Roman" w:eastAsia="Times New Roman" w:hAnsi="Times New Roman"/>
          <w:color w:val="auto"/>
          <w:sz w:val="24"/>
          <w:szCs w:val="24"/>
        </w:rPr>
        <w:t xml:space="preserve">alte costuri controlabile decât cele prevăzute la </w:t>
      </w:r>
      <w:r w:rsidRPr="00BC66A5">
        <w:rPr>
          <w:rStyle w:val="slgi1"/>
          <w:rFonts w:ascii="Times New Roman" w:eastAsia="Times New Roman" w:hAnsi="Times New Roman"/>
          <w:color w:val="auto"/>
          <w:sz w:val="24"/>
          <w:szCs w:val="24"/>
          <w:u w:val="none"/>
        </w:rPr>
        <w:t>lit. a)-c)</w:t>
      </w:r>
      <w:r w:rsidRPr="00BC66A5">
        <w:rPr>
          <w:rStyle w:val="slitbdy"/>
          <w:rFonts w:ascii="Times New Roman" w:eastAsia="Times New Roman" w:hAnsi="Times New Roman"/>
          <w:color w:val="auto"/>
          <w:sz w:val="24"/>
          <w:szCs w:val="24"/>
        </w:rPr>
        <w:t>.</w:t>
      </w:r>
    </w:p>
    <w:p w:rsidR="009D7488" w:rsidRPr="00BC66A5" w:rsidRDefault="00362744" w:rsidP="00362744">
      <w:pPr>
        <w:jc w:val="both"/>
        <w:rPr>
          <w:rStyle w:val="slitbdy"/>
          <w:rFonts w:ascii="Times New Roman" w:eastAsia="Times New Roman" w:hAnsi="Times New Roman"/>
          <w:color w:val="auto"/>
          <w:sz w:val="24"/>
          <w:szCs w:val="24"/>
        </w:rPr>
      </w:pPr>
      <w:bookmarkStart w:id="42" w:name="_Hlk162961207"/>
      <w:bookmarkStart w:id="43" w:name="_Hlk163746376"/>
      <w:r w:rsidRPr="00BC66A5">
        <w:rPr>
          <w:rStyle w:val="salnttl1"/>
          <w:rFonts w:ascii="Times New Roman" w:eastAsia="Times New Roman" w:hAnsi="Times New Roman"/>
          <w:color w:val="auto"/>
          <w:sz w:val="24"/>
          <w:szCs w:val="24"/>
          <w:specVanish w:val="0"/>
        </w:rPr>
        <w:t xml:space="preserve">(2^1) </w:t>
      </w:r>
      <w:bookmarkStart w:id="44" w:name="_Hlk163748159"/>
      <w:bookmarkEnd w:id="42"/>
      <w:r w:rsidR="009D7488" w:rsidRPr="00BC66A5">
        <w:rPr>
          <w:rStyle w:val="salnttl1"/>
          <w:rFonts w:ascii="Times New Roman" w:eastAsia="Times New Roman" w:hAnsi="Times New Roman"/>
          <w:b w:val="0"/>
          <w:color w:val="auto"/>
          <w:sz w:val="24"/>
          <w:szCs w:val="24"/>
          <w:specVanish w:val="0"/>
        </w:rPr>
        <w:t xml:space="preserve">Prin excepție de la prevederile alin. (2), </w:t>
      </w:r>
      <w:bookmarkStart w:id="45" w:name="_Hlk163748365"/>
      <w:r w:rsidR="00A36FA3" w:rsidRPr="00BC66A5">
        <w:rPr>
          <w:rStyle w:val="salnttl1"/>
          <w:rFonts w:ascii="Times New Roman" w:eastAsia="Times New Roman" w:hAnsi="Times New Roman"/>
          <w:b w:val="0"/>
          <w:color w:val="auto"/>
          <w:sz w:val="24"/>
          <w:szCs w:val="24"/>
          <w:specVanish w:val="0"/>
        </w:rPr>
        <w:t>începând cu perioada a V-a de reglementare,</w:t>
      </w:r>
      <w:r w:rsidR="00A36FA3" w:rsidRPr="00BC66A5">
        <w:rPr>
          <w:rStyle w:val="salnttl1"/>
          <w:rFonts w:ascii="Times New Roman" w:eastAsia="Times New Roman" w:hAnsi="Times New Roman"/>
          <w:color w:val="auto"/>
          <w:sz w:val="24"/>
          <w:szCs w:val="24"/>
          <w:specVanish w:val="0"/>
        </w:rPr>
        <w:t xml:space="preserve"> </w:t>
      </w:r>
      <w:r w:rsidR="009D7488" w:rsidRPr="00BC66A5">
        <w:rPr>
          <w:rStyle w:val="slitbdy"/>
          <w:rFonts w:ascii="Times New Roman" w:eastAsia="Times New Roman" w:hAnsi="Times New Roman"/>
          <w:color w:val="auto"/>
          <w:sz w:val="24"/>
          <w:szCs w:val="24"/>
        </w:rPr>
        <w:t xml:space="preserve">în cazul în care valoarea realizată şi acceptată în urma analizei efectuate de ANRE conform prezentei metodologii </w:t>
      </w:r>
      <w:r w:rsidR="009D7488" w:rsidRPr="00BC66A5">
        <w:rPr>
          <w:rStyle w:val="salnttl1"/>
          <w:rFonts w:ascii="Times New Roman" w:eastAsia="Times New Roman" w:hAnsi="Times New Roman"/>
          <w:b w:val="0"/>
          <w:color w:val="auto"/>
          <w:sz w:val="24"/>
          <w:szCs w:val="24"/>
          <w:specVanish w:val="0"/>
        </w:rPr>
        <w:t xml:space="preserve">pentru </w:t>
      </w:r>
      <w:r w:rsidR="009D7488" w:rsidRPr="00BC66A5">
        <w:rPr>
          <w:rStyle w:val="slitbdy"/>
          <w:rFonts w:ascii="Times New Roman" w:eastAsia="Times New Roman" w:hAnsi="Times New Roman"/>
          <w:color w:val="auto"/>
          <w:sz w:val="24"/>
          <w:szCs w:val="24"/>
        </w:rPr>
        <w:t xml:space="preserve">costurile prevăzute la alin. (2) lit. b), </w:t>
      </w:r>
      <w:r w:rsidR="00693D1A" w:rsidRPr="00BC66A5">
        <w:rPr>
          <w:rStyle w:val="slitbdy"/>
          <w:rFonts w:ascii="Times New Roman" w:eastAsia="Times New Roman" w:hAnsi="Times New Roman"/>
          <w:color w:val="auto"/>
          <w:sz w:val="24"/>
          <w:szCs w:val="24"/>
        </w:rPr>
        <w:t xml:space="preserve">pentu un an t </w:t>
      </w:r>
      <w:r w:rsidR="009D7488" w:rsidRPr="00BC66A5">
        <w:rPr>
          <w:rStyle w:val="slitbdy"/>
          <w:rFonts w:ascii="Times New Roman" w:eastAsia="Times New Roman" w:hAnsi="Times New Roman"/>
          <w:color w:val="auto"/>
          <w:sz w:val="24"/>
          <w:szCs w:val="24"/>
        </w:rPr>
        <w:t xml:space="preserve">este mai mare decât valoarea prognozată datorită internalizării unei activități, valoarea recunoscută poate depăși valoarea prognozată, în limita valorii cheltuielilor corespunzătoare efectuării acestora cu terţii, înregistrată de operatorul de distribuţie în anul anterior celui în care a avut loc internalizarea, dar nu mai mult decât valoarea corespunzătoare reducerii </w:t>
      </w:r>
      <w:r w:rsidR="00693D1A" w:rsidRPr="00BC66A5">
        <w:rPr>
          <w:rStyle w:val="slitbdy"/>
          <w:rFonts w:ascii="Times New Roman" w:eastAsia="Times New Roman" w:hAnsi="Times New Roman"/>
          <w:color w:val="auto"/>
          <w:sz w:val="24"/>
          <w:szCs w:val="24"/>
        </w:rPr>
        <w:t xml:space="preserve">din anul t a </w:t>
      </w:r>
      <w:r w:rsidR="009D7488" w:rsidRPr="00BC66A5">
        <w:rPr>
          <w:rStyle w:val="slitbdy"/>
          <w:rFonts w:ascii="Times New Roman" w:eastAsia="Times New Roman" w:hAnsi="Times New Roman"/>
          <w:color w:val="auto"/>
          <w:sz w:val="24"/>
          <w:szCs w:val="24"/>
        </w:rPr>
        <w:t>costurilor cu serviciile executate de terți din categoria celor prevăzute la alin. (2) lit. d).</w:t>
      </w:r>
      <w:bookmarkEnd w:id="44"/>
      <w:bookmarkEnd w:id="45"/>
    </w:p>
    <w:bookmarkEnd w:id="43"/>
    <w:p w:rsidR="00362744" w:rsidRPr="00BC66A5" w:rsidRDefault="00362744" w:rsidP="00362744">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 xml:space="preserve"> (3)</w:t>
      </w:r>
      <w:r w:rsidRPr="00BC66A5">
        <w:rPr>
          <w:rStyle w:val="salnbdy"/>
          <w:rFonts w:ascii="Times New Roman" w:eastAsia="Times New Roman" w:hAnsi="Times New Roman"/>
          <w:color w:val="auto"/>
          <w:sz w:val="24"/>
          <w:szCs w:val="24"/>
        </w:rPr>
        <w:t xml:space="preserve"> OD este obligat ca la raportarea costurilor realizate cu personalul să menţină încadrarea în aceeaşi categorie de angajaţi a funcţiilor incluse în fundamentarea costurilor prognozate la începutul perioadei de reglementare.</w:t>
      </w:r>
    </w:p>
    <w:p w:rsidR="001E1471" w:rsidRPr="00BC66A5" w:rsidRDefault="00362744" w:rsidP="00362744">
      <w:pPr>
        <w:spacing w:after="120" w:line="276" w:lineRule="auto"/>
        <w:jc w:val="both"/>
      </w:pPr>
      <w:r w:rsidRPr="00BC66A5">
        <w:rPr>
          <w:rStyle w:val="salnttl1"/>
          <w:rFonts w:ascii="Times New Roman" w:eastAsia="Times New Roman" w:hAnsi="Times New Roman"/>
          <w:color w:val="auto"/>
          <w:sz w:val="24"/>
          <w:szCs w:val="24"/>
          <w:specVanish w:val="0"/>
        </w:rPr>
        <w:t>(4)</w:t>
      </w:r>
      <w:r w:rsidRPr="00BC66A5">
        <w:rPr>
          <w:rStyle w:val="salnbdy"/>
          <w:rFonts w:ascii="Times New Roman" w:eastAsia="Times New Roman" w:hAnsi="Times New Roman"/>
          <w:color w:val="auto"/>
          <w:sz w:val="24"/>
          <w:szCs w:val="24"/>
        </w:rPr>
        <w:t xml:space="preserve"> Corecţiile prevăzute la </w:t>
      </w:r>
      <w:r w:rsidRPr="00BC66A5">
        <w:rPr>
          <w:rStyle w:val="slgi1"/>
          <w:rFonts w:ascii="Times New Roman" w:eastAsia="Times New Roman" w:hAnsi="Times New Roman"/>
          <w:color w:val="auto"/>
          <w:sz w:val="24"/>
          <w:szCs w:val="24"/>
          <w:u w:val="none"/>
        </w:rPr>
        <w:t>art. 88 alin. (1)</w:t>
      </w:r>
      <w:r w:rsidRPr="00BC66A5">
        <w:rPr>
          <w:rStyle w:val="salnbdy"/>
          <w:rFonts w:ascii="Times New Roman" w:eastAsia="Times New Roman" w:hAnsi="Times New Roman"/>
          <w:color w:val="auto"/>
          <w:sz w:val="24"/>
          <w:szCs w:val="24"/>
        </w:rPr>
        <w:t xml:space="preserve"> sunt actualizate cu RTS şi, după caz, cu RI, în termenii nominali ai anului de efectuare a corecţiilor.</w:t>
      </w:r>
    </w:p>
    <w:p w:rsidR="001F5A5D" w:rsidRPr="00BC66A5" w:rsidRDefault="001F5A5D" w:rsidP="004A11DA">
      <w:pPr>
        <w:pStyle w:val="ListParagraph"/>
        <w:numPr>
          <w:ilvl w:val="0"/>
          <w:numId w:val="1"/>
        </w:numPr>
        <w:spacing w:after="120" w:line="276" w:lineRule="auto"/>
        <w:jc w:val="both"/>
        <w:rPr>
          <w:rFonts w:eastAsia="Times New Roman"/>
        </w:rPr>
      </w:pPr>
      <w:r w:rsidRPr="00BC66A5">
        <w:rPr>
          <w:rFonts w:eastAsia="Times New Roman"/>
        </w:rPr>
        <w:t>După articolul 92 se introduc două articole noi, articolul 92^1 și articolul 92^2, cu următorul cuprins:</w:t>
      </w:r>
    </w:p>
    <w:p w:rsidR="001F5A5D" w:rsidRPr="00BC66A5" w:rsidRDefault="001F5A5D" w:rsidP="001F5A5D">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92^1</w:t>
      </w:r>
    </w:p>
    <w:p w:rsidR="001F5A5D" w:rsidRPr="00BC66A5" w:rsidRDefault="001F5A5D" w:rsidP="001F5A5D">
      <w:pPr>
        <w:pStyle w:val="sartttl"/>
        <w:jc w:val="both"/>
        <w:rPr>
          <w:rFonts w:ascii="Times New Roman" w:hAnsi="Times New Roman"/>
          <w:b w:val="0"/>
          <w:color w:val="auto"/>
          <w:sz w:val="24"/>
          <w:szCs w:val="24"/>
          <w:lang w:val="ro-RO"/>
        </w:rPr>
      </w:pPr>
      <w:r w:rsidRPr="00BC66A5">
        <w:rPr>
          <w:rFonts w:ascii="Times New Roman" w:hAnsi="Times New Roman"/>
          <w:b w:val="0"/>
          <w:color w:val="auto"/>
          <w:sz w:val="24"/>
          <w:szCs w:val="24"/>
          <w:shd w:val="clear" w:color="auto" w:fill="FFFFFF"/>
          <w:lang w:val="ro-RO"/>
        </w:rPr>
        <w:t xml:space="preserve">Prevederile art. 92 referitoare la corecția anuală datorată </w:t>
      </w:r>
      <w:r w:rsidRPr="00BC66A5">
        <w:rPr>
          <w:rFonts w:ascii="Times New Roman" w:hAnsi="Times New Roman"/>
          <w:b w:val="0"/>
          <w:color w:val="auto"/>
          <w:sz w:val="24"/>
          <w:szCs w:val="24"/>
          <w:lang w:val="ro-RO"/>
        </w:rPr>
        <w:t>variației cantităţilor de energie electrică distribuite faţă de cele prognozate se aplică distinct şi în mod similar atât pentru venitul reglementat nonCPT (pentru TD_nonCPT) cât și pentru venitul reglementat CPT (pentru TD_CPT).</w:t>
      </w:r>
    </w:p>
    <w:p w:rsidR="001F5A5D" w:rsidRPr="00BC66A5" w:rsidRDefault="001F5A5D" w:rsidP="001F5A5D">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92^2</w:t>
      </w:r>
    </w:p>
    <w:p w:rsidR="001F5A5D" w:rsidRPr="00BC66A5" w:rsidRDefault="001F5A5D" w:rsidP="001F5A5D">
      <w:pPr>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Anual, ANRE efectuează corecţia venitului reglementat CPT prevăzut la art 40^2 (KV_CPT) pentru anul t-1, datorată:</w:t>
      </w:r>
    </w:p>
    <w:p w:rsidR="001F5A5D" w:rsidRPr="00BC66A5" w:rsidRDefault="001F5A5D" w:rsidP="001A35AE">
      <w:pPr>
        <w:pStyle w:val="ListParagraph"/>
        <w:numPr>
          <w:ilvl w:val="0"/>
          <w:numId w:val="15"/>
        </w:numPr>
        <w:autoSpaceDN w:val="0"/>
        <w:spacing w:before="72" w:after="72"/>
        <w:ind w:right="72"/>
        <w:jc w:val="both"/>
        <w:rPr>
          <w:rStyle w:val="slitbdy"/>
          <w:rFonts w:ascii="Times New Roman" w:eastAsia="Verdana" w:hAnsi="Times New Roman"/>
          <w:color w:val="auto"/>
          <w:sz w:val="24"/>
          <w:szCs w:val="24"/>
        </w:rPr>
      </w:pPr>
      <w:r w:rsidRPr="00BC66A5">
        <w:rPr>
          <w:rStyle w:val="slitbdy"/>
          <w:rFonts w:ascii="Times New Roman" w:eastAsia="Times New Roman" w:hAnsi="Times New Roman"/>
          <w:color w:val="auto"/>
          <w:sz w:val="24"/>
          <w:szCs w:val="24"/>
        </w:rPr>
        <w:t>modificării cantităţilor şi preţului de achiziţie pentru CPT reglementat faţă de cele prognozate.</w:t>
      </w:r>
    </w:p>
    <w:p w:rsidR="001F5A5D" w:rsidRPr="00BC66A5" w:rsidRDefault="001F5A5D" w:rsidP="001A35AE">
      <w:pPr>
        <w:pStyle w:val="ListParagraph"/>
        <w:numPr>
          <w:ilvl w:val="0"/>
          <w:numId w:val="15"/>
        </w:numPr>
        <w:autoSpaceDN w:val="0"/>
        <w:spacing w:before="72" w:after="72"/>
        <w:ind w:right="72"/>
        <w:jc w:val="both"/>
        <w:rPr>
          <w:rStyle w:val="slitbdy"/>
          <w:rFonts w:ascii="Times New Roman" w:hAnsi="Times New Roman"/>
          <w:color w:val="auto"/>
          <w:sz w:val="24"/>
          <w:szCs w:val="24"/>
        </w:rPr>
      </w:pPr>
      <w:r w:rsidRPr="00BC66A5">
        <w:rPr>
          <w:rStyle w:val="slitbdy"/>
          <w:rFonts w:ascii="Times New Roman" w:eastAsia="Times New Roman" w:hAnsi="Times New Roman"/>
          <w:color w:val="auto"/>
          <w:sz w:val="24"/>
          <w:szCs w:val="24"/>
        </w:rPr>
        <w:t>modificării cantităţilor de energie electrică distribuite faţă de cele prognozate;</w:t>
      </w:r>
    </w:p>
    <w:p w:rsidR="001F5A5D" w:rsidRPr="00BC66A5" w:rsidRDefault="001F5A5D" w:rsidP="001A35AE">
      <w:pPr>
        <w:pStyle w:val="ListParagraph"/>
        <w:numPr>
          <w:ilvl w:val="0"/>
          <w:numId w:val="15"/>
        </w:numPr>
        <w:autoSpaceDN w:val="0"/>
        <w:spacing w:before="72" w:after="72"/>
        <w:ind w:right="72"/>
        <w:jc w:val="both"/>
        <w:rPr>
          <w:rStyle w:val="slitbdy"/>
          <w:rFonts w:ascii="Times New Roman" w:hAnsi="Times New Roman"/>
          <w:color w:val="auto"/>
          <w:sz w:val="24"/>
          <w:szCs w:val="24"/>
        </w:rPr>
      </w:pPr>
      <w:bookmarkStart w:id="46" w:name="_Hlk162867772"/>
      <w:r w:rsidRPr="00BC66A5">
        <w:rPr>
          <w:rStyle w:val="slitbdy"/>
          <w:rFonts w:ascii="Times New Roman" w:eastAsia="Times New Roman" w:hAnsi="Times New Roman"/>
          <w:color w:val="auto"/>
          <w:sz w:val="24"/>
          <w:szCs w:val="24"/>
        </w:rPr>
        <w:t>modificării cantităţilor de energie electrică injectate de producători din centrale cu capacitate instalată  mai mare de 5 MW faţă de cele prognozate;</w:t>
      </w:r>
    </w:p>
    <w:bookmarkEnd w:id="46"/>
    <w:p w:rsidR="001F5A5D" w:rsidRPr="00BC66A5" w:rsidRDefault="001F5A5D" w:rsidP="004A11DA">
      <w:pPr>
        <w:pStyle w:val="ListParagraph"/>
        <w:numPr>
          <w:ilvl w:val="0"/>
          <w:numId w:val="1"/>
        </w:numPr>
        <w:spacing w:after="120" w:line="276" w:lineRule="auto"/>
        <w:jc w:val="both"/>
      </w:pPr>
      <w:r w:rsidRPr="00BC66A5">
        <w:t>Articolul 93 se abrogă.</w:t>
      </w:r>
    </w:p>
    <w:p w:rsidR="001F5A5D" w:rsidRPr="00BC66A5" w:rsidRDefault="001F5A5D" w:rsidP="004A11DA">
      <w:pPr>
        <w:pStyle w:val="ListParagraph"/>
        <w:numPr>
          <w:ilvl w:val="0"/>
          <w:numId w:val="1"/>
        </w:numPr>
        <w:spacing w:after="120" w:line="276" w:lineRule="auto"/>
        <w:jc w:val="both"/>
        <w:rPr>
          <w:rFonts w:eastAsia="Times New Roman"/>
        </w:rPr>
      </w:pPr>
      <w:r w:rsidRPr="00BC66A5">
        <w:rPr>
          <w:rFonts w:eastAsia="Times New Roman"/>
        </w:rPr>
        <w:t>Articolul 94 se modifică și va avea următorul cuprins:</w:t>
      </w:r>
    </w:p>
    <w:p w:rsidR="009743E1" w:rsidRPr="00BC66A5" w:rsidRDefault="009743E1" w:rsidP="009743E1">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94</w:t>
      </w:r>
    </w:p>
    <w:p w:rsidR="009743E1" w:rsidRPr="00BC66A5" w:rsidRDefault="009743E1" w:rsidP="009743E1">
      <w:pPr>
        <w:jc w:val="both"/>
        <w:rPr>
          <w:rStyle w:val="salnbdy"/>
          <w:rFonts w:ascii="Times New Roman" w:eastAsia="Times New Roman" w:hAnsi="Times New Roman"/>
          <w:color w:val="auto"/>
          <w:sz w:val="24"/>
          <w:szCs w:val="24"/>
        </w:rPr>
      </w:pPr>
      <w:r w:rsidRPr="00BC66A5">
        <w:rPr>
          <w:rStyle w:val="salnbdy"/>
          <w:rFonts w:ascii="Times New Roman" w:eastAsia="Times New Roman" w:hAnsi="Times New Roman"/>
          <w:color w:val="auto"/>
          <w:sz w:val="24"/>
          <w:szCs w:val="24"/>
        </w:rPr>
        <w:t>În cadrul corecţiei anuale aferente CPT reglementat se au în vedere:</w:t>
      </w:r>
    </w:p>
    <w:p w:rsidR="009743E1" w:rsidRPr="00BC66A5" w:rsidRDefault="009743E1" w:rsidP="009743E1">
      <w:pPr>
        <w:jc w:val="both"/>
      </w:pPr>
      <w:r w:rsidRPr="00BC66A5">
        <w:rPr>
          <w:rStyle w:val="slitttl1"/>
          <w:rFonts w:ascii="Times New Roman" w:eastAsia="Times New Roman" w:hAnsi="Times New Roman"/>
          <w:color w:val="auto"/>
          <w:sz w:val="24"/>
          <w:szCs w:val="24"/>
          <w:specVanish w:val="0"/>
        </w:rPr>
        <w:lastRenderedPageBreak/>
        <w:t>a)</w:t>
      </w:r>
      <w:r w:rsidRPr="00BC66A5">
        <w:rPr>
          <w:rStyle w:val="slitbdy"/>
          <w:rFonts w:ascii="Times New Roman" w:eastAsia="Times New Roman" w:hAnsi="Times New Roman"/>
          <w:color w:val="auto"/>
          <w:sz w:val="24"/>
          <w:szCs w:val="24"/>
        </w:rPr>
        <w:t>diferenţele de cantităţi de CPT reglementat prognozate faţă de cele realizate, considerate ca procent de CPT reglementat aplicat la energia electrică intrată în reţeaua de distribuţie, pentru fiecare nivel de tensiune;</w:t>
      </w:r>
    </w:p>
    <w:p w:rsidR="009743E1" w:rsidRPr="00BC66A5" w:rsidRDefault="009743E1" w:rsidP="009743E1">
      <w:pPr>
        <w:jc w:val="both"/>
        <w:rPr>
          <w:rFonts w:eastAsia="Times New Roman"/>
          <w:shd w:val="clear" w:color="auto" w:fill="FFFFFF"/>
        </w:rPr>
      </w:pPr>
      <w:r w:rsidRPr="00BC66A5">
        <w:rPr>
          <w:rStyle w:val="slitttl1"/>
          <w:rFonts w:ascii="Times New Roman" w:eastAsia="Times New Roman" w:hAnsi="Times New Roman"/>
          <w:color w:val="auto"/>
          <w:sz w:val="24"/>
          <w:szCs w:val="24"/>
          <w:specVanish w:val="0"/>
        </w:rPr>
        <w:t>b)</w:t>
      </w:r>
      <w:r w:rsidRPr="00BC66A5">
        <w:rPr>
          <w:rStyle w:val="slitbdy"/>
          <w:rFonts w:ascii="Times New Roman" w:eastAsia="Times New Roman" w:hAnsi="Times New Roman"/>
          <w:color w:val="auto"/>
          <w:sz w:val="24"/>
          <w:szCs w:val="24"/>
        </w:rPr>
        <w:t>diferenţele dintre preţul mediu al energiei electrice pentru acoperirea CPT reglementat prognozat şi cel recunoscut.</w:t>
      </w:r>
    </w:p>
    <w:p w:rsidR="009743E1" w:rsidRPr="00BC66A5" w:rsidRDefault="009743E1" w:rsidP="009743E1">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(2)</w:t>
      </w:r>
      <w:r w:rsidRPr="00BC66A5">
        <w:rPr>
          <w:rStyle w:val="salnbdy"/>
          <w:rFonts w:ascii="Times New Roman" w:eastAsia="Times New Roman" w:hAnsi="Times New Roman"/>
          <w:color w:val="auto"/>
          <w:sz w:val="24"/>
          <w:szCs w:val="24"/>
        </w:rPr>
        <w:t xml:space="preserve"> Preţul mediu al energiei electrice pentru acoperirea CPT reglementat recunoscut de ANRE pentru anul t – 1 este minimul dintre preţul realizat de operatorul de distribuţie şi un preţ de referinţă determinat ca medie a preţurilor operatorilor de reţea (operatorii de distribuţie şi operatorul de transport şi de sistem), ), majorat cu 5%.</w:t>
      </w:r>
    </w:p>
    <w:p w:rsidR="009743E1" w:rsidRPr="00BC66A5" w:rsidRDefault="009743E1" w:rsidP="009743E1">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 xml:space="preserve"> (3)</w:t>
      </w:r>
      <w:r w:rsidRPr="00BC66A5">
        <w:rPr>
          <w:rStyle w:val="salnbdy"/>
          <w:rFonts w:ascii="Times New Roman" w:eastAsia="Times New Roman" w:hAnsi="Times New Roman"/>
          <w:color w:val="auto"/>
          <w:sz w:val="24"/>
          <w:szCs w:val="24"/>
        </w:rPr>
        <w:t xml:space="preserve">Preţurile operatorilor de reţea luate în considerare la stabilirea mediei prevăzute la </w:t>
      </w:r>
      <w:r w:rsidRPr="00BC66A5">
        <w:rPr>
          <w:rStyle w:val="slgi1"/>
          <w:rFonts w:ascii="Times New Roman" w:eastAsia="Times New Roman" w:hAnsi="Times New Roman"/>
          <w:color w:val="auto"/>
          <w:sz w:val="24"/>
          <w:szCs w:val="24"/>
          <w:u w:val="none"/>
        </w:rPr>
        <w:t>alin. (2)</w:t>
      </w:r>
      <w:r w:rsidRPr="00BC66A5">
        <w:rPr>
          <w:rStyle w:val="salnbdy"/>
          <w:rFonts w:ascii="Times New Roman" w:eastAsia="Times New Roman" w:hAnsi="Times New Roman"/>
          <w:color w:val="auto"/>
          <w:sz w:val="24"/>
          <w:szCs w:val="24"/>
        </w:rPr>
        <w:t xml:space="preserve"> se calculează prin însumarea la preţul de achiziţie realizat de un operator şi recalculat prin limitarea dezechilibrelor pozitive şi negative la 5% din cantitatea de energie electrică pentru acoperirea CPT, a unei componente determinate prin împărţirea cheltuielilor realizate de operatorul respectiv cu serviciile de transport, de sistem, administrare piaţă, administrare PRE şi redistribuire, la cantitatea totală achiziţionată ce include dezechilibrele realizate. Pentru operatorul de transport şi de sistem, în calculul preţului luat în considerare la stabilirea mediei şi numai în scopul stabilirii acesteia, se însumează tarifele în vigoare pentru serviciile de transport şi de sistem.</w:t>
      </w:r>
    </w:p>
    <w:p w:rsidR="001F5A5D" w:rsidRPr="00BC66A5" w:rsidRDefault="001F5A5D" w:rsidP="004A11DA">
      <w:pPr>
        <w:pStyle w:val="ListParagraph"/>
        <w:numPr>
          <w:ilvl w:val="0"/>
          <w:numId w:val="1"/>
        </w:numPr>
        <w:spacing w:after="120" w:line="276" w:lineRule="auto"/>
        <w:jc w:val="both"/>
        <w:rPr>
          <w:rFonts w:eastAsia="Times New Roman"/>
        </w:rPr>
      </w:pPr>
      <w:r w:rsidRPr="00BC66A5">
        <w:rPr>
          <w:rFonts w:eastAsia="Times New Roman"/>
        </w:rPr>
        <w:t>După articolul 94 se introduce un articol nou, articolul 94^1, cu următorul cuprins:</w:t>
      </w:r>
    </w:p>
    <w:p w:rsidR="001F5A5D" w:rsidRPr="00BC66A5" w:rsidRDefault="001F5A5D" w:rsidP="001F5A5D">
      <w:pPr>
        <w:pStyle w:val="sartttl"/>
        <w:jc w:val="both"/>
        <w:rPr>
          <w:rFonts w:ascii="Times New Roman" w:hAnsi="Times New Roman"/>
          <w:color w:val="auto"/>
          <w:sz w:val="24"/>
          <w:szCs w:val="24"/>
          <w:lang w:val="ro-RO"/>
        </w:rPr>
      </w:pPr>
      <w:bookmarkStart w:id="47" w:name="_Hlk162622642"/>
      <w:r w:rsidRPr="00BC66A5">
        <w:rPr>
          <w:rFonts w:ascii="Times New Roman" w:hAnsi="Times New Roman"/>
          <w:color w:val="auto"/>
          <w:sz w:val="24"/>
          <w:szCs w:val="24"/>
          <w:shd w:val="clear" w:color="auto" w:fill="FFFFFF"/>
          <w:lang w:val="ro-RO"/>
        </w:rPr>
        <w:t>Articolul 94^1</w:t>
      </w:r>
    </w:p>
    <w:bookmarkEnd w:id="47"/>
    <w:p w:rsidR="001F5A5D" w:rsidRPr="00BC66A5" w:rsidRDefault="001F5A5D" w:rsidP="001F5A5D">
      <w:pPr>
        <w:jc w:val="both"/>
        <w:rPr>
          <w:rStyle w:val="salnbdy"/>
          <w:rFonts w:ascii="Times New Roman" w:eastAsia="Times New Roman" w:hAnsi="Times New Roman"/>
          <w:color w:val="auto"/>
          <w:sz w:val="24"/>
          <w:szCs w:val="24"/>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Corecţia aferentă variației cantităţilor de energie electrică injectate în anul t – 1 față de cele prognozate se calculează în anul t prin compararea acestora și determinarea diferențelor cantitative.</w:t>
      </w:r>
    </w:p>
    <w:p w:rsidR="001F5A5D" w:rsidRPr="00BC66A5" w:rsidRDefault="001F5A5D" w:rsidP="001F5A5D">
      <w:pPr>
        <w:jc w:val="both"/>
      </w:pPr>
      <w:r w:rsidRPr="00BC66A5">
        <w:rPr>
          <w:rStyle w:val="salnttl1"/>
          <w:rFonts w:ascii="Times New Roman" w:eastAsia="Times New Roman" w:hAnsi="Times New Roman"/>
          <w:b w:val="0"/>
          <w:bCs w:val="0"/>
          <w:color w:val="auto"/>
          <w:sz w:val="24"/>
          <w:szCs w:val="24"/>
          <w:specVanish w:val="0"/>
        </w:rPr>
        <w:t>(2)</w:t>
      </w:r>
      <w:r w:rsidRPr="00BC66A5">
        <w:rPr>
          <w:rStyle w:val="salnbdy"/>
          <w:rFonts w:ascii="Times New Roman" w:eastAsia="Times New Roman" w:hAnsi="Times New Roman"/>
          <w:b/>
          <w:bCs/>
          <w:color w:val="auto"/>
          <w:sz w:val="24"/>
          <w:szCs w:val="24"/>
        </w:rPr>
        <w:t xml:space="preserve"> </w:t>
      </w:r>
      <w:r w:rsidRPr="00BC66A5">
        <w:rPr>
          <w:rStyle w:val="salnbdy"/>
          <w:rFonts w:ascii="Times New Roman" w:eastAsia="Times New Roman" w:hAnsi="Times New Roman"/>
          <w:bCs/>
          <w:color w:val="auto"/>
          <w:sz w:val="24"/>
          <w:szCs w:val="24"/>
        </w:rPr>
        <w:t>Diferenţele cantitative sunt transformate în diferenţe de venituri luând în calcul tarifele corespunzătoare anului în care s-a injectat energia electrică.</w:t>
      </w:r>
    </w:p>
    <w:p w:rsidR="001F5A5D" w:rsidRPr="00BC66A5" w:rsidRDefault="001F5A5D" w:rsidP="001F5A5D">
      <w:pPr>
        <w:jc w:val="both"/>
      </w:pPr>
      <w:r w:rsidRPr="00BC66A5">
        <w:rPr>
          <w:rStyle w:val="salnttl1"/>
          <w:rFonts w:ascii="Times New Roman" w:eastAsia="Times New Roman" w:hAnsi="Times New Roman"/>
          <w:color w:val="auto"/>
          <w:sz w:val="24"/>
          <w:szCs w:val="24"/>
          <w:specVanish w:val="0"/>
        </w:rPr>
        <w:t>(3)</w:t>
      </w:r>
      <w:r w:rsidRPr="00BC66A5">
        <w:rPr>
          <w:rStyle w:val="salnbdy"/>
          <w:rFonts w:ascii="Times New Roman" w:eastAsia="Times New Roman" w:hAnsi="Times New Roman"/>
          <w:color w:val="auto"/>
          <w:sz w:val="24"/>
          <w:szCs w:val="24"/>
        </w:rPr>
        <w:t xml:space="preserve"> În cazul în care cantitatea de energie electrică injectată realizată este mai mare decât cantitatea de energie electrică injectată prognozată, se determină o diferenţă de venituri negativă, ceea ce generează o ajustare în minus a venitului reglementat aferent anului t + 1.</w:t>
      </w:r>
    </w:p>
    <w:p w:rsidR="001F5A5D" w:rsidRPr="00BC66A5" w:rsidRDefault="001F5A5D" w:rsidP="001F5A5D">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(4)</w:t>
      </w:r>
      <w:r w:rsidRPr="00BC66A5">
        <w:rPr>
          <w:rStyle w:val="salnbdy"/>
          <w:rFonts w:ascii="Times New Roman" w:eastAsia="Times New Roman" w:hAnsi="Times New Roman"/>
          <w:color w:val="auto"/>
          <w:sz w:val="24"/>
          <w:szCs w:val="24"/>
        </w:rPr>
        <w:t xml:space="preserve"> În cazul în care cantitatea de energie electrică injectată realizată este mai mică decât cantitatea de energie electrică injectată prognozată, se determină o diferenţă de venituri pozitivă, ceea ce generează o ajustare în plus a venitului reglementat aferent anului t + 1.</w:t>
      </w:r>
    </w:p>
    <w:p w:rsidR="0094208A" w:rsidRPr="00BC66A5" w:rsidRDefault="0094208A" w:rsidP="004A11DA">
      <w:pPr>
        <w:pStyle w:val="sartttl"/>
        <w:numPr>
          <w:ilvl w:val="0"/>
          <w:numId w:val="1"/>
        </w:numPr>
        <w:jc w:val="both"/>
        <w:rPr>
          <w:rFonts w:ascii="Times New Roman" w:hAnsi="Times New Roman"/>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La articolul 95^2 după alineatul (3) se introduce un alineat nou, alineatul (3^1), cu </w:t>
      </w:r>
      <w:r w:rsidRPr="00BC66A5">
        <w:rPr>
          <w:rFonts w:ascii="Times New Roman" w:eastAsia="Times New Roman" w:hAnsi="Times New Roman"/>
          <w:b w:val="0"/>
          <w:color w:val="auto"/>
          <w:sz w:val="24"/>
          <w:szCs w:val="24"/>
          <w:lang w:val="ro-RO"/>
        </w:rPr>
        <w:t>următorul cuprins:</w:t>
      </w:r>
    </w:p>
    <w:p w:rsidR="00AC1AB7" w:rsidRPr="00BC66A5" w:rsidRDefault="00AC1AB7" w:rsidP="00AC1AB7">
      <w:pPr>
        <w:pStyle w:val="sartttl"/>
        <w:jc w:val="both"/>
        <w:rPr>
          <w:rFonts w:ascii="Times New Roman" w:hAnsi="Times New Roman"/>
          <w:color w:val="auto"/>
          <w:sz w:val="24"/>
          <w:szCs w:val="24"/>
          <w:lang w:val="ro-RO"/>
        </w:rPr>
      </w:pPr>
      <w:r w:rsidRPr="00BC66A5">
        <w:rPr>
          <w:rFonts w:ascii="Times New Roman" w:hAnsi="Times New Roman"/>
          <w:color w:val="auto"/>
          <w:sz w:val="24"/>
          <w:szCs w:val="24"/>
          <w:shd w:val="clear" w:color="auto" w:fill="FFFFFF"/>
          <w:lang w:val="ro-RO"/>
        </w:rPr>
        <w:t>Articolul 95^2</w:t>
      </w:r>
    </w:p>
    <w:p w:rsidR="0094208A" w:rsidRPr="00BC66A5" w:rsidRDefault="0094208A" w:rsidP="0094208A">
      <w:pPr>
        <w:jc w:val="both"/>
        <w:rPr>
          <w:rFonts w:eastAsia="Times New Roman"/>
          <w:shd w:val="clear" w:color="auto" w:fill="FFFFFF"/>
        </w:rPr>
      </w:pPr>
      <w:r w:rsidRPr="00BC66A5">
        <w:rPr>
          <w:rFonts w:eastAsia="Times New Roman"/>
          <w:shd w:val="clear" w:color="auto" w:fill="FFFFFF"/>
        </w:rPr>
        <w:t xml:space="preserve">(3^1) ANRE determină o corecție anuală a venitului reglementat </w:t>
      </w:r>
      <w:r w:rsidRPr="00BC66A5">
        <w:rPr>
          <w:rStyle w:val="salnbdy"/>
          <w:rFonts w:ascii="Times New Roman" w:eastAsia="Times New Roman" w:hAnsi="Times New Roman"/>
          <w:color w:val="auto"/>
          <w:sz w:val="24"/>
          <w:szCs w:val="24"/>
        </w:rPr>
        <w:t>corespunzător acoperirii costului cu CPT aferent tranzitelor suplimentare de energie electrică din reţelele de 110 kV,</w:t>
      </w:r>
      <w:r w:rsidRPr="00BC66A5">
        <w:rPr>
          <w:rFonts w:eastAsia="Times New Roman"/>
          <w:shd w:val="clear" w:color="auto" w:fill="FFFFFF"/>
        </w:rPr>
        <w:t xml:space="preserve"> aferentă variației cantității de energie injectată în rețeaua de distribuție</w:t>
      </w:r>
      <w:r w:rsidRPr="00BC66A5">
        <w:rPr>
          <w:rStyle w:val="salnbdy"/>
          <w:rFonts w:ascii="Times New Roman" w:eastAsia="Times New Roman" w:hAnsi="Times New Roman"/>
          <w:color w:val="auto"/>
          <w:sz w:val="24"/>
          <w:szCs w:val="24"/>
        </w:rPr>
        <w:t xml:space="preserve">, separat pentru producătorii cu centrale cu capacitatea instalată mai mare de 5 MW și OTS. </w:t>
      </w:r>
    </w:p>
    <w:p w:rsidR="001B083A" w:rsidRPr="00BC66A5" w:rsidRDefault="001B083A" w:rsidP="004A11DA">
      <w:pPr>
        <w:pStyle w:val="sartttl"/>
        <w:numPr>
          <w:ilvl w:val="0"/>
          <w:numId w:val="1"/>
        </w:numPr>
        <w:jc w:val="both"/>
        <w:rPr>
          <w:rFonts w:ascii="Times New Roman" w:hAnsi="Times New Roman"/>
          <w:color w:val="auto"/>
          <w:sz w:val="24"/>
          <w:szCs w:val="24"/>
          <w:shd w:val="clear" w:color="auto" w:fill="FFFFFF"/>
          <w:lang w:val="ro-RO"/>
        </w:rPr>
      </w:pPr>
      <w:r w:rsidRPr="00BC66A5">
        <w:rPr>
          <w:rFonts w:ascii="Times New Roman" w:hAnsi="Times New Roman"/>
          <w:b w:val="0"/>
          <w:color w:val="auto"/>
          <w:sz w:val="24"/>
          <w:szCs w:val="24"/>
          <w:shd w:val="clear" w:color="auto" w:fill="FFFFFF"/>
          <w:lang w:val="ro-RO"/>
        </w:rPr>
        <w:t xml:space="preserve">La articolul 95^2 alineatul (5) se modifică și va avea </w:t>
      </w:r>
      <w:r w:rsidRPr="00BC66A5">
        <w:rPr>
          <w:rFonts w:ascii="Times New Roman" w:eastAsia="Times New Roman" w:hAnsi="Times New Roman"/>
          <w:b w:val="0"/>
          <w:color w:val="auto"/>
          <w:sz w:val="24"/>
          <w:szCs w:val="24"/>
          <w:lang w:val="ro-RO"/>
        </w:rPr>
        <w:t>următorul cuprins:</w:t>
      </w:r>
    </w:p>
    <w:p w:rsidR="001B083A" w:rsidRPr="00BC66A5" w:rsidRDefault="001B083A" w:rsidP="001B083A">
      <w:pPr>
        <w:pStyle w:val="sartttl"/>
        <w:jc w:val="both"/>
        <w:rPr>
          <w:rFonts w:ascii="Times New Roman" w:hAnsi="Times New Roman"/>
          <w:color w:val="auto"/>
          <w:sz w:val="24"/>
          <w:szCs w:val="24"/>
          <w:lang w:val="ro-RO"/>
        </w:rPr>
      </w:pPr>
      <w:r w:rsidRPr="00BC66A5">
        <w:rPr>
          <w:rFonts w:ascii="Times New Roman" w:hAnsi="Times New Roman"/>
          <w:color w:val="auto"/>
          <w:sz w:val="24"/>
          <w:szCs w:val="24"/>
          <w:shd w:val="clear" w:color="auto" w:fill="FFFFFF"/>
          <w:lang w:val="ro-RO"/>
        </w:rPr>
        <w:t>Articolul 95^2</w:t>
      </w:r>
    </w:p>
    <w:p w:rsidR="00AC1AB7" w:rsidRPr="00BC66A5" w:rsidRDefault="00AC1AB7" w:rsidP="00AC1AB7">
      <w:pPr>
        <w:jc w:val="both"/>
      </w:pPr>
      <w:r w:rsidRPr="00BC66A5">
        <w:rPr>
          <w:rStyle w:val="salnttl1"/>
          <w:rFonts w:ascii="Times New Roman" w:eastAsia="Times New Roman" w:hAnsi="Times New Roman"/>
          <w:color w:val="auto"/>
          <w:sz w:val="24"/>
          <w:szCs w:val="24"/>
          <w:specVanish w:val="0"/>
        </w:rPr>
        <w:t>(5)</w:t>
      </w:r>
      <w:r w:rsidRPr="00BC66A5">
        <w:rPr>
          <w:rStyle w:val="salnbdy"/>
          <w:rFonts w:ascii="Times New Roman" w:eastAsia="Times New Roman" w:hAnsi="Times New Roman"/>
          <w:color w:val="auto"/>
          <w:sz w:val="24"/>
          <w:szCs w:val="24"/>
        </w:rPr>
        <w:t xml:space="preserve"> În situaţia de la </w:t>
      </w:r>
      <w:r w:rsidRPr="00BC66A5">
        <w:rPr>
          <w:rStyle w:val="slgi1"/>
          <w:rFonts w:ascii="Times New Roman" w:eastAsia="Times New Roman" w:hAnsi="Times New Roman"/>
          <w:color w:val="auto"/>
          <w:sz w:val="24"/>
          <w:szCs w:val="24"/>
          <w:u w:val="none"/>
        </w:rPr>
        <w:t>alin. (1)</w:t>
      </w:r>
      <w:r w:rsidRPr="00BC66A5">
        <w:rPr>
          <w:rStyle w:val="salnbdy"/>
          <w:rFonts w:ascii="Times New Roman" w:eastAsia="Times New Roman" w:hAnsi="Times New Roman"/>
          <w:color w:val="auto"/>
          <w:sz w:val="24"/>
          <w:szCs w:val="24"/>
        </w:rPr>
        <w:t xml:space="preserve">, în cadrul corecţiei anuale a CPT reglementat prevăzute la </w:t>
      </w:r>
      <w:r w:rsidRPr="00BC66A5">
        <w:rPr>
          <w:rStyle w:val="slgi1"/>
          <w:rFonts w:ascii="Times New Roman" w:eastAsia="Times New Roman" w:hAnsi="Times New Roman"/>
          <w:color w:val="auto"/>
          <w:sz w:val="24"/>
          <w:szCs w:val="24"/>
          <w:u w:val="none"/>
        </w:rPr>
        <w:t>art. 94</w:t>
      </w:r>
      <w:r w:rsidRPr="00BC66A5">
        <w:rPr>
          <w:rStyle w:val="salnbdy"/>
          <w:rFonts w:ascii="Times New Roman" w:eastAsia="Times New Roman" w:hAnsi="Times New Roman"/>
          <w:color w:val="auto"/>
          <w:sz w:val="24"/>
          <w:szCs w:val="24"/>
        </w:rPr>
        <w:t xml:space="preserve"> pentru nivelul de 110 kV, se iau în considerare </w:t>
      </w:r>
      <w:r w:rsidRPr="00BC66A5">
        <w:rPr>
          <w:rStyle w:val="slitbdy"/>
          <w:rFonts w:ascii="Times New Roman" w:eastAsia="Times New Roman" w:hAnsi="Times New Roman"/>
          <w:color w:val="auto"/>
          <w:sz w:val="24"/>
          <w:szCs w:val="24"/>
        </w:rPr>
        <w:t>cantitatea de CPT util realizată și cantitatea de CPT reglementat.</w:t>
      </w:r>
    </w:p>
    <w:p w:rsidR="001B083A" w:rsidRPr="00BC66A5" w:rsidRDefault="001B083A" w:rsidP="004A11DA">
      <w:pPr>
        <w:pStyle w:val="sartttl"/>
        <w:numPr>
          <w:ilvl w:val="0"/>
          <w:numId w:val="1"/>
        </w:numPr>
        <w:jc w:val="both"/>
        <w:rPr>
          <w:rFonts w:ascii="Times New Roman" w:eastAsia="Times New Roman" w:hAnsi="Times New Roman"/>
          <w:b w:val="0"/>
          <w:color w:val="auto"/>
          <w:sz w:val="24"/>
          <w:szCs w:val="24"/>
          <w:lang w:val="ro-RO"/>
        </w:rPr>
      </w:pPr>
      <w:r w:rsidRPr="00BC66A5">
        <w:rPr>
          <w:rFonts w:ascii="Times New Roman" w:eastAsia="Times New Roman" w:hAnsi="Times New Roman"/>
          <w:b w:val="0"/>
          <w:color w:val="auto"/>
          <w:sz w:val="24"/>
          <w:szCs w:val="24"/>
          <w:lang w:val="ro-RO"/>
        </w:rPr>
        <w:t>Articolul 95^3 se modifică și va avea următorul cuprins:</w:t>
      </w:r>
    </w:p>
    <w:p w:rsidR="001B083A" w:rsidRPr="00BC66A5" w:rsidRDefault="001B083A" w:rsidP="001B083A">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95^3</w:t>
      </w:r>
    </w:p>
    <w:p w:rsidR="001B083A" w:rsidRPr="00BC66A5" w:rsidRDefault="001B083A" w:rsidP="001B083A">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ANRE aprobă anual, prin decizie a preşedintelui ANRE, cantităţile de CPT aferent tranzitelor suplimentare prognozate pentru anul t + 1 şi/sau realizate pentru anul t – 1 şi valoarea venitului reglementat corespunzător acoperirii costului cu CPT aferent tranzitelor suplimentare de energie </w:t>
      </w:r>
      <w:r w:rsidRPr="00BC66A5">
        <w:rPr>
          <w:rStyle w:val="salnbdy"/>
          <w:rFonts w:ascii="Times New Roman" w:eastAsia="Times New Roman" w:hAnsi="Times New Roman"/>
          <w:color w:val="auto"/>
          <w:sz w:val="24"/>
          <w:szCs w:val="24"/>
        </w:rPr>
        <w:lastRenderedPageBreak/>
        <w:t>electrică din reţelele de 110 kV pentru anul t + 1, pentru fiecare OD, defalcat pentru cotele atribuite producătorilor şi OTS.</w:t>
      </w:r>
    </w:p>
    <w:p w:rsidR="001B083A" w:rsidRPr="00BC66A5" w:rsidRDefault="001B083A" w:rsidP="001B083A">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(2)</w:t>
      </w:r>
      <w:r w:rsidRPr="00BC66A5">
        <w:rPr>
          <w:rStyle w:val="salnbdy"/>
          <w:rFonts w:ascii="Times New Roman" w:eastAsia="Times New Roman" w:hAnsi="Times New Roman"/>
          <w:color w:val="auto"/>
          <w:sz w:val="24"/>
          <w:szCs w:val="24"/>
        </w:rPr>
        <w:t xml:space="preserve"> Venitul reglementat prevăzut la </w:t>
      </w:r>
      <w:r w:rsidRPr="00BC66A5">
        <w:rPr>
          <w:rStyle w:val="slgi1"/>
          <w:rFonts w:ascii="Times New Roman" w:eastAsia="Times New Roman" w:hAnsi="Times New Roman"/>
          <w:color w:val="auto"/>
          <w:sz w:val="24"/>
          <w:szCs w:val="24"/>
          <w:u w:val="none"/>
        </w:rPr>
        <w:t>alin. (1)</w:t>
      </w:r>
      <w:r w:rsidRPr="00BC66A5">
        <w:rPr>
          <w:rStyle w:val="salnbdy"/>
          <w:rFonts w:ascii="Times New Roman" w:eastAsia="Times New Roman" w:hAnsi="Times New Roman"/>
          <w:color w:val="auto"/>
          <w:sz w:val="24"/>
          <w:szCs w:val="24"/>
        </w:rPr>
        <w:t xml:space="preserve"> pentru anul t + 1 se calculează defalcat pentru cotele atribuite producătorilor și OTS și este egal cu costul CPT prognozat stabilit conform prevederilor </w:t>
      </w:r>
      <w:r w:rsidRPr="00BC66A5">
        <w:rPr>
          <w:rStyle w:val="slgi1"/>
          <w:rFonts w:ascii="Times New Roman" w:eastAsia="Times New Roman" w:hAnsi="Times New Roman"/>
          <w:color w:val="auto"/>
          <w:sz w:val="24"/>
          <w:szCs w:val="24"/>
          <w:u w:val="none"/>
        </w:rPr>
        <w:t>art. 95^1</w:t>
      </w:r>
      <w:r w:rsidRPr="00BC66A5">
        <w:rPr>
          <w:rStyle w:val="salnbdy"/>
          <w:rFonts w:ascii="Times New Roman" w:eastAsia="Times New Roman" w:hAnsi="Times New Roman"/>
          <w:color w:val="auto"/>
          <w:sz w:val="24"/>
          <w:szCs w:val="24"/>
        </w:rPr>
        <w:t xml:space="preserve"> pentru anul t + 1, la care se adună algebric valoarea corecţiilor stabilite conform prevederilor </w:t>
      </w:r>
      <w:r w:rsidRPr="00BC66A5">
        <w:rPr>
          <w:rStyle w:val="slgi1"/>
          <w:rFonts w:ascii="Times New Roman" w:eastAsia="Times New Roman" w:hAnsi="Times New Roman"/>
          <w:color w:val="auto"/>
          <w:sz w:val="24"/>
          <w:szCs w:val="24"/>
          <w:u w:val="none"/>
        </w:rPr>
        <w:t>art. 95^2 alin. (3)</w:t>
      </w:r>
      <w:r w:rsidRPr="00BC66A5">
        <w:rPr>
          <w:rStyle w:val="salnbdy"/>
          <w:rFonts w:ascii="Times New Roman" w:eastAsia="Times New Roman" w:hAnsi="Times New Roman"/>
          <w:color w:val="auto"/>
          <w:sz w:val="24"/>
          <w:szCs w:val="24"/>
        </w:rPr>
        <w:t xml:space="preserve"> și alin. (3^1) pentru anul t – 1.</w:t>
      </w:r>
    </w:p>
    <w:p w:rsidR="001B083A" w:rsidRPr="00BC66A5" w:rsidRDefault="001B083A" w:rsidP="001B083A">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(3)</w:t>
      </w:r>
      <w:r w:rsidRPr="00BC66A5">
        <w:rPr>
          <w:rStyle w:val="salnbdy"/>
          <w:rFonts w:ascii="Times New Roman" w:eastAsia="Times New Roman" w:hAnsi="Times New Roman"/>
          <w:color w:val="auto"/>
          <w:sz w:val="24"/>
          <w:szCs w:val="24"/>
        </w:rPr>
        <w:t xml:space="preserve"> Aprobarea cantităţilor solicitate de OD conform prevederilor </w:t>
      </w:r>
      <w:r w:rsidRPr="00BC66A5">
        <w:rPr>
          <w:rStyle w:val="slgi1"/>
          <w:rFonts w:ascii="Times New Roman" w:eastAsia="Times New Roman" w:hAnsi="Times New Roman"/>
          <w:color w:val="auto"/>
          <w:sz w:val="24"/>
          <w:szCs w:val="24"/>
          <w:u w:val="none"/>
        </w:rPr>
        <w:t>art. 95^1 alin. (1)</w:t>
      </w:r>
      <w:r w:rsidRPr="00BC66A5">
        <w:rPr>
          <w:rStyle w:val="salnbdy"/>
          <w:rFonts w:ascii="Times New Roman" w:eastAsia="Times New Roman" w:hAnsi="Times New Roman"/>
          <w:color w:val="auto"/>
          <w:sz w:val="24"/>
          <w:szCs w:val="24"/>
        </w:rPr>
        <w:t xml:space="preserve"> şi ale </w:t>
      </w:r>
      <w:r w:rsidRPr="00BC66A5">
        <w:rPr>
          <w:rStyle w:val="slgi1"/>
          <w:rFonts w:ascii="Times New Roman" w:eastAsia="Times New Roman" w:hAnsi="Times New Roman"/>
          <w:color w:val="auto"/>
          <w:sz w:val="24"/>
          <w:szCs w:val="24"/>
          <w:u w:val="none"/>
        </w:rPr>
        <w:t>art. 95^2 alin. (1)</w:t>
      </w:r>
      <w:r w:rsidRPr="00BC66A5">
        <w:rPr>
          <w:rStyle w:val="salnbdy"/>
          <w:rFonts w:ascii="Times New Roman" w:eastAsia="Times New Roman" w:hAnsi="Times New Roman"/>
          <w:color w:val="auto"/>
          <w:sz w:val="24"/>
          <w:szCs w:val="24"/>
        </w:rPr>
        <w:t xml:space="preserve"> este condiţionată de transmiterea la ANRE de către acesta, la termenele prevăzute de reglementări, a documentelor justificative din care rezultă modul de determinare a cantităţii de CPT, defalcată pentru cotele atribuite producătorilor şi OTS, respectiv calculul validat de acesta din urmă, cu semnăturile reprezentanţilor celor doi operatori de reţea.</w:t>
      </w:r>
    </w:p>
    <w:p w:rsidR="001B083A" w:rsidRPr="00BC66A5" w:rsidRDefault="001B083A" w:rsidP="001B083A">
      <w:pPr>
        <w:spacing w:after="120" w:line="276" w:lineRule="auto"/>
        <w:jc w:val="both"/>
      </w:pPr>
      <w:r w:rsidRPr="00BC66A5">
        <w:rPr>
          <w:rStyle w:val="salnttl1"/>
          <w:rFonts w:ascii="Times New Roman" w:eastAsia="Times New Roman" w:hAnsi="Times New Roman"/>
          <w:color w:val="auto"/>
          <w:sz w:val="24"/>
          <w:szCs w:val="24"/>
          <w:specVanish w:val="0"/>
        </w:rPr>
        <w:t>(4)</w:t>
      </w:r>
      <w:r w:rsidRPr="00BC66A5">
        <w:rPr>
          <w:rStyle w:val="salnbdy"/>
          <w:rFonts w:ascii="Times New Roman" w:eastAsia="Times New Roman" w:hAnsi="Times New Roman"/>
          <w:color w:val="auto"/>
          <w:sz w:val="24"/>
          <w:szCs w:val="24"/>
        </w:rPr>
        <w:t xml:space="preserve"> OD recuperează de la producătorii </w:t>
      </w:r>
      <w:bookmarkStart w:id="48" w:name="_Hlk162260262"/>
      <w:r w:rsidRPr="00BC66A5">
        <w:rPr>
          <w:rStyle w:val="salnbdy"/>
          <w:rFonts w:ascii="Times New Roman" w:eastAsia="Times New Roman" w:hAnsi="Times New Roman"/>
          <w:color w:val="auto"/>
          <w:sz w:val="24"/>
          <w:szCs w:val="24"/>
        </w:rPr>
        <w:t>care injectează energie electrică în RED din centralele cu capacitatea instalată mai mare de 5 MW</w:t>
      </w:r>
      <w:bookmarkEnd w:id="48"/>
      <w:r w:rsidRPr="00BC66A5">
        <w:rPr>
          <w:rStyle w:val="salnbdy"/>
          <w:rFonts w:ascii="Times New Roman" w:eastAsia="Times New Roman" w:hAnsi="Times New Roman"/>
          <w:color w:val="auto"/>
          <w:sz w:val="24"/>
          <w:szCs w:val="24"/>
        </w:rPr>
        <w:t xml:space="preserve"> și de la OTS costul cu CPT aferent tranzitelor suplimentare de energie electrică din reţelele de 110 kV, aprobat de ANRE conform </w:t>
      </w:r>
      <w:r w:rsidRPr="00BC66A5">
        <w:rPr>
          <w:rStyle w:val="slgi1"/>
          <w:rFonts w:ascii="Times New Roman" w:eastAsia="Times New Roman" w:hAnsi="Times New Roman"/>
          <w:color w:val="auto"/>
          <w:sz w:val="24"/>
          <w:szCs w:val="24"/>
          <w:u w:val="none"/>
        </w:rPr>
        <w:t>alin. (1), prin aplicarea tarifelor TGD_Tp și TGD_Tots</w:t>
      </w:r>
      <w:r w:rsidRPr="00BC66A5">
        <w:rPr>
          <w:rStyle w:val="salnbdy"/>
          <w:rFonts w:ascii="Times New Roman" w:eastAsia="Times New Roman" w:hAnsi="Times New Roman"/>
          <w:color w:val="auto"/>
          <w:sz w:val="24"/>
          <w:szCs w:val="24"/>
        </w:rPr>
        <w:t>.</w:t>
      </w:r>
    </w:p>
    <w:p w:rsidR="001B083A" w:rsidRPr="00BC66A5" w:rsidRDefault="009F5E51" w:rsidP="004A11DA">
      <w:pPr>
        <w:pStyle w:val="ListParagraph"/>
        <w:numPr>
          <w:ilvl w:val="0"/>
          <w:numId w:val="1"/>
        </w:numPr>
        <w:spacing w:after="120" w:line="276" w:lineRule="auto"/>
        <w:jc w:val="both"/>
      </w:pPr>
      <w:r w:rsidRPr="00BC66A5">
        <w:t>La articolul 97 alineatul (1) se modifică și va avea următorul cuprins:</w:t>
      </w:r>
    </w:p>
    <w:p w:rsidR="009F5E51" w:rsidRPr="00BC66A5" w:rsidRDefault="009F5E51" w:rsidP="009F5E51">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97</w:t>
      </w:r>
    </w:p>
    <w:p w:rsidR="009F5E51" w:rsidRPr="00BC66A5" w:rsidRDefault="009F5E51" w:rsidP="009F5E51">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Începând cu cea de-a IV-a perioadă de reglementare, operatorii de distribuţie transmit, până la data de 1 iulie (dată de înregistrare la ANRE) a fiecărui an t din cadrul unei perioade de reglementare, costurile de operare şi mentenanţă controlabile aferente serviciului de distribuţie realizate în anul t – 1 şi distinct, în cadrul acestei categorii de costuri, pe cele de mentenanţă, executate de terţi sau cu forţe proprii, pe cele legate de personal şi pe cele efectuate în scop de cercetare-dezvoltare, conform modelului prevăzut în anexa nr. 9.</w:t>
      </w:r>
    </w:p>
    <w:p w:rsidR="009F5E51" w:rsidRPr="00BC66A5" w:rsidRDefault="009F5E51" w:rsidP="004A11DA">
      <w:pPr>
        <w:pStyle w:val="ListParagraph"/>
        <w:numPr>
          <w:ilvl w:val="0"/>
          <w:numId w:val="1"/>
        </w:numPr>
        <w:spacing w:after="120" w:line="276" w:lineRule="auto"/>
        <w:jc w:val="both"/>
      </w:pPr>
      <w:r w:rsidRPr="00BC66A5">
        <w:t>Articolul 98 se abrogă.</w:t>
      </w:r>
    </w:p>
    <w:p w:rsidR="009F5E51" w:rsidRPr="00BC66A5" w:rsidRDefault="009F5E51" w:rsidP="004A11DA">
      <w:pPr>
        <w:pStyle w:val="ListParagraph"/>
        <w:numPr>
          <w:ilvl w:val="0"/>
          <w:numId w:val="1"/>
        </w:numPr>
        <w:spacing w:after="120" w:line="276" w:lineRule="auto"/>
        <w:jc w:val="both"/>
      </w:pPr>
      <w:r w:rsidRPr="00BC66A5">
        <w:t>Articolul 99 se modifică și va avea următorul cuprins:</w:t>
      </w:r>
    </w:p>
    <w:p w:rsidR="00986DCC" w:rsidRPr="00BC66A5" w:rsidRDefault="00986DCC" w:rsidP="00F6368F">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99</w:t>
      </w:r>
    </w:p>
    <w:p w:rsidR="00986DCC" w:rsidRPr="00BC66A5" w:rsidRDefault="00986DCC" w:rsidP="00F6368F">
      <w:pPr>
        <w:pStyle w:val="spar"/>
        <w:ind w:left="0"/>
        <w:jc w:val="both"/>
        <w:rPr>
          <w:rStyle w:val="salnbdy"/>
          <w:rFonts w:ascii="Times New Roman" w:eastAsia="Times New Roman" w:hAnsi="Times New Roman"/>
          <w:color w:val="auto"/>
          <w:sz w:val="24"/>
          <w:szCs w:val="24"/>
          <w:lang w:val="ro-RO" w:eastAsia="ko-KR"/>
        </w:rPr>
      </w:pPr>
      <w:r w:rsidRPr="00BC66A5">
        <w:rPr>
          <w:rStyle w:val="salnbdy"/>
          <w:rFonts w:ascii="Times New Roman" w:eastAsia="Times New Roman" w:hAnsi="Times New Roman"/>
          <w:color w:val="auto"/>
          <w:sz w:val="24"/>
          <w:szCs w:val="24"/>
          <w:lang w:val="ro-RO" w:eastAsia="ko-KR"/>
        </w:rPr>
        <w:t>În cazul în care ANRE constată în anul t că valoarea aferentă costurilor controlabile aferente lucrărilor de mentenanţă, cele legate de personal şi cele efectuate în scop de cercetare-dezvoltare realizate şi acceptate în anul t – 1, este mai mică decât valoarea prognozată, valori exprimate în termenii nominali ai anului t – 1, ANRE stabileşte şi aplică în anul t o corecţie.</w:t>
      </w:r>
    </w:p>
    <w:p w:rsidR="00A80BB6" w:rsidRPr="00BC66A5" w:rsidRDefault="00A80BB6" w:rsidP="004A11DA">
      <w:pPr>
        <w:pStyle w:val="ListParagraph"/>
        <w:numPr>
          <w:ilvl w:val="0"/>
          <w:numId w:val="1"/>
        </w:numPr>
        <w:spacing w:after="120" w:line="276" w:lineRule="auto"/>
        <w:jc w:val="both"/>
      </w:pPr>
      <w:r w:rsidRPr="00BC66A5">
        <w:t>La articolul 100 alineatul (1) se modifică și va avea următorul cuprins:</w:t>
      </w:r>
    </w:p>
    <w:p w:rsidR="009F5E51" w:rsidRPr="00BC66A5" w:rsidRDefault="009F5E51" w:rsidP="009F5E51">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100</w:t>
      </w:r>
    </w:p>
    <w:p w:rsidR="009F5E51" w:rsidRPr="00BC66A5" w:rsidRDefault="009F5E51" w:rsidP="009F5E51">
      <w:pPr>
        <w:jc w:val="both"/>
        <w:rPr>
          <w:rStyle w:val="salnbdy"/>
          <w:rFonts w:ascii="Times New Roman" w:eastAsia="Times New Roman" w:hAnsi="Times New Roman"/>
          <w:color w:val="auto"/>
          <w:sz w:val="24"/>
          <w:szCs w:val="24"/>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Începând cu cea de-a IV-a perioadă de reglementare, pentru costurile de operare şi mentenanţă controlabile, altele decât cele legate de personal şi cele efectuate în scop de cercetare-dezvoltare, ANRE determină suma aferentă câştigului de eficienţă peste valoarea aprobată pentru fiecare an al perioadei de reglementare p. Până la o limită a câştigului de eficienţă egală cu 5%, ANRE alocă 60% din câştigul de eficienţă utilizatorilor (mecanism de împărţire a câştigurilor). Câştigul de eficienţă realizat peste această limită se alocă integral utilizatorilor.</w:t>
      </w:r>
    </w:p>
    <w:p w:rsidR="00A80BB6" w:rsidRPr="00BC66A5" w:rsidRDefault="00A80BB6" w:rsidP="004A11DA">
      <w:pPr>
        <w:pStyle w:val="ListParagraph"/>
        <w:numPr>
          <w:ilvl w:val="0"/>
          <w:numId w:val="1"/>
        </w:numPr>
        <w:spacing w:after="120" w:line="276" w:lineRule="auto"/>
        <w:jc w:val="both"/>
      </w:pPr>
      <w:r w:rsidRPr="00BC66A5">
        <w:t>La articolul 100 după alineatul (2) se introduc</w:t>
      </w:r>
      <w:r w:rsidR="00A36FA3" w:rsidRPr="00BC66A5">
        <w:t xml:space="preserve"> două</w:t>
      </w:r>
      <w:r w:rsidRPr="00BC66A5">
        <w:t xml:space="preserve"> alineat</w:t>
      </w:r>
      <w:r w:rsidR="00A36FA3" w:rsidRPr="00BC66A5">
        <w:t>e</w:t>
      </w:r>
      <w:r w:rsidRPr="00BC66A5">
        <w:t xml:space="preserve"> no</w:t>
      </w:r>
      <w:r w:rsidR="00A36FA3" w:rsidRPr="00BC66A5">
        <w:t>i</w:t>
      </w:r>
      <w:r w:rsidRPr="00BC66A5">
        <w:t xml:space="preserve">, alineatul (3) </w:t>
      </w:r>
      <w:r w:rsidR="00A36FA3" w:rsidRPr="00BC66A5">
        <w:t xml:space="preserve">și alineatul (4), </w:t>
      </w:r>
      <w:r w:rsidRPr="00BC66A5">
        <w:t>cu următorul cuprins:</w:t>
      </w:r>
    </w:p>
    <w:p w:rsidR="009F5E51" w:rsidRPr="00BC66A5" w:rsidRDefault="00A80BB6" w:rsidP="009F5E51">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w:t>
      </w:r>
      <w:r w:rsidR="009F5E51" w:rsidRPr="00BC66A5">
        <w:rPr>
          <w:rFonts w:ascii="Times New Roman" w:hAnsi="Times New Roman"/>
          <w:color w:val="auto"/>
          <w:sz w:val="24"/>
          <w:szCs w:val="24"/>
          <w:shd w:val="clear" w:color="auto" w:fill="FFFFFF"/>
          <w:lang w:val="ro-RO"/>
        </w:rPr>
        <w:t>rticolul 100</w:t>
      </w:r>
    </w:p>
    <w:p w:rsidR="00A36FA3" w:rsidRPr="00BC66A5" w:rsidRDefault="00A36FA3" w:rsidP="00A36FA3">
      <w:pPr>
        <w:jc w:val="both"/>
        <w:rPr>
          <w:rStyle w:val="salnbdy"/>
          <w:rFonts w:ascii="Times New Roman" w:eastAsia="Times New Roman" w:hAnsi="Times New Roman"/>
          <w:color w:val="auto"/>
          <w:sz w:val="24"/>
          <w:szCs w:val="24"/>
        </w:rPr>
      </w:pPr>
      <w:r w:rsidRPr="00BC66A5">
        <w:rPr>
          <w:rFonts w:eastAsia="Times New Roman"/>
          <w:shd w:val="clear" w:color="auto" w:fill="FFFFFF"/>
        </w:rPr>
        <w:t>(3) P</w:t>
      </w:r>
      <w:r w:rsidRPr="00BC66A5">
        <w:rPr>
          <w:rStyle w:val="salnbdy"/>
          <w:rFonts w:ascii="Times New Roman" w:eastAsia="Times New Roman" w:hAnsi="Times New Roman"/>
          <w:color w:val="auto"/>
          <w:sz w:val="24"/>
          <w:szCs w:val="24"/>
        </w:rPr>
        <w:t xml:space="preserve">entru costurile de operare şi mentenanţă controlabile, altele decât cele legate de personal şi cele efectuate în scop de cercetare-dezvoltare, ANRE determină suma aferentă câştigului de </w:t>
      </w:r>
      <w:r w:rsidRPr="00BC66A5">
        <w:rPr>
          <w:rStyle w:val="salnbdy"/>
          <w:rFonts w:ascii="Times New Roman" w:eastAsia="Times New Roman" w:hAnsi="Times New Roman"/>
          <w:color w:val="auto"/>
          <w:sz w:val="24"/>
          <w:szCs w:val="24"/>
        </w:rPr>
        <w:lastRenderedPageBreak/>
        <w:t>eficienţă peste valoarea aprobată pentru fiecare an al perioadei de reglementare p. Până la o limită a câştigului de eficienţă egală cu 5%, ANRE alocă 60% din câştigul de eficienţă utilizatorilor (mecanism de împărţire a câştigurilor). Câştigul de eficienţă realizat peste această limită se alocă integral utilizatorilor.</w:t>
      </w:r>
    </w:p>
    <w:p w:rsidR="00A36FA3" w:rsidRPr="00BC66A5" w:rsidRDefault="00A36FA3" w:rsidP="00A36FA3">
      <w:pPr>
        <w:jc w:val="both"/>
        <w:rPr>
          <w:rFonts w:eastAsia="Times New Roman"/>
          <w:shd w:val="clear" w:color="auto" w:fill="FFFFFF"/>
        </w:rPr>
      </w:pPr>
    </w:p>
    <w:p w:rsidR="00A36FA3" w:rsidRPr="00BC66A5" w:rsidRDefault="00A36FA3" w:rsidP="00A36FA3">
      <w:pPr>
        <w:jc w:val="both"/>
        <w:rPr>
          <w:rFonts w:eastAsia="Times New Roman"/>
          <w:shd w:val="clear" w:color="auto" w:fill="FFFFFF"/>
        </w:rPr>
      </w:pPr>
      <w:r w:rsidRPr="00BC66A5">
        <w:rPr>
          <w:rFonts w:eastAsia="Times New Roman"/>
          <w:shd w:val="clear" w:color="auto" w:fill="FFFFFF"/>
        </w:rPr>
        <w:t xml:space="preserve">(4) Pentru calculul prevăzut la alin. (1), </w:t>
      </w:r>
      <w:bookmarkStart w:id="49" w:name="_Hlk163812120"/>
      <w:r w:rsidRPr="00BC66A5">
        <w:rPr>
          <w:rFonts w:eastAsia="Times New Roman"/>
          <w:shd w:val="clear" w:color="auto" w:fill="FFFFFF"/>
        </w:rPr>
        <w:t xml:space="preserve">reducerea costurilor datorată nerealizării lucrărilor de mentenanță, costurile nejustificate </w:t>
      </w:r>
      <w:bookmarkStart w:id="50" w:name="_Hlk163738766"/>
      <w:r w:rsidRPr="00BC66A5">
        <w:rPr>
          <w:rFonts w:eastAsia="Times New Roman"/>
          <w:shd w:val="clear" w:color="auto" w:fill="FFFFFF"/>
        </w:rPr>
        <w:t>precum și cele rezultate din corecția de inflație a costurilor de operare și mentenanță controlabile</w:t>
      </w:r>
      <w:bookmarkEnd w:id="50"/>
      <w:r w:rsidRPr="00BC66A5">
        <w:rPr>
          <w:rFonts w:eastAsia="Times New Roman"/>
          <w:shd w:val="clear" w:color="auto" w:fill="FFFFFF"/>
        </w:rPr>
        <w:t xml:space="preserve"> nu se consideră câştig de eficienţă</w:t>
      </w:r>
      <w:bookmarkEnd w:id="49"/>
      <w:r w:rsidRPr="00BC66A5">
        <w:rPr>
          <w:rFonts w:eastAsia="Times New Roman"/>
          <w:shd w:val="clear" w:color="auto" w:fill="FFFFFF"/>
        </w:rPr>
        <w:t>.</w:t>
      </w:r>
    </w:p>
    <w:p w:rsidR="00260BE0" w:rsidRPr="00BC66A5" w:rsidRDefault="00A36FA3" w:rsidP="004A11DA">
      <w:pPr>
        <w:pStyle w:val="ListParagraph"/>
        <w:numPr>
          <w:ilvl w:val="0"/>
          <w:numId w:val="1"/>
        </w:numPr>
        <w:spacing w:after="120" w:line="276" w:lineRule="auto"/>
        <w:jc w:val="both"/>
      </w:pPr>
      <w:r w:rsidRPr="00BC66A5" w:rsidDel="00A36FA3">
        <w:rPr>
          <w:rFonts w:eastAsia="Times New Roman"/>
          <w:shd w:val="clear" w:color="auto" w:fill="FFFFFF"/>
        </w:rPr>
        <w:t xml:space="preserve"> </w:t>
      </w:r>
      <w:r w:rsidR="00260BE0" w:rsidRPr="00BC66A5">
        <w:t>Articolul 101 se modifică și va avea următorul cuprins:</w:t>
      </w:r>
    </w:p>
    <w:p w:rsidR="00260BE0" w:rsidRPr="00BC66A5" w:rsidRDefault="00260BE0" w:rsidP="00260BE0">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101</w:t>
      </w:r>
    </w:p>
    <w:p w:rsidR="00260BE0" w:rsidRPr="00BC66A5" w:rsidRDefault="00260BE0" w:rsidP="001A35AE">
      <w:pPr>
        <w:pStyle w:val="sartttl"/>
        <w:numPr>
          <w:ilvl w:val="0"/>
          <w:numId w:val="16"/>
        </w:numPr>
        <w:jc w:val="both"/>
        <w:rPr>
          <w:rStyle w:val="slitbdy"/>
          <w:rFonts w:ascii="Times New Roman" w:hAnsi="Times New Roman"/>
          <w:b w:val="0"/>
          <w:color w:val="auto"/>
          <w:sz w:val="24"/>
          <w:szCs w:val="24"/>
          <w:lang w:val="ro-RO"/>
        </w:rPr>
      </w:pPr>
      <w:bookmarkStart w:id="51" w:name="_Hlk162866415"/>
      <w:r w:rsidRPr="00BC66A5">
        <w:rPr>
          <w:rStyle w:val="spar3"/>
          <w:rFonts w:ascii="Times New Roman" w:hAnsi="Times New Roman"/>
          <w:b w:val="0"/>
          <w:color w:val="auto"/>
          <w:sz w:val="24"/>
          <w:szCs w:val="24"/>
          <w:lang w:val="ro-RO"/>
          <w:specVanish w:val="0"/>
        </w:rPr>
        <w:t xml:space="preserve">Valoarea elementelor care compun venitul reglementat nonCPT (VR_nonCPT) se </w:t>
      </w:r>
      <w:bookmarkEnd w:id="51"/>
      <w:r w:rsidRPr="00BC66A5">
        <w:rPr>
          <w:rStyle w:val="spar3"/>
          <w:rFonts w:ascii="Times New Roman" w:hAnsi="Times New Roman"/>
          <w:b w:val="0"/>
          <w:color w:val="auto"/>
          <w:sz w:val="24"/>
          <w:szCs w:val="24"/>
          <w:lang w:val="ro-RO"/>
          <w:specVanish w:val="0"/>
        </w:rPr>
        <w:t>repartizează pe niveluri de tensiune utilizând</w:t>
      </w:r>
      <w:r w:rsidRPr="00BC66A5">
        <w:rPr>
          <w:rStyle w:val="spar3"/>
          <w:rFonts w:ascii="Times New Roman" w:hAnsi="Times New Roman"/>
          <w:color w:val="auto"/>
          <w:sz w:val="24"/>
          <w:szCs w:val="24"/>
          <w:lang w:val="ro-RO"/>
          <w:specVanish w:val="0"/>
        </w:rPr>
        <w:t xml:space="preserve"> </w:t>
      </w:r>
      <w:r w:rsidRPr="00BC66A5">
        <w:rPr>
          <w:rStyle w:val="slitbdy"/>
          <w:rFonts w:ascii="Times New Roman" w:hAnsi="Times New Roman"/>
          <w:b w:val="0"/>
          <w:color w:val="auto"/>
          <w:sz w:val="24"/>
          <w:szCs w:val="24"/>
          <w:lang w:val="ro-RO"/>
        </w:rPr>
        <w:t>cheia de alocare pe niveluri de tensiune a costurilor totale fără costuri variabile.</w:t>
      </w:r>
    </w:p>
    <w:p w:rsidR="00260BE0" w:rsidRPr="00BC66A5" w:rsidRDefault="00260BE0" w:rsidP="001A35AE">
      <w:pPr>
        <w:pStyle w:val="sartttl"/>
        <w:numPr>
          <w:ilvl w:val="0"/>
          <w:numId w:val="16"/>
        </w:numPr>
        <w:jc w:val="both"/>
        <w:rPr>
          <w:rStyle w:val="slitbdy"/>
          <w:rFonts w:ascii="Times New Roman" w:hAnsi="Times New Roman"/>
          <w:b w:val="0"/>
          <w:color w:val="auto"/>
          <w:sz w:val="24"/>
          <w:szCs w:val="24"/>
          <w:lang w:val="ro-RO"/>
        </w:rPr>
      </w:pPr>
      <w:r w:rsidRPr="00BC66A5">
        <w:rPr>
          <w:rStyle w:val="spar3"/>
          <w:rFonts w:ascii="Times New Roman" w:hAnsi="Times New Roman"/>
          <w:b w:val="0"/>
          <w:bCs w:val="0"/>
          <w:color w:val="auto"/>
          <w:sz w:val="24"/>
          <w:szCs w:val="24"/>
          <w:lang w:val="ro-RO"/>
          <w:specVanish w:val="0"/>
        </w:rPr>
        <w:t xml:space="preserve">Valoarea </w:t>
      </w:r>
      <w:r w:rsidRPr="00BC66A5">
        <w:rPr>
          <w:rStyle w:val="spar3"/>
          <w:rFonts w:ascii="Times New Roman" w:hAnsi="Times New Roman"/>
          <w:b w:val="0"/>
          <w:color w:val="auto"/>
          <w:sz w:val="24"/>
          <w:szCs w:val="24"/>
          <w:lang w:val="ro-RO"/>
          <w:specVanish w:val="0"/>
        </w:rPr>
        <w:t xml:space="preserve">elementelor care compun venitul reglementat CPT (VR_CPT) </w:t>
      </w:r>
      <w:r w:rsidRPr="00BC66A5">
        <w:rPr>
          <w:rStyle w:val="spar3"/>
          <w:rFonts w:ascii="Times New Roman" w:hAnsi="Times New Roman"/>
          <w:b w:val="0"/>
          <w:bCs w:val="0"/>
          <w:color w:val="auto"/>
          <w:sz w:val="24"/>
          <w:szCs w:val="24"/>
          <w:lang w:val="ro-RO"/>
          <w:specVanish w:val="0"/>
        </w:rPr>
        <w:t xml:space="preserve">se repartizează pe niveluri de tensiune utilizând </w:t>
      </w:r>
      <w:r w:rsidRPr="00BC66A5">
        <w:rPr>
          <w:rStyle w:val="slitbdy"/>
          <w:rFonts w:ascii="Times New Roman" w:hAnsi="Times New Roman"/>
          <w:b w:val="0"/>
          <w:color w:val="auto"/>
          <w:sz w:val="24"/>
          <w:szCs w:val="24"/>
          <w:lang w:val="ro-RO"/>
        </w:rPr>
        <w:t>cheia de alocare pe niveluri de tensiune a costurilor variabile (costurile cu energia electrică pentru acoperirea consumului propriu tehnologic).</w:t>
      </w:r>
    </w:p>
    <w:p w:rsidR="002937FF" w:rsidRPr="00BC66A5" w:rsidRDefault="002937FF" w:rsidP="004A11DA">
      <w:pPr>
        <w:pStyle w:val="ListParagraph"/>
        <w:numPr>
          <w:ilvl w:val="0"/>
          <w:numId w:val="1"/>
        </w:numPr>
        <w:spacing w:after="120" w:line="276" w:lineRule="auto"/>
        <w:jc w:val="both"/>
      </w:pPr>
      <w:r w:rsidRPr="00BC66A5">
        <w:t>Articolul 102 se modifică și va avea următorul cuprins:</w:t>
      </w:r>
    </w:p>
    <w:p w:rsidR="002937FF" w:rsidRPr="00BC66A5" w:rsidRDefault="002937FF" w:rsidP="002937FF">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102</w:t>
      </w:r>
    </w:p>
    <w:p w:rsidR="002937FF" w:rsidRPr="00BC66A5" w:rsidRDefault="002937FF" w:rsidP="002937FF">
      <w:pPr>
        <w:pStyle w:val="sartden"/>
        <w:ind w:left="225"/>
        <w:jc w:val="both"/>
        <w:rPr>
          <w:rStyle w:val="spar3"/>
          <w:rFonts w:ascii="Times New Roman" w:hAnsi="Times New Roman"/>
          <w:b w:val="0"/>
          <w:bCs w:val="0"/>
          <w:color w:val="auto"/>
          <w:sz w:val="24"/>
          <w:szCs w:val="24"/>
          <w:lang w:val="ro-RO"/>
        </w:rPr>
      </w:pPr>
      <w:r w:rsidRPr="00BC66A5">
        <w:rPr>
          <w:rStyle w:val="spar3"/>
          <w:rFonts w:ascii="Times New Roman" w:hAnsi="Times New Roman"/>
          <w:b w:val="0"/>
          <w:bCs w:val="0"/>
          <w:color w:val="auto"/>
          <w:sz w:val="24"/>
          <w:szCs w:val="24"/>
          <w:lang w:val="ro-RO"/>
          <w:specVanish w:val="0"/>
        </w:rPr>
        <w:t>Venitul reglementat nonCPT se corectează anual cu:</w:t>
      </w:r>
    </w:p>
    <w:p w:rsidR="002937FF" w:rsidRPr="00BC66A5" w:rsidRDefault="002937FF" w:rsidP="002937FF">
      <w:pPr>
        <w:ind w:left="225"/>
        <w:jc w:val="both"/>
        <w:rPr>
          <w:rFonts w:eastAsia="Times New Roman"/>
        </w:rPr>
      </w:pPr>
      <w:r w:rsidRPr="00BC66A5">
        <w:rPr>
          <w:rStyle w:val="slitttl1"/>
          <w:rFonts w:ascii="Times New Roman" w:eastAsia="Times New Roman" w:hAnsi="Times New Roman"/>
          <w:color w:val="auto"/>
          <w:sz w:val="24"/>
          <w:szCs w:val="24"/>
          <w:specVanish w:val="0"/>
        </w:rPr>
        <w:t>a)</w:t>
      </w:r>
      <w:r w:rsidRPr="00BC66A5">
        <w:rPr>
          <w:rStyle w:val="slitbdy"/>
          <w:rFonts w:ascii="Times New Roman" w:eastAsia="Times New Roman" w:hAnsi="Times New Roman"/>
          <w:color w:val="auto"/>
          <w:sz w:val="24"/>
          <w:szCs w:val="24"/>
        </w:rPr>
        <w:t>valoarea veniturilor obţinute din penalităţi aferente contractelor de distribuţie încheiate;</w:t>
      </w:r>
    </w:p>
    <w:p w:rsidR="002937FF" w:rsidRPr="00BC66A5" w:rsidRDefault="002937FF" w:rsidP="002937FF">
      <w:pPr>
        <w:ind w:left="225"/>
        <w:jc w:val="both"/>
        <w:rPr>
          <w:rFonts w:eastAsia="Times New Roman"/>
          <w:shd w:val="clear" w:color="auto" w:fill="FFFFFF"/>
        </w:rPr>
      </w:pPr>
      <w:r w:rsidRPr="00BC66A5">
        <w:rPr>
          <w:rStyle w:val="slitttl1"/>
          <w:rFonts w:ascii="Times New Roman" w:eastAsia="Times New Roman" w:hAnsi="Times New Roman"/>
          <w:color w:val="auto"/>
          <w:sz w:val="24"/>
          <w:szCs w:val="24"/>
          <w:specVanish w:val="0"/>
        </w:rPr>
        <w:t>b)</w:t>
      </w:r>
      <w:r w:rsidRPr="00BC66A5">
        <w:rPr>
          <w:rStyle w:val="slitbdy"/>
          <w:rFonts w:ascii="Times New Roman" w:eastAsia="Times New Roman" w:hAnsi="Times New Roman"/>
          <w:color w:val="auto"/>
          <w:sz w:val="24"/>
          <w:szCs w:val="24"/>
        </w:rPr>
        <w:t>valoarea veniturilor realizate din energia electrică distribuită care depăşeşte valoarea obţinută prin aplicarea tarifelor de distribuţie nonCPT la cantitatea de energie electrică distribuită realizată.</w:t>
      </w:r>
    </w:p>
    <w:p w:rsidR="002937FF" w:rsidRPr="00BC66A5" w:rsidRDefault="002937FF" w:rsidP="002937FF">
      <w:pPr>
        <w:ind w:left="225"/>
        <w:jc w:val="both"/>
        <w:rPr>
          <w:rStyle w:val="slitbdy"/>
          <w:rFonts w:ascii="Times New Roman" w:hAnsi="Times New Roman"/>
          <w:color w:val="auto"/>
          <w:sz w:val="24"/>
          <w:szCs w:val="24"/>
        </w:rPr>
      </w:pPr>
      <w:r w:rsidRPr="00BC66A5">
        <w:rPr>
          <w:rStyle w:val="slitttl1"/>
          <w:rFonts w:ascii="Times New Roman" w:eastAsia="Times New Roman" w:hAnsi="Times New Roman"/>
          <w:color w:val="auto"/>
          <w:sz w:val="24"/>
          <w:szCs w:val="24"/>
          <w:specVanish w:val="0"/>
        </w:rPr>
        <w:t>c)</w:t>
      </w:r>
      <w:r w:rsidRPr="00BC66A5">
        <w:rPr>
          <w:rStyle w:val="slitbdy"/>
          <w:rFonts w:ascii="Times New Roman" w:eastAsia="Times New Roman" w:hAnsi="Times New Roman"/>
          <w:color w:val="auto"/>
          <w:sz w:val="24"/>
          <w:szCs w:val="24"/>
        </w:rPr>
        <w:t>valoarea veniturilor din închirierea mijloacelor fixe de natura clădirilor, utilizate ca sedii şi puncte de lucru pentru activitatea de distribuţie a energiei electrice, care fac parte din BAR, inclusiv veniturile pentru acoperirea cheltuielilor operaţionale controlabile şi necontrolabile aferente respectivelor mijloace fixe; pentru fiecare mijloc fix, nivelul veniturilor care reprezintă corecţie trebuie să fie cel puţin egal cu suma costurilor cu amortizarea, rentabilitatea şi a cheltuielilor operaţionale controlabile şi necontrolabile aferente părţii închiriate;</w:t>
      </w:r>
    </w:p>
    <w:p w:rsidR="002937FF" w:rsidRPr="00BC66A5" w:rsidRDefault="002937FF" w:rsidP="002937FF">
      <w:pPr>
        <w:ind w:left="225"/>
        <w:jc w:val="both"/>
        <w:rPr>
          <w:rStyle w:val="slitbdy"/>
          <w:rFonts w:ascii="Times New Roman" w:eastAsia="Times New Roman" w:hAnsi="Times New Roman"/>
          <w:color w:val="auto"/>
          <w:sz w:val="24"/>
          <w:szCs w:val="24"/>
        </w:rPr>
      </w:pPr>
      <w:r w:rsidRPr="00BC66A5">
        <w:rPr>
          <w:rStyle w:val="slitttl1"/>
          <w:rFonts w:ascii="Times New Roman" w:eastAsia="Times New Roman" w:hAnsi="Times New Roman"/>
          <w:color w:val="auto"/>
          <w:sz w:val="24"/>
          <w:szCs w:val="24"/>
          <w:specVanish w:val="0"/>
        </w:rPr>
        <w:t>d)</w:t>
      </w:r>
      <w:r w:rsidRPr="00BC66A5">
        <w:rPr>
          <w:rStyle w:val="slitbdy"/>
          <w:rFonts w:ascii="Times New Roman" w:eastAsia="Times New Roman" w:hAnsi="Times New Roman"/>
          <w:color w:val="auto"/>
          <w:sz w:val="24"/>
          <w:szCs w:val="24"/>
        </w:rPr>
        <w:t>valoarea veniturilor din închirierea fibrei optice;</w:t>
      </w:r>
    </w:p>
    <w:p w:rsidR="002937FF" w:rsidRPr="00BC66A5" w:rsidRDefault="002937FF" w:rsidP="002937FF">
      <w:pPr>
        <w:ind w:left="225"/>
        <w:jc w:val="both"/>
        <w:rPr>
          <w:rStyle w:val="slitbdy"/>
          <w:rFonts w:ascii="Times New Roman" w:eastAsia="Times New Roman" w:hAnsi="Times New Roman"/>
          <w:color w:val="auto"/>
          <w:sz w:val="24"/>
          <w:szCs w:val="24"/>
        </w:rPr>
      </w:pPr>
      <w:r w:rsidRPr="00BC66A5">
        <w:rPr>
          <w:rStyle w:val="slitttl1"/>
          <w:rFonts w:ascii="Times New Roman" w:eastAsia="Times New Roman" w:hAnsi="Times New Roman"/>
          <w:color w:val="auto"/>
          <w:sz w:val="24"/>
          <w:szCs w:val="24"/>
          <w:specVanish w:val="0"/>
        </w:rPr>
        <w:t>e)</w:t>
      </w:r>
      <w:r w:rsidRPr="00BC66A5">
        <w:rPr>
          <w:rStyle w:val="slitbdy"/>
          <w:rFonts w:ascii="Times New Roman" w:eastAsia="Times New Roman" w:hAnsi="Times New Roman"/>
          <w:color w:val="auto"/>
          <w:sz w:val="24"/>
          <w:szCs w:val="24"/>
        </w:rPr>
        <w:t xml:space="preserve">alte venituri asociate veniturilor prevăzute la </w:t>
      </w:r>
      <w:r w:rsidRPr="00BC66A5">
        <w:rPr>
          <w:rStyle w:val="slgi1"/>
          <w:rFonts w:ascii="Times New Roman" w:eastAsia="Times New Roman" w:hAnsi="Times New Roman"/>
          <w:color w:val="auto"/>
          <w:sz w:val="24"/>
          <w:szCs w:val="24"/>
          <w:u w:val="none"/>
        </w:rPr>
        <w:t>art. 108</w:t>
      </w:r>
      <w:r w:rsidRPr="00BC66A5">
        <w:rPr>
          <w:rStyle w:val="slitbdy"/>
          <w:rFonts w:ascii="Times New Roman" w:eastAsia="Times New Roman" w:hAnsi="Times New Roman"/>
          <w:color w:val="auto"/>
          <w:sz w:val="24"/>
          <w:szCs w:val="24"/>
        </w:rPr>
        <w:t xml:space="preserve">, cu excepţia celor prevăzute la </w:t>
      </w:r>
      <w:r w:rsidRPr="00BC66A5">
        <w:rPr>
          <w:rStyle w:val="slgi1"/>
          <w:rFonts w:ascii="Times New Roman" w:eastAsia="Times New Roman" w:hAnsi="Times New Roman"/>
          <w:color w:val="auto"/>
          <w:sz w:val="24"/>
          <w:szCs w:val="24"/>
          <w:u w:val="none"/>
        </w:rPr>
        <w:t>art. 102^1</w:t>
      </w:r>
      <w:r w:rsidRPr="00BC66A5">
        <w:rPr>
          <w:rStyle w:val="slitbdy"/>
          <w:rFonts w:ascii="Times New Roman" w:eastAsia="Times New Roman" w:hAnsi="Times New Roman"/>
          <w:color w:val="auto"/>
          <w:sz w:val="24"/>
          <w:szCs w:val="24"/>
        </w:rPr>
        <w:t>;</w:t>
      </w:r>
    </w:p>
    <w:p w:rsidR="002937FF" w:rsidRPr="00BC66A5" w:rsidRDefault="002937FF" w:rsidP="002937FF">
      <w:pPr>
        <w:ind w:left="225"/>
        <w:jc w:val="both"/>
        <w:rPr>
          <w:rStyle w:val="slitbdy"/>
          <w:rFonts w:ascii="Times New Roman" w:eastAsia="Times New Roman" w:hAnsi="Times New Roman"/>
          <w:b/>
          <w:color w:val="auto"/>
          <w:sz w:val="24"/>
          <w:szCs w:val="24"/>
        </w:rPr>
      </w:pPr>
      <w:r w:rsidRPr="00BC66A5">
        <w:rPr>
          <w:rStyle w:val="slitttl1"/>
          <w:rFonts w:ascii="Times New Roman" w:eastAsia="Times New Roman" w:hAnsi="Times New Roman"/>
          <w:b w:val="0"/>
          <w:color w:val="auto"/>
          <w:sz w:val="24"/>
          <w:szCs w:val="24"/>
          <w:specVanish w:val="0"/>
        </w:rPr>
        <w:t xml:space="preserve">f) </w:t>
      </w:r>
      <w:bookmarkStart w:id="52" w:name="_Hlk162967881"/>
      <w:r w:rsidRPr="00BC66A5">
        <w:rPr>
          <w:rStyle w:val="slitttl1"/>
          <w:rFonts w:ascii="Times New Roman" w:eastAsia="Times New Roman" w:hAnsi="Times New Roman"/>
          <w:b w:val="0"/>
          <w:color w:val="auto"/>
          <w:sz w:val="24"/>
          <w:szCs w:val="24"/>
          <w:specVanish w:val="0"/>
        </w:rPr>
        <w:t>valoarea veniturilor obţinute din activităţile reglementate prevăzute la art. 6 alin. (2) lit. b) şi c)</w:t>
      </w:r>
      <w:r w:rsidRPr="00BC66A5">
        <w:rPr>
          <w:rStyle w:val="slitbdy"/>
          <w:rFonts w:ascii="Times New Roman" w:eastAsia="Times New Roman" w:hAnsi="Times New Roman"/>
          <w:b/>
          <w:color w:val="auto"/>
          <w:sz w:val="24"/>
          <w:szCs w:val="24"/>
        </w:rPr>
        <w:t>.</w:t>
      </w:r>
      <w:bookmarkEnd w:id="52"/>
    </w:p>
    <w:p w:rsidR="002937FF" w:rsidRPr="00BC66A5" w:rsidRDefault="002937FF" w:rsidP="004A11DA">
      <w:pPr>
        <w:pStyle w:val="ListParagraph"/>
        <w:numPr>
          <w:ilvl w:val="0"/>
          <w:numId w:val="1"/>
        </w:numPr>
        <w:spacing w:after="120" w:line="276" w:lineRule="auto"/>
        <w:jc w:val="both"/>
      </w:pPr>
      <w:r w:rsidRPr="00BC66A5">
        <w:t>La articolul 102^2 alineatul (1) se modifică și va avea următorul cuprins:</w:t>
      </w:r>
    </w:p>
    <w:p w:rsidR="002937FF" w:rsidRPr="00BC66A5" w:rsidRDefault="002937FF" w:rsidP="002937FF">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102^2</w:t>
      </w:r>
    </w:p>
    <w:p w:rsidR="002937FF" w:rsidRPr="00BC66A5" w:rsidRDefault="002937FF" w:rsidP="002937FF">
      <w:pPr>
        <w:jc w:val="both"/>
        <w:rPr>
          <w:rFonts w:eastAsia="Times New Roman"/>
          <w:shd w:val="clear" w:color="auto" w:fill="FFFFFF"/>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În venitul reglementat nonCPT pentru anul t+1 se include o valoare egală cu o cincime din valoarea rambursabilă aferentă mijloacelor fixe puse în funcţiune în anii anteriori</w:t>
      </w:r>
      <w:r w:rsidR="00476436" w:rsidRPr="00BC66A5">
        <w:rPr>
          <w:rStyle w:val="salnbdy"/>
          <w:rFonts w:ascii="Times New Roman" w:eastAsia="Times New Roman" w:hAnsi="Times New Roman"/>
          <w:color w:val="auto"/>
          <w:sz w:val="24"/>
          <w:szCs w:val="24"/>
        </w:rPr>
        <w:t xml:space="preserve"> anului t</w:t>
      </w:r>
      <w:r w:rsidRPr="00BC66A5">
        <w:rPr>
          <w:rStyle w:val="salnbdy"/>
          <w:rFonts w:ascii="Times New Roman" w:eastAsia="Times New Roman" w:hAnsi="Times New Roman"/>
          <w:color w:val="auto"/>
          <w:sz w:val="24"/>
          <w:szCs w:val="24"/>
        </w:rPr>
        <w:t>, rezultate din lucrările de proiectare şi execuţie a instalaţiilor de racordare ale căror cheltuieli de realizare au fost achitate de utilizatori.</w:t>
      </w:r>
    </w:p>
    <w:p w:rsidR="002937FF" w:rsidRPr="00BC66A5" w:rsidRDefault="002937FF" w:rsidP="004A11DA">
      <w:pPr>
        <w:pStyle w:val="ListParagraph"/>
        <w:numPr>
          <w:ilvl w:val="0"/>
          <w:numId w:val="1"/>
        </w:numPr>
        <w:spacing w:after="120" w:line="276" w:lineRule="auto"/>
        <w:jc w:val="both"/>
        <w:rPr>
          <w:shd w:val="clear" w:color="auto" w:fill="FFFFFF"/>
        </w:rPr>
      </w:pPr>
      <w:r w:rsidRPr="00BC66A5">
        <w:t>La articolul 102^2 alineatul (2) și alineatul (3) se abrogă.</w:t>
      </w:r>
    </w:p>
    <w:p w:rsidR="002937FF" w:rsidRPr="00BC66A5" w:rsidRDefault="002937FF" w:rsidP="004A11DA">
      <w:pPr>
        <w:pStyle w:val="ListParagraph"/>
        <w:numPr>
          <w:ilvl w:val="0"/>
          <w:numId w:val="1"/>
        </w:numPr>
        <w:spacing w:after="120" w:line="276" w:lineRule="auto"/>
        <w:jc w:val="both"/>
      </w:pPr>
      <w:r w:rsidRPr="00BC66A5">
        <w:t>La articolul 102^2 alineatul (4) se modifică și va avea următorul cuprins:</w:t>
      </w:r>
    </w:p>
    <w:p w:rsidR="002937FF" w:rsidRPr="00BC66A5" w:rsidRDefault="002937FF" w:rsidP="002937FF">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102^2</w:t>
      </w:r>
    </w:p>
    <w:p w:rsidR="002937FF" w:rsidRPr="00BC66A5" w:rsidRDefault="002937FF" w:rsidP="002937FF">
      <w:pPr>
        <w:jc w:val="both"/>
        <w:rPr>
          <w:rFonts w:eastAsia="Times New Roman"/>
          <w:shd w:val="clear" w:color="auto" w:fill="FFFFFF"/>
        </w:rPr>
      </w:pPr>
      <w:r w:rsidRPr="00BC66A5" w:rsidDel="006212EA">
        <w:rPr>
          <w:rStyle w:val="salnttl1"/>
          <w:rFonts w:ascii="Times New Roman" w:eastAsia="Times New Roman" w:hAnsi="Times New Roman"/>
          <w:color w:val="auto"/>
          <w:sz w:val="24"/>
          <w:szCs w:val="24"/>
          <w:specVanish w:val="0"/>
        </w:rPr>
        <w:lastRenderedPageBreak/>
        <w:t xml:space="preserve">  </w:t>
      </w:r>
      <w:r w:rsidRPr="00BC66A5">
        <w:rPr>
          <w:rStyle w:val="salnttl1"/>
          <w:rFonts w:ascii="Times New Roman" w:eastAsia="Times New Roman" w:hAnsi="Times New Roman"/>
          <w:color w:val="auto"/>
          <w:sz w:val="24"/>
          <w:szCs w:val="24"/>
          <w:specVanish w:val="0"/>
        </w:rPr>
        <w:t>(4)</w:t>
      </w:r>
      <w:r w:rsidRPr="00BC66A5">
        <w:rPr>
          <w:rStyle w:val="salnbdy"/>
          <w:rFonts w:ascii="Times New Roman" w:eastAsia="Times New Roman" w:hAnsi="Times New Roman"/>
          <w:color w:val="auto"/>
          <w:sz w:val="24"/>
          <w:szCs w:val="24"/>
        </w:rPr>
        <w:t xml:space="preserve"> În cazul în care în anul t+1 se constată că valoarea prevăzută la </w:t>
      </w:r>
      <w:r w:rsidRPr="00BC66A5">
        <w:rPr>
          <w:rStyle w:val="slgi1"/>
          <w:rFonts w:ascii="Times New Roman" w:eastAsia="Times New Roman" w:hAnsi="Times New Roman"/>
          <w:color w:val="auto"/>
          <w:sz w:val="24"/>
          <w:szCs w:val="24"/>
          <w:u w:val="none"/>
        </w:rPr>
        <w:t>alin. (1)</w:t>
      </w:r>
      <w:r w:rsidRPr="00BC66A5">
        <w:rPr>
          <w:rStyle w:val="salnbdy"/>
          <w:rFonts w:ascii="Times New Roman" w:eastAsia="Times New Roman" w:hAnsi="Times New Roman"/>
          <w:color w:val="auto"/>
          <w:sz w:val="24"/>
          <w:szCs w:val="24"/>
        </w:rPr>
        <w:t xml:space="preserve"> este mai mare decât valoarea care a fost efectiv rambursată utilizatorilor de către operatorul de distribuţie în anul t, se efectuează o corecţie negativă a venitului reglementat egală cu diferenţa corespunzătoare.</w:t>
      </w:r>
    </w:p>
    <w:p w:rsidR="00A17025" w:rsidRPr="00BC66A5" w:rsidRDefault="00A17025" w:rsidP="004A11DA">
      <w:pPr>
        <w:pStyle w:val="ListParagraph"/>
        <w:numPr>
          <w:ilvl w:val="0"/>
          <w:numId w:val="1"/>
        </w:numPr>
        <w:spacing w:after="120" w:line="276" w:lineRule="auto"/>
        <w:jc w:val="both"/>
      </w:pPr>
      <w:r w:rsidRPr="00BC66A5">
        <w:t>Articolul 102^3 se abrogă.</w:t>
      </w:r>
    </w:p>
    <w:p w:rsidR="00A17025" w:rsidRPr="00BC66A5" w:rsidRDefault="00A17025" w:rsidP="004A11DA">
      <w:pPr>
        <w:pStyle w:val="ListParagraph"/>
        <w:numPr>
          <w:ilvl w:val="0"/>
          <w:numId w:val="1"/>
        </w:numPr>
        <w:spacing w:after="120" w:line="276" w:lineRule="auto"/>
        <w:jc w:val="both"/>
      </w:pPr>
      <w:r w:rsidRPr="00BC66A5">
        <w:t>Articolul 102^4 se abrogă.</w:t>
      </w:r>
    </w:p>
    <w:p w:rsidR="00A17025" w:rsidRPr="00BC66A5" w:rsidRDefault="00A17025" w:rsidP="004A11DA">
      <w:pPr>
        <w:pStyle w:val="ListParagraph"/>
        <w:numPr>
          <w:ilvl w:val="0"/>
          <w:numId w:val="1"/>
        </w:numPr>
        <w:spacing w:after="120" w:line="276" w:lineRule="auto"/>
        <w:jc w:val="both"/>
      </w:pPr>
      <w:r w:rsidRPr="00BC66A5">
        <w:t>Articolul 107 se modifică și va avea următorul cuprins:</w:t>
      </w:r>
    </w:p>
    <w:p w:rsidR="00A17025" w:rsidRPr="00BC66A5" w:rsidRDefault="00A17025" w:rsidP="00A17025">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107</w:t>
      </w:r>
    </w:p>
    <w:p w:rsidR="00A17025" w:rsidRPr="00BC66A5" w:rsidRDefault="00A17025" w:rsidP="00A17025">
      <w:pPr>
        <w:pStyle w:val="sartden"/>
        <w:jc w:val="both"/>
        <w:rPr>
          <w:rStyle w:val="spar3"/>
          <w:rFonts w:ascii="Times New Roman" w:hAnsi="Times New Roman"/>
          <w:b w:val="0"/>
          <w:bCs w:val="0"/>
          <w:color w:val="auto"/>
          <w:sz w:val="24"/>
          <w:szCs w:val="24"/>
          <w:lang w:val="ro-RO"/>
        </w:rPr>
      </w:pPr>
      <w:r w:rsidRPr="00BC66A5">
        <w:rPr>
          <w:rStyle w:val="spar3"/>
          <w:rFonts w:ascii="Times New Roman" w:hAnsi="Times New Roman"/>
          <w:b w:val="0"/>
          <w:bCs w:val="0"/>
          <w:color w:val="auto"/>
          <w:sz w:val="24"/>
          <w:szCs w:val="24"/>
          <w:lang w:val="ro-RO"/>
          <w:specVanish w:val="0"/>
        </w:rPr>
        <w:t>Anual, ANRE efectuează o corecţie aferentă profitului brut din alte activităţi nereglementate, astfel încât acesta să nu depăşească 5%. Profitul considerat justificat se calculează cu formula:</w:t>
      </w:r>
    </w:p>
    <w:p w:rsidR="00A17025" w:rsidRPr="00BC66A5" w:rsidRDefault="00A17025" w:rsidP="00A17025">
      <w:pPr>
        <w:pStyle w:val="spar"/>
        <w:ind w:left="0"/>
        <w:jc w:val="both"/>
        <w:rPr>
          <w:lang w:val="ro-RO"/>
        </w:rPr>
      </w:pPr>
      <w:r w:rsidRPr="00BC66A5">
        <w:rPr>
          <w:shd w:val="clear" w:color="auto" w:fill="FFFFFF"/>
          <w:lang w:val="ro-RO"/>
        </w:rPr>
        <w:t>P = V – V * 100/105, unde:</w:t>
      </w:r>
    </w:p>
    <w:p w:rsidR="00A17025" w:rsidRPr="00BC66A5" w:rsidRDefault="00A17025" w:rsidP="00A17025">
      <w:pPr>
        <w:pStyle w:val="spar"/>
        <w:ind w:left="0"/>
        <w:jc w:val="both"/>
        <w:rPr>
          <w:shd w:val="clear" w:color="auto" w:fill="FFFFFF"/>
          <w:lang w:val="ro-RO"/>
        </w:rPr>
      </w:pPr>
      <w:r w:rsidRPr="00BC66A5">
        <w:rPr>
          <w:shd w:val="clear" w:color="auto" w:fill="FFFFFF"/>
          <w:lang w:val="ro-RO"/>
        </w:rPr>
        <w:t>P - profitul din alte activităţi nereglementate decât serviciul de distribuţie;</w:t>
      </w:r>
    </w:p>
    <w:p w:rsidR="00A17025" w:rsidRPr="00BC66A5" w:rsidRDefault="00A17025" w:rsidP="00A17025">
      <w:pPr>
        <w:pStyle w:val="spar"/>
        <w:ind w:left="0"/>
        <w:jc w:val="both"/>
        <w:rPr>
          <w:shd w:val="clear" w:color="auto" w:fill="FFFFFF"/>
          <w:lang w:val="ro-RO"/>
        </w:rPr>
      </w:pPr>
      <w:r w:rsidRPr="00BC66A5">
        <w:rPr>
          <w:shd w:val="clear" w:color="auto" w:fill="FFFFFF"/>
          <w:lang w:val="ro-RO"/>
        </w:rPr>
        <w:t>V - venitul obţinut din alte activităţi nereglementate decât serviciul de distribuţie.</w:t>
      </w:r>
    </w:p>
    <w:p w:rsidR="00375BA6" w:rsidRPr="00BC66A5" w:rsidRDefault="00375BA6" w:rsidP="004A11DA">
      <w:pPr>
        <w:pStyle w:val="ListParagraph"/>
        <w:numPr>
          <w:ilvl w:val="0"/>
          <w:numId w:val="1"/>
        </w:numPr>
        <w:spacing w:after="120" w:line="276" w:lineRule="auto"/>
        <w:jc w:val="both"/>
        <w:rPr>
          <w:shd w:val="clear" w:color="auto" w:fill="FFFFFF"/>
        </w:rPr>
      </w:pPr>
      <w:bookmarkStart w:id="53" w:name="_Hlk163562986"/>
      <w:r w:rsidRPr="00BC66A5">
        <w:t>La articolul 108 alineatul (2) și alineatul (3) se abrogă.</w:t>
      </w:r>
    </w:p>
    <w:bookmarkEnd w:id="53"/>
    <w:p w:rsidR="007C4F51" w:rsidRPr="00BC66A5" w:rsidRDefault="007C4F51" w:rsidP="004A11DA">
      <w:pPr>
        <w:pStyle w:val="ListParagraph"/>
        <w:numPr>
          <w:ilvl w:val="0"/>
          <w:numId w:val="1"/>
        </w:numPr>
        <w:spacing w:after="120" w:line="276" w:lineRule="auto"/>
        <w:jc w:val="both"/>
      </w:pPr>
      <w:r w:rsidRPr="00BC66A5">
        <w:t>Articolul 109 se modifică și va avea următorul cuprins:</w:t>
      </w:r>
    </w:p>
    <w:p w:rsidR="007C4F51" w:rsidRPr="00BC66A5" w:rsidRDefault="007C4F51" w:rsidP="007C4F51">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109</w:t>
      </w:r>
    </w:p>
    <w:p w:rsidR="007C4F51" w:rsidRPr="00BC66A5" w:rsidRDefault="007C4F51" w:rsidP="007C4F51">
      <w:pPr>
        <w:pStyle w:val="sartden"/>
        <w:ind w:left="225"/>
        <w:jc w:val="both"/>
        <w:rPr>
          <w:rStyle w:val="spar3"/>
          <w:rFonts w:ascii="Times New Roman" w:hAnsi="Times New Roman"/>
          <w:b w:val="0"/>
          <w:bCs w:val="0"/>
          <w:color w:val="auto"/>
          <w:sz w:val="24"/>
          <w:szCs w:val="24"/>
          <w:lang w:val="ro-RO"/>
        </w:rPr>
      </w:pPr>
      <w:r w:rsidRPr="00BC66A5">
        <w:rPr>
          <w:rStyle w:val="spar3"/>
          <w:rFonts w:ascii="Times New Roman" w:hAnsi="Times New Roman"/>
          <w:b w:val="0"/>
          <w:bCs w:val="0"/>
          <w:color w:val="auto"/>
          <w:sz w:val="24"/>
          <w:szCs w:val="24"/>
          <w:lang w:val="ro-RO"/>
          <w:specVanish w:val="0"/>
        </w:rPr>
        <w:t>În situația în care valoarea corecțiilor prevăzute în prezentul capitol este diferită de zero, venitul reglementat nonCPT pentru anul t+1 se limitează utilizând următoarea formulă:</w:t>
      </w:r>
    </w:p>
    <w:p w:rsidR="007C4F51" w:rsidRPr="00BC66A5" w:rsidRDefault="007C4F51" w:rsidP="007C4F51">
      <w:pPr>
        <w:ind w:left="225"/>
        <w:jc w:val="both"/>
        <w:rPr>
          <w:rFonts w:eastAsia="Times New Roman"/>
        </w:rPr>
      </w:pPr>
      <w:r w:rsidRPr="00BC66A5">
        <w:rPr>
          <w:rFonts w:eastAsia="Times New Roman"/>
          <w:noProof/>
          <w:shd w:val="clear" w:color="auto" w:fill="FFFFFF"/>
        </w:rPr>
        <w:drawing>
          <wp:inline distT="0" distB="0" distL="0" distR="0" wp14:anchorId="3CDF42B4" wp14:editId="5C0EC955">
            <wp:extent cx="6457950" cy="571500"/>
            <wp:effectExtent l="0" t="0" r="0" b="0"/>
            <wp:docPr id="13" name="Picture 13" descr="https://ilegis.ro/ImaginiDinActe/268422/A1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legis.ro/ImaginiDinActe/268422/A1062.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457950" cy="571500"/>
                    </a:xfrm>
                    <a:prstGeom prst="rect">
                      <a:avLst/>
                    </a:prstGeom>
                    <a:noFill/>
                    <a:ln>
                      <a:noFill/>
                    </a:ln>
                  </pic:spPr>
                </pic:pic>
              </a:graphicData>
            </a:graphic>
          </wp:inline>
        </w:drawing>
      </w:r>
    </w:p>
    <w:p w:rsidR="007C4F51" w:rsidRPr="00BC66A5" w:rsidRDefault="007C4F51" w:rsidP="007C4F51">
      <w:pPr>
        <w:jc w:val="both"/>
        <w:rPr>
          <w:rFonts w:eastAsia="Times New Roman"/>
          <w:shd w:val="clear" w:color="auto" w:fill="FFFFFF"/>
        </w:rPr>
      </w:pPr>
      <w:r w:rsidRPr="00BC66A5">
        <w:rPr>
          <w:rStyle w:val="spar3"/>
          <w:rFonts w:ascii="Times New Roman" w:eastAsia="Times New Roman" w:hAnsi="Times New Roman"/>
          <w:color w:val="auto"/>
          <w:sz w:val="24"/>
          <w:szCs w:val="24"/>
          <w:specVanish w:val="0"/>
        </w:rPr>
        <w:t xml:space="preserve">unde:∆V_t reprezintă diferenţa de venit determinată conform prevederilor </w:t>
      </w:r>
      <w:r w:rsidRPr="00BC66A5">
        <w:rPr>
          <w:rStyle w:val="slgi1"/>
          <w:rFonts w:ascii="Times New Roman" w:eastAsia="Times New Roman" w:hAnsi="Times New Roman"/>
          <w:color w:val="auto"/>
          <w:sz w:val="24"/>
          <w:szCs w:val="24"/>
          <w:u w:val="none"/>
        </w:rPr>
        <w:t xml:space="preserve">din capitolul 7.3 Corecții anuale </w:t>
      </w:r>
      <w:r w:rsidRPr="00BC66A5">
        <w:rPr>
          <w:rStyle w:val="spar3"/>
          <w:rFonts w:ascii="Times New Roman" w:eastAsia="Times New Roman" w:hAnsi="Times New Roman"/>
          <w:color w:val="auto"/>
          <w:sz w:val="24"/>
          <w:szCs w:val="24"/>
          <w:specVanish w:val="0"/>
        </w:rPr>
        <w:t>.</w:t>
      </w:r>
    </w:p>
    <w:p w:rsidR="0043445D" w:rsidRPr="00BC66A5" w:rsidRDefault="007C4F51" w:rsidP="004A11DA">
      <w:pPr>
        <w:pStyle w:val="ListParagraph"/>
        <w:numPr>
          <w:ilvl w:val="0"/>
          <w:numId w:val="1"/>
        </w:numPr>
        <w:spacing w:after="120" w:line="276" w:lineRule="auto"/>
        <w:jc w:val="both"/>
      </w:pPr>
      <w:r w:rsidRPr="00BC66A5">
        <w:t>După articolul 109 se introduc 4 articole noi, articolul 109^1,</w:t>
      </w:r>
      <w:r w:rsidR="0043445D" w:rsidRPr="00BC66A5">
        <w:t xml:space="preserve"> articolul 109^2, articolul 109^3, și articolul 109^4, </w:t>
      </w:r>
      <w:r w:rsidRPr="00BC66A5">
        <w:t xml:space="preserve"> </w:t>
      </w:r>
      <w:r w:rsidR="0043445D" w:rsidRPr="00BC66A5">
        <w:t>cu următorul cuprins:</w:t>
      </w:r>
    </w:p>
    <w:p w:rsidR="007C4F51" w:rsidRPr="00BC66A5" w:rsidRDefault="007C4F51" w:rsidP="007C4F51">
      <w:pPr>
        <w:pStyle w:val="sartttl"/>
        <w:ind w:right="144"/>
        <w:jc w:val="both"/>
        <w:rPr>
          <w:rFonts w:ascii="Times New Roman" w:hAnsi="Times New Roman"/>
          <w:color w:val="auto"/>
          <w:sz w:val="24"/>
          <w:szCs w:val="24"/>
          <w:lang w:val="ro-RO"/>
        </w:rPr>
      </w:pPr>
      <w:r w:rsidRPr="00BC66A5">
        <w:rPr>
          <w:rFonts w:ascii="Times New Roman" w:hAnsi="Times New Roman"/>
          <w:color w:val="auto"/>
          <w:sz w:val="24"/>
          <w:szCs w:val="24"/>
          <w:lang w:val="ro-RO"/>
        </w:rPr>
        <w:t xml:space="preserve">Articolul 109^1 </w:t>
      </w:r>
    </w:p>
    <w:p w:rsidR="007C4F51" w:rsidRPr="00BC66A5" w:rsidRDefault="007C4F51" w:rsidP="007C4F51">
      <w:pPr>
        <w:jc w:val="both"/>
      </w:pPr>
      <w:r w:rsidRPr="00BC66A5">
        <w:t xml:space="preserve">Venitul reglementat corespunzător recuperării costurilor aferente CPT pentru anul t+1 de la consumatorii serviciului de distribuție, care include corecțiile anuale, determinat conform prevederilor art. 40^2 se utilizează la determinarea </w:t>
      </w:r>
      <w:r w:rsidR="00057315" w:rsidRPr="00BC66A5">
        <w:t>componentei tarifare</w:t>
      </w:r>
      <w:r w:rsidRPr="00BC66A5">
        <w:t xml:space="preserve"> CPT (TD_CPTc), conform formulei următoare:</w:t>
      </w:r>
    </w:p>
    <w:p w:rsidR="007C4F51" w:rsidRPr="00BC66A5" w:rsidRDefault="007C4F51" w:rsidP="007C4F51">
      <w:pPr>
        <w:jc w:val="both"/>
        <w:rPr>
          <w:rStyle w:val="spctttl1"/>
          <w:rFonts w:ascii="Times New Roman" w:eastAsia="Times New Roman" w:hAnsi="Times New Roman"/>
          <w:color w:val="auto"/>
          <w:sz w:val="24"/>
          <w:szCs w:val="24"/>
        </w:rPr>
      </w:pPr>
    </w:p>
    <w:p w:rsidR="007C4F51" w:rsidRPr="00BC66A5" w:rsidRDefault="00E7689D" w:rsidP="007C4F51">
      <w:pPr>
        <w:jc w:val="both"/>
        <w:rPr>
          <w:rStyle w:val="spctttl1"/>
          <w:rFonts w:ascii="Times New Roman" w:eastAsia="Times New Roman" w:hAnsi="Times New Roman"/>
          <w:color w:val="auto"/>
          <w:sz w:val="24"/>
          <w:szCs w:val="24"/>
        </w:rPr>
      </w:pPr>
      <m:oMathPara>
        <m:oMath>
          <m:sSub>
            <m:sSubPr>
              <m:ctrlPr>
                <w:rPr>
                  <w:rFonts w:ascii="Cambria Math" w:hAnsi="Cambria Math"/>
                  <w:i/>
                </w:rPr>
              </m:ctrlPr>
            </m:sSubPr>
            <m:e>
              <m:r>
                <w:rPr>
                  <w:rFonts w:ascii="Cambria Math" w:hAnsi="Cambria Math"/>
                </w:rPr>
                <m:t>VR_CPTc</m:t>
              </m:r>
            </m:e>
            <m:sub>
              <m:r>
                <w:rPr>
                  <w:rFonts w:ascii="Cambria Math" w:hAnsi="Cambria Math"/>
                </w:rPr>
                <m:t>t+1</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TD_CPTc</m:t>
                          </m:r>
                        </m:e>
                        <m:sub>
                          <m:r>
                            <w:rPr>
                              <w:rFonts w:ascii="Cambria Math" w:hAnsi="Cambria Math"/>
                            </w:rPr>
                            <m:t>ij</m:t>
                          </m:r>
                        </m:sub>
                        <m:sup>
                          <m:r>
                            <w:rPr>
                              <w:rFonts w:ascii="Cambria Math" w:hAnsi="Cambria Math"/>
                            </w:rPr>
                            <m:t>t+1</m:t>
                          </m:r>
                        </m:sup>
                      </m:sSubSup>
                      <m:r>
                        <w:rPr>
                          <w:rFonts w:ascii="Cambria Math" w:hAnsi="Cambria Math"/>
                        </w:rPr>
                        <m:t>q</m:t>
                      </m:r>
                    </m:e>
                    <m:sub>
                      <m:r>
                        <w:rPr>
                          <w:rFonts w:ascii="Cambria Math" w:hAnsi="Cambria Math"/>
                        </w:rPr>
                        <m:t>ij</m:t>
                      </m:r>
                    </m:sub>
                    <m:sup>
                      <m:r>
                        <w:rPr>
                          <w:rFonts w:ascii="Cambria Math" w:hAnsi="Cambria Math"/>
                        </w:rPr>
                        <m:t>t+1</m:t>
                      </m:r>
                    </m:sup>
                  </m:sSubSup>
                </m:e>
              </m:nary>
            </m:e>
          </m:nary>
        </m:oMath>
      </m:oMathPara>
    </w:p>
    <w:p w:rsidR="007C4F51" w:rsidRPr="00BC66A5" w:rsidRDefault="007C4F51" w:rsidP="007C4F51">
      <w:pPr>
        <w:jc w:val="both"/>
        <w:rPr>
          <w:rStyle w:val="spctttl1"/>
          <w:rFonts w:ascii="Times New Roman" w:eastAsia="Times New Roman" w:hAnsi="Times New Roman"/>
          <w:color w:val="auto"/>
          <w:sz w:val="24"/>
          <w:szCs w:val="24"/>
        </w:rPr>
      </w:pPr>
    </w:p>
    <w:p w:rsidR="007C4F51" w:rsidRPr="00BC66A5" w:rsidRDefault="007C4F51" w:rsidP="007C4F51">
      <w:pPr>
        <w:jc w:val="both"/>
      </w:pPr>
      <w:r w:rsidRPr="00BC66A5">
        <w:t>unde:</w:t>
      </w:r>
    </w:p>
    <w:p w:rsidR="007C4F51" w:rsidRPr="00BC66A5" w:rsidRDefault="007C4F51" w:rsidP="007C4F51">
      <w:pPr>
        <w:jc w:val="both"/>
      </w:pPr>
      <w:r w:rsidRPr="00BC66A5">
        <w:t>VR_CPTc</w:t>
      </w:r>
      <w:r w:rsidRPr="00BC66A5">
        <w:rPr>
          <w:vertAlign w:val="subscript"/>
        </w:rPr>
        <w:t>t+1</w:t>
      </w:r>
      <w:r w:rsidRPr="00BC66A5">
        <w:t xml:space="preserve"> = Venit reglementat corespunzător recuperării costurilor aferente CPT pentru anul t+1;  </w:t>
      </w:r>
    </w:p>
    <w:p w:rsidR="007C4F51" w:rsidRPr="00BC66A5" w:rsidRDefault="00E7689D" w:rsidP="007C4F51">
      <w:pPr>
        <w:pStyle w:val="spar"/>
        <w:jc w:val="both"/>
        <w:rPr>
          <w:shd w:val="clear" w:color="auto" w:fill="FFFFFF"/>
          <w:lang w:val="ro-RO"/>
        </w:rPr>
      </w:pPr>
      <m:oMath>
        <m:sSubSup>
          <m:sSubSupPr>
            <m:ctrlPr>
              <w:rPr>
                <w:rFonts w:ascii="Cambria Math" w:hAnsi="Cambria Math"/>
                <w:i/>
                <w:lang w:val="ro-RO"/>
              </w:rPr>
            </m:ctrlPr>
          </m:sSubSupPr>
          <m:e>
            <m:r>
              <w:rPr>
                <w:rFonts w:ascii="Cambria Math" w:hAnsi="Cambria Math"/>
                <w:lang w:val="ro-RO"/>
              </w:rPr>
              <m:t>TD_CPTc</m:t>
            </m:r>
          </m:e>
          <m:sub>
            <m:r>
              <w:rPr>
                <w:rFonts w:ascii="Cambria Math" w:hAnsi="Cambria Math"/>
                <w:lang w:val="ro-RO"/>
              </w:rPr>
              <m:t>ij</m:t>
            </m:r>
          </m:sub>
          <m:sup>
            <m:r>
              <w:rPr>
                <w:rFonts w:ascii="Cambria Math" w:hAnsi="Cambria Math"/>
                <w:lang w:val="ro-RO"/>
              </w:rPr>
              <m:t>t+1</m:t>
            </m:r>
          </m:sup>
        </m:sSubSup>
        <m:r>
          <w:rPr>
            <w:rFonts w:ascii="Cambria Math" w:hAnsi="Cambria Math"/>
            <w:lang w:val="ro-RO"/>
          </w:rPr>
          <m:t xml:space="preserve">= </m:t>
        </m:r>
      </m:oMath>
      <w:r w:rsidR="00057315" w:rsidRPr="00BC66A5">
        <w:rPr>
          <w:lang w:val="ro-RO"/>
        </w:rPr>
        <w:t xml:space="preserve">Componenta tarifară </w:t>
      </w:r>
      <w:r w:rsidR="007C4F51" w:rsidRPr="00BC66A5">
        <w:rPr>
          <w:lang w:val="ro-RO"/>
        </w:rPr>
        <w:t>corespunzăto</w:t>
      </w:r>
      <w:r w:rsidR="00057315" w:rsidRPr="00BC66A5">
        <w:rPr>
          <w:lang w:val="ro-RO"/>
        </w:rPr>
        <w:t>a</w:t>
      </w:r>
      <w:r w:rsidR="007C4F51" w:rsidRPr="00BC66A5">
        <w:rPr>
          <w:lang w:val="ro-RO"/>
        </w:rPr>
        <w:t>r</w:t>
      </w:r>
      <w:r w:rsidR="00057315" w:rsidRPr="00BC66A5">
        <w:rPr>
          <w:lang w:val="ro-RO"/>
        </w:rPr>
        <w:t>e</w:t>
      </w:r>
      <w:r w:rsidR="007C4F51" w:rsidRPr="00BC66A5">
        <w:rPr>
          <w:lang w:val="ro-RO"/>
        </w:rPr>
        <w:t xml:space="preserve"> CPT aplicat consumatorilor pentru anul t+1 </w:t>
      </w:r>
      <w:r w:rsidR="007C4F51" w:rsidRPr="00BC66A5">
        <w:rPr>
          <w:rStyle w:val="spar3"/>
          <w:rFonts w:ascii="Times New Roman" w:hAnsi="Times New Roman"/>
          <w:color w:val="auto"/>
          <w:sz w:val="24"/>
          <w:szCs w:val="24"/>
          <w:lang w:val="ro-RO"/>
          <w:specVanish w:val="0"/>
        </w:rPr>
        <w:t>aferent componentei j a tarifului i</w:t>
      </w:r>
      <w:r w:rsidR="007C4F51" w:rsidRPr="00BC66A5">
        <w:rPr>
          <w:shd w:val="clear" w:color="auto" w:fill="FFFFFF"/>
          <w:lang w:val="ro-RO"/>
        </w:rPr>
        <w:t>;</w:t>
      </w:r>
    </w:p>
    <w:p w:rsidR="007C4F51" w:rsidRPr="00BC66A5" w:rsidRDefault="007C4F51" w:rsidP="007C4F51">
      <w:pPr>
        <w:pStyle w:val="spar"/>
        <w:jc w:val="both"/>
        <w:rPr>
          <w:shd w:val="clear" w:color="auto" w:fill="FFFFFF"/>
          <w:lang w:val="ro-RO"/>
        </w:rPr>
      </w:pPr>
    </w:p>
    <w:p w:rsidR="007C4F51" w:rsidRPr="00BC66A5" w:rsidRDefault="007C4F51" w:rsidP="007C4F51">
      <w:pPr>
        <w:ind w:left="180"/>
        <w:jc w:val="both"/>
        <w:rPr>
          <w:rStyle w:val="spar3"/>
          <w:rFonts w:ascii="Times New Roman" w:eastAsia="Times New Roman" w:hAnsi="Times New Roman"/>
          <w:color w:val="auto"/>
          <w:sz w:val="24"/>
          <w:szCs w:val="24"/>
        </w:rPr>
      </w:pPr>
      <w:r w:rsidRPr="00BC66A5">
        <w:rPr>
          <w:rStyle w:val="spar3"/>
          <w:rFonts w:ascii="Times New Roman" w:hAnsi="Times New Roman"/>
          <w:color w:val="auto"/>
          <w:sz w:val="24"/>
          <w:szCs w:val="24"/>
          <w:specVanish w:val="0"/>
        </w:rPr>
        <w:t>q</w:t>
      </w:r>
      <w:r w:rsidRPr="00BC66A5">
        <w:rPr>
          <w:rStyle w:val="spar3"/>
          <w:rFonts w:ascii="Times New Roman" w:hAnsi="Times New Roman"/>
          <w:color w:val="auto"/>
          <w:sz w:val="24"/>
          <w:szCs w:val="24"/>
          <w:vertAlign w:val="subscript"/>
          <w:specVanish w:val="0"/>
        </w:rPr>
        <w:t>ij</w:t>
      </w:r>
      <w:r w:rsidRPr="00BC66A5">
        <w:rPr>
          <w:rStyle w:val="spar3"/>
          <w:rFonts w:ascii="Times New Roman" w:hAnsi="Times New Roman"/>
          <w:color w:val="auto"/>
          <w:sz w:val="24"/>
          <w:szCs w:val="24"/>
          <w:vertAlign w:val="superscript"/>
          <w:specVanish w:val="0"/>
        </w:rPr>
        <w:t>t+1</w:t>
      </w:r>
      <w:r w:rsidRPr="00BC66A5">
        <w:rPr>
          <w:rStyle w:val="spar3"/>
          <w:rFonts w:ascii="Times New Roman" w:hAnsi="Times New Roman"/>
          <w:color w:val="auto"/>
          <w:sz w:val="24"/>
          <w:szCs w:val="24"/>
          <w:specVanish w:val="0"/>
        </w:rPr>
        <w:t xml:space="preserve">= </w:t>
      </w:r>
      <w:r w:rsidRPr="00BC66A5">
        <w:rPr>
          <w:rStyle w:val="spar3"/>
          <w:rFonts w:ascii="Times New Roman" w:eastAsia="Times New Roman" w:hAnsi="Times New Roman"/>
          <w:color w:val="auto"/>
          <w:sz w:val="24"/>
          <w:szCs w:val="24"/>
          <w:specVanish w:val="0"/>
        </w:rPr>
        <w:t>cantităţile de energie electrică distribuită aferente componentei j a tarifului i, prognozate pentru anul t+1</w:t>
      </w:r>
    </w:p>
    <w:p w:rsidR="007C4F51" w:rsidRPr="00BC66A5" w:rsidRDefault="007C4F51" w:rsidP="007C4F51">
      <w:pPr>
        <w:jc w:val="both"/>
        <w:rPr>
          <w:rStyle w:val="spctttl1"/>
          <w:rFonts w:ascii="Times New Roman" w:hAnsi="Times New Roman"/>
          <w:color w:val="auto"/>
          <w:sz w:val="24"/>
          <w:szCs w:val="24"/>
        </w:rPr>
      </w:pPr>
    </w:p>
    <w:p w:rsidR="007C4F51" w:rsidRPr="00BC66A5" w:rsidRDefault="007C4F51" w:rsidP="007C4F51">
      <w:pPr>
        <w:pStyle w:val="sartttl"/>
        <w:ind w:left="288" w:right="288"/>
        <w:jc w:val="both"/>
        <w:rPr>
          <w:rFonts w:ascii="Times New Roman" w:hAnsi="Times New Roman"/>
          <w:color w:val="auto"/>
          <w:sz w:val="24"/>
          <w:szCs w:val="24"/>
          <w:lang w:val="ro-RO"/>
        </w:rPr>
      </w:pPr>
      <w:r w:rsidRPr="00BC66A5">
        <w:rPr>
          <w:rFonts w:ascii="Times New Roman" w:hAnsi="Times New Roman"/>
          <w:color w:val="auto"/>
          <w:sz w:val="24"/>
          <w:szCs w:val="24"/>
          <w:lang w:val="ro-RO"/>
        </w:rPr>
        <w:t xml:space="preserve">Articolul 109^2 </w:t>
      </w:r>
    </w:p>
    <w:p w:rsidR="007C4F51" w:rsidRPr="00BC66A5" w:rsidRDefault="007C4F51" w:rsidP="001A35AE">
      <w:pPr>
        <w:pStyle w:val="ListParagraph"/>
        <w:numPr>
          <w:ilvl w:val="0"/>
          <w:numId w:val="17"/>
        </w:numPr>
        <w:autoSpaceDN w:val="0"/>
        <w:jc w:val="both"/>
        <w:rPr>
          <w:rFonts w:eastAsia="Times New Roman"/>
          <w:b/>
          <w:bCs/>
          <w:shd w:val="clear" w:color="auto" w:fill="FFFFFF"/>
        </w:rPr>
      </w:pPr>
      <w:r w:rsidRPr="00BC66A5">
        <w:lastRenderedPageBreak/>
        <w:t xml:space="preserve">ANRE determină anual venitul reglementat corespunzător recuperării costurilor aferente CPT pentru anul t+1 de la producătorii </w:t>
      </w:r>
      <w:r w:rsidRPr="00BC66A5">
        <w:rPr>
          <w:rStyle w:val="salnbdy"/>
          <w:rFonts w:ascii="Times New Roman" w:eastAsia="Times New Roman" w:hAnsi="Times New Roman"/>
          <w:color w:val="auto"/>
          <w:sz w:val="24"/>
          <w:szCs w:val="24"/>
        </w:rPr>
        <w:t>care injectează energie electrică în RED din centralele cu capacitatea instalată mai mare de 5 MW</w:t>
      </w:r>
      <w:r w:rsidRPr="00BC66A5">
        <w:t>. Acesta se utilizează la determinarea tarifului TGD, conform formulei următoare:</w:t>
      </w:r>
    </w:p>
    <w:p w:rsidR="007C4F51" w:rsidRPr="00BC66A5" w:rsidRDefault="00E7689D" w:rsidP="007C4F51">
      <w:pPr>
        <w:jc w:val="both"/>
        <w:rPr>
          <w:rFonts w:eastAsia="Times New Roman"/>
          <w:b/>
          <w:bCs/>
          <w:shd w:val="clear" w:color="auto" w:fill="FFFFFF"/>
        </w:rPr>
      </w:pPr>
      <m:oMathPara>
        <m:oMath>
          <m:sSub>
            <m:sSubPr>
              <m:ctrlPr>
                <w:rPr>
                  <w:rFonts w:ascii="Cambria Math" w:hAnsi="Cambria Math"/>
                  <w:i/>
                </w:rPr>
              </m:ctrlPr>
            </m:sSubPr>
            <m:e>
              <m:r>
                <w:rPr>
                  <w:rFonts w:ascii="Cambria Math" w:hAnsi="Cambria Math"/>
                </w:rPr>
                <m:t>VR_CPT_p</m:t>
              </m:r>
            </m:e>
            <m:sub>
              <m:r>
                <w:rPr>
                  <w:rFonts w:ascii="Cambria Math" w:hAnsi="Cambria Math"/>
                </w:rPr>
                <m:t>t+1</m:t>
              </m:r>
            </m:sub>
          </m:sSub>
          <m:r>
            <w:rPr>
              <w:rFonts w:ascii="Cambria Math" w:hAnsi="Cambria Math"/>
            </w:rPr>
            <m:t>=</m:t>
          </m:r>
          <m:nary>
            <m:naryPr>
              <m:chr m:val="∑"/>
              <m:limLoc m:val="undOvr"/>
              <m:ctrlPr>
                <w:rPr>
                  <w:rFonts w:ascii="Cambria Math" w:eastAsia="Calibri" w:hAnsi="Cambria Math"/>
                  <w:i/>
                </w:rPr>
              </m:ctrlPr>
            </m:naryPr>
            <m:sub>
              <m:r>
                <w:rPr>
                  <w:rFonts w:ascii="Cambria Math" w:hAnsi="Cambria Math"/>
                </w:rPr>
                <m:t>i=1</m:t>
              </m:r>
            </m:sub>
            <m:sup>
              <m:r>
                <w:rPr>
                  <w:rFonts w:ascii="Cambria Math" w:hAnsi="Cambria Math"/>
                </w:rPr>
                <m:t>n</m:t>
              </m:r>
            </m:sup>
            <m:e>
              <m:sSubSup>
                <m:sSubSupPr>
                  <m:ctrlPr>
                    <w:rPr>
                      <w:rFonts w:ascii="Cambria Math" w:eastAsia="Calibri" w:hAnsi="Cambria Math"/>
                      <w:i/>
                    </w:rPr>
                  </m:ctrlPr>
                </m:sSubSupPr>
                <m:e>
                  <m:sSup>
                    <m:sSupPr>
                      <m:ctrlPr>
                        <w:rPr>
                          <w:rFonts w:ascii="Cambria Math" w:eastAsia="Calibri" w:hAnsi="Cambria Math"/>
                          <w:i/>
                        </w:rPr>
                      </m:ctrlPr>
                    </m:sSupPr>
                    <m:e>
                      <m:r>
                        <w:rPr>
                          <w:rFonts w:ascii="Cambria Math" w:hAnsi="Cambria Math"/>
                        </w:rPr>
                        <m:t>TGD</m:t>
                      </m:r>
                    </m:e>
                    <m:sup>
                      <m:r>
                        <w:rPr>
                          <w:rFonts w:ascii="Cambria Math" w:hAnsi="Cambria Math"/>
                        </w:rPr>
                        <m:t>t+1</m:t>
                      </m:r>
                    </m:sup>
                  </m:sSup>
                  <m:r>
                    <w:rPr>
                      <w:rFonts w:ascii="Cambria Math" w:hAnsi="Cambria Math"/>
                    </w:rPr>
                    <m:t>q</m:t>
                  </m:r>
                </m:e>
                <m:sub>
                  <m:r>
                    <w:rPr>
                      <w:rFonts w:ascii="Cambria Math" w:hAnsi="Cambria Math"/>
                    </w:rPr>
                    <m:t>i</m:t>
                  </m:r>
                </m:sub>
                <m:sup>
                  <m:r>
                    <w:rPr>
                      <w:rFonts w:ascii="Cambria Math" w:hAnsi="Cambria Math"/>
                    </w:rPr>
                    <m:t>t+1</m:t>
                  </m:r>
                </m:sup>
              </m:sSubSup>
            </m:e>
          </m:nary>
        </m:oMath>
      </m:oMathPara>
    </w:p>
    <w:p w:rsidR="007C4F51" w:rsidRPr="00BC66A5" w:rsidRDefault="007C4F51" w:rsidP="007C4F51">
      <w:pPr>
        <w:jc w:val="both"/>
      </w:pPr>
      <w:r w:rsidRPr="00BC66A5">
        <w:t>unde:</w:t>
      </w:r>
    </w:p>
    <w:p w:rsidR="007C4F51" w:rsidRPr="00BC66A5" w:rsidRDefault="007C4F51" w:rsidP="007C4F51">
      <w:pPr>
        <w:jc w:val="both"/>
      </w:pPr>
      <w:r w:rsidRPr="00BC66A5">
        <w:t>VR_CPT_p</w:t>
      </w:r>
      <w:r w:rsidRPr="00BC66A5">
        <w:rPr>
          <w:vertAlign w:val="subscript"/>
        </w:rPr>
        <w:t>t+1</w:t>
      </w:r>
      <w:r w:rsidRPr="00BC66A5">
        <w:t xml:space="preserve"> = Venitul reglementat corespunzător recuperării costurilor necesare eliminării congestiilor și costurilor aferente CPT pentru anul t+1 de la producătorii </w:t>
      </w:r>
      <w:r w:rsidRPr="00BC66A5">
        <w:rPr>
          <w:rStyle w:val="salnbdy"/>
          <w:rFonts w:ascii="Times New Roman" w:eastAsia="Times New Roman" w:hAnsi="Times New Roman"/>
          <w:color w:val="auto"/>
          <w:sz w:val="24"/>
          <w:szCs w:val="24"/>
        </w:rPr>
        <w:t>care injectează energie electrică în RED din centralele cu capacitatea instalată mai mare de 5 MW</w:t>
      </w:r>
      <w:r w:rsidR="004C7741" w:rsidRPr="00BC66A5">
        <w:rPr>
          <w:rStyle w:val="salnbdy"/>
          <w:rFonts w:ascii="Times New Roman" w:eastAsia="Times New Roman" w:hAnsi="Times New Roman"/>
          <w:color w:val="auto"/>
          <w:sz w:val="24"/>
          <w:szCs w:val="24"/>
        </w:rPr>
        <w:t>, inclusiv corecțiile aferente.</w:t>
      </w:r>
    </w:p>
    <w:p w:rsidR="007C4F51" w:rsidRPr="00BC66A5" w:rsidRDefault="007C4F51" w:rsidP="007C4F51">
      <w:pPr>
        <w:pStyle w:val="spar"/>
        <w:jc w:val="both"/>
        <w:rPr>
          <w:shd w:val="clear" w:color="auto" w:fill="FFFFFF"/>
          <w:lang w:val="ro-RO"/>
        </w:rPr>
      </w:pPr>
      <w:r w:rsidRPr="00BC66A5">
        <w:rPr>
          <w:shd w:val="clear" w:color="auto" w:fill="FFFFFF"/>
          <w:lang w:val="ro-RO"/>
        </w:rPr>
        <w:t>TGD</w:t>
      </w:r>
      <w:r w:rsidRPr="00BC66A5">
        <w:rPr>
          <w:shd w:val="clear" w:color="auto" w:fill="FFFFFF"/>
          <w:vertAlign w:val="superscript"/>
          <w:lang w:val="ro-RO"/>
        </w:rPr>
        <w:t xml:space="preserve">t+1 </w:t>
      </w:r>
      <w:r w:rsidRPr="00BC66A5">
        <w:rPr>
          <w:shd w:val="clear" w:color="auto" w:fill="FFFFFF"/>
          <w:lang w:val="ro-RO"/>
        </w:rPr>
        <w:t>= tarif de injecție a energiei electrice în RED pentru anul t+1;</w:t>
      </w:r>
    </w:p>
    <w:p w:rsidR="007C4F51" w:rsidRPr="00BC66A5" w:rsidRDefault="007C4F51" w:rsidP="007C4F51">
      <w:pPr>
        <w:ind w:left="180"/>
        <w:jc w:val="both"/>
        <w:rPr>
          <w:rStyle w:val="spar3"/>
          <w:rFonts w:ascii="Times New Roman" w:eastAsia="Times New Roman" w:hAnsi="Times New Roman"/>
          <w:color w:val="auto"/>
          <w:sz w:val="24"/>
          <w:szCs w:val="24"/>
        </w:rPr>
      </w:pPr>
      <w:r w:rsidRPr="00BC66A5">
        <w:rPr>
          <w:rStyle w:val="spar3"/>
          <w:rFonts w:ascii="Times New Roman" w:hAnsi="Times New Roman"/>
          <w:color w:val="auto"/>
          <w:sz w:val="24"/>
          <w:szCs w:val="24"/>
          <w:specVanish w:val="0"/>
        </w:rPr>
        <w:t>Q</w:t>
      </w:r>
      <w:r w:rsidRPr="00BC66A5">
        <w:rPr>
          <w:rStyle w:val="spar3"/>
          <w:rFonts w:ascii="Times New Roman" w:hAnsi="Times New Roman"/>
          <w:color w:val="auto"/>
          <w:sz w:val="24"/>
          <w:szCs w:val="24"/>
          <w:vertAlign w:val="subscript"/>
          <w:specVanish w:val="0"/>
        </w:rPr>
        <w:t>i</w:t>
      </w:r>
      <w:r w:rsidRPr="00BC66A5">
        <w:rPr>
          <w:rStyle w:val="spar3"/>
          <w:rFonts w:ascii="Times New Roman" w:hAnsi="Times New Roman"/>
          <w:color w:val="auto"/>
          <w:sz w:val="24"/>
          <w:szCs w:val="24"/>
          <w:vertAlign w:val="superscript"/>
          <w:specVanish w:val="0"/>
        </w:rPr>
        <w:t>t+1</w:t>
      </w:r>
      <w:r w:rsidRPr="00BC66A5">
        <w:rPr>
          <w:rStyle w:val="spar3"/>
          <w:rFonts w:ascii="Times New Roman" w:hAnsi="Times New Roman"/>
          <w:color w:val="auto"/>
          <w:sz w:val="24"/>
          <w:szCs w:val="24"/>
          <w:specVanish w:val="0"/>
        </w:rPr>
        <w:t xml:space="preserve">= </w:t>
      </w:r>
      <w:r w:rsidRPr="00BC66A5">
        <w:rPr>
          <w:rStyle w:val="spar3"/>
          <w:rFonts w:ascii="Times New Roman" w:eastAsia="Times New Roman" w:hAnsi="Times New Roman"/>
          <w:color w:val="auto"/>
          <w:sz w:val="24"/>
          <w:szCs w:val="24"/>
          <w:specVanish w:val="0"/>
        </w:rPr>
        <w:t>cantităţile de energie electrică introdusă în rețeaua de distribuție aferente nivelului i de tensiune, prognozate pentru anul t+1.</w:t>
      </w:r>
    </w:p>
    <w:p w:rsidR="007C4F51" w:rsidRPr="00BC66A5" w:rsidRDefault="007C4F51" w:rsidP="007C4F51">
      <w:pPr>
        <w:jc w:val="both"/>
      </w:pPr>
    </w:p>
    <w:p w:rsidR="007C4F51" w:rsidRPr="00BC66A5" w:rsidRDefault="007C4F51" w:rsidP="001A35AE">
      <w:pPr>
        <w:pStyle w:val="ListParagraph"/>
        <w:numPr>
          <w:ilvl w:val="0"/>
          <w:numId w:val="17"/>
        </w:numPr>
        <w:autoSpaceDN w:val="0"/>
        <w:jc w:val="both"/>
      </w:pPr>
      <w:bookmarkStart w:id="54" w:name="_Hlk163643325"/>
      <w:r w:rsidRPr="00BC66A5">
        <w:t>În termen de 12 luni de la aprobarea prezentei metodologii, operatorii de distribuție transmit la ANRE o documentație de fundamentare și/sau un studiu, prin care să se evidenţieze şi să se cuantifice pierderile suplimentare determinate de excedentul de energie produsă în reţelele electrice de distribuţie, în anumite regimuri de funcţionare.</w:t>
      </w:r>
    </w:p>
    <w:p w:rsidR="00071920" w:rsidRPr="00BC66A5" w:rsidRDefault="00071920" w:rsidP="001A35AE">
      <w:pPr>
        <w:pStyle w:val="ListParagraph"/>
        <w:numPr>
          <w:ilvl w:val="0"/>
          <w:numId w:val="17"/>
        </w:numPr>
        <w:autoSpaceDN w:val="0"/>
        <w:jc w:val="both"/>
      </w:pPr>
      <w:r w:rsidRPr="00BC66A5">
        <w:t>Până la îndeplinirea condițiilor prevăzute de alin. (2), prin venitul reglementat prevăzut la alin. (1) se recuperează numai costuri aferente eliminării congestiilor.</w:t>
      </w:r>
    </w:p>
    <w:bookmarkEnd w:id="54"/>
    <w:p w:rsidR="007C4F51" w:rsidRPr="00BC66A5" w:rsidRDefault="007C4F51" w:rsidP="007C4F51">
      <w:pPr>
        <w:jc w:val="both"/>
        <w:rPr>
          <w:rStyle w:val="spctttl1"/>
          <w:rFonts w:ascii="Times New Roman" w:eastAsia="Times New Roman" w:hAnsi="Times New Roman"/>
          <w:color w:val="auto"/>
          <w:sz w:val="24"/>
          <w:szCs w:val="24"/>
        </w:rPr>
      </w:pPr>
    </w:p>
    <w:p w:rsidR="007C4F51" w:rsidRPr="00BC66A5" w:rsidRDefault="007C4F51" w:rsidP="007C4F51">
      <w:pPr>
        <w:jc w:val="both"/>
        <w:rPr>
          <w:b/>
        </w:rPr>
      </w:pPr>
      <w:r w:rsidRPr="00BC66A5">
        <w:rPr>
          <w:b/>
        </w:rPr>
        <w:t>Articolul 109^3</w:t>
      </w:r>
    </w:p>
    <w:p w:rsidR="007C4F51" w:rsidRPr="00BC66A5" w:rsidRDefault="007C4F51" w:rsidP="001A35AE">
      <w:pPr>
        <w:pStyle w:val="ListParagraph"/>
        <w:numPr>
          <w:ilvl w:val="0"/>
          <w:numId w:val="18"/>
        </w:numPr>
        <w:autoSpaceDN w:val="0"/>
        <w:jc w:val="both"/>
        <w:rPr>
          <w:rStyle w:val="spctttl1"/>
          <w:rFonts w:ascii="Times New Roman" w:eastAsia="Times New Roman" w:hAnsi="Times New Roman"/>
          <w:color w:val="auto"/>
          <w:sz w:val="24"/>
          <w:szCs w:val="24"/>
        </w:rPr>
      </w:pPr>
      <w:r w:rsidRPr="00BC66A5">
        <w:t>Venitul reglementat aprobat de ANRE conform art. 95^3 pentru cota aferentă producătorilor, care conține și corecțiile aferente, se recuperează de către operatorii de distribuție prin aplicarea unor tarife pentru introducerea energiei electrice în rețeaua de distribuție corespunzător tranzitelor suplimentare, TGD_Tp, determinate conform formulei următoare:</w:t>
      </w:r>
    </w:p>
    <w:p w:rsidR="007C4F51" w:rsidRPr="00BC66A5" w:rsidRDefault="00E7689D" w:rsidP="007C4F51">
      <w:pPr>
        <w:jc w:val="both"/>
        <w:rPr>
          <w:rStyle w:val="spctttl1"/>
          <w:rFonts w:ascii="Times New Roman" w:eastAsia="Times New Roman" w:hAnsi="Times New Roman"/>
          <w:color w:val="auto"/>
          <w:sz w:val="24"/>
          <w:szCs w:val="24"/>
        </w:rPr>
      </w:pPr>
      <m:oMathPara>
        <m:oMath>
          <m:sSub>
            <m:sSubPr>
              <m:ctrlPr>
                <w:rPr>
                  <w:rFonts w:ascii="Cambria Math" w:hAnsi="Cambria Math"/>
                  <w:i/>
                </w:rPr>
              </m:ctrlPr>
            </m:sSubPr>
            <m:e>
              <m:r>
                <w:rPr>
                  <w:rFonts w:ascii="Cambria Math" w:hAnsi="Cambria Math"/>
                </w:rPr>
                <m:t>TGD_Tp</m:t>
              </m:r>
            </m:e>
            <m:sub>
              <m:r>
                <w:rPr>
                  <w:rFonts w:ascii="Cambria Math" w:hAnsi="Cambria Math"/>
                </w:rPr>
                <m:t>(t+1)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VR_CPT_Tp</m:t>
                  </m:r>
                </m:e>
                <m:sub>
                  <m:r>
                    <w:rPr>
                      <w:rFonts w:ascii="Cambria Math" w:hAnsi="Cambria Math"/>
                    </w:rPr>
                    <m:t>(t+1)</m:t>
                  </m:r>
                </m:sub>
              </m:sSub>
            </m:num>
            <m:den>
              <m:sSub>
                <m:sSubPr>
                  <m:ctrlPr>
                    <w:rPr>
                      <w:rFonts w:ascii="Cambria Math" w:hAnsi="Cambria Math"/>
                      <w:i/>
                    </w:rPr>
                  </m:ctrlPr>
                </m:sSubPr>
                <m:e>
                  <m:r>
                    <w:rPr>
                      <w:rFonts w:ascii="Cambria Math" w:hAnsi="Cambria Math"/>
                    </w:rPr>
                    <m:t>QIp</m:t>
                  </m:r>
                </m:e>
                <m:sub>
                  <m:r>
                    <w:rPr>
                      <w:rFonts w:ascii="Cambria Math" w:hAnsi="Cambria Math"/>
                    </w:rPr>
                    <m:t>(t+1)</m:t>
                  </m:r>
                </m:sub>
              </m:sSub>
            </m:den>
          </m:f>
        </m:oMath>
      </m:oMathPara>
    </w:p>
    <w:p w:rsidR="007C4F51" w:rsidRPr="00BC66A5" w:rsidRDefault="007C4F51" w:rsidP="007C4F51">
      <w:pPr>
        <w:jc w:val="both"/>
        <w:rPr>
          <w:rStyle w:val="spctttl1"/>
          <w:rFonts w:ascii="Times New Roman" w:eastAsia="Times New Roman" w:hAnsi="Times New Roman"/>
          <w:color w:val="auto"/>
          <w:sz w:val="24"/>
          <w:szCs w:val="24"/>
        </w:rPr>
      </w:pPr>
    </w:p>
    <w:p w:rsidR="007C4F51" w:rsidRPr="00BC66A5" w:rsidRDefault="007C4F51" w:rsidP="007C4F51">
      <w:pPr>
        <w:jc w:val="both"/>
        <w:rPr>
          <w:rStyle w:val="spctttl1"/>
          <w:rFonts w:ascii="Times New Roman" w:eastAsia="Times New Roman" w:hAnsi="Times New Roman"/>
          <w:color w:val="auto"/>
          <w:sz w:val="24"/>
          <w:szCs w:val="24"/>
        </w:rPr>
      </w:pPr>
    </w:p>
    <w:p w:rsidR="007C4F51" w:rsidRPr="00BC66A5" w:rsidRDefault="00B0033F" w:rsidP="007C4F51">
      <w:pPr>
        <w:jc w:val="both"/>
      </w:pPr>
      <w:r w:rsidRPr="00BC66A5">
        <w:t>u</w:t>
      </w:r>
      <w:r w:rsidR="007C4F51" w:rsidRPr="00BC66A5">
        <w:t>nde:</w:t>
      </w:r>
    </w:p>
    <w:p w:rsidR="007C4F51" w:rsidRPr="00BC66A5" w:rsidRDefault="007C4F51" w:rsidP="007C4F51">
      <w:pPr>
        <w:jc w:val="both"/>
      </w:pPr>
      <w:r w:rsidRPr="00BC66A5">
        <w:t>VR_CPT_Tp</w:t>
      </w:r>
      <w:r w:rsidRPr="00BC66A5">
        <w:rPr>
          <w:vertAlign w:val="subscript"/>
        </w:rPr>
        <w:t xml:space="preserve"> (t+1)</w:t>
      </w:r>
      <w:r w:rsidRPr="00BC66A5">
        <w:t xml:space="preserve"> = C_CPT_Tp</w:t>
      </w:r>
      <w:r w:rsidRPr="00BC66A5">
        <w:rPr>
          <w:vertAlign w:val="subscript"/>
        </w:rPr>
        <w:t xml:space="preserve"> (t+1)</w:t>
      </w:r>
      <w:r w:rsidRPr="00BC66A5">
        <w:t xml:space="preserve"> + KV_CPT_Tp</w:t>
      </w:r>
      <w:r w:rsidRPr="00BC66A5">
        <w:rPr>
          <w:vertAlign w:val="subscript"/>
        </w:rPr>
        <w:t>(t-1)</w:t>
      </w:r>
      <w:r w:rsidRPr="00BC66A5">
        <w:t xml:space="preserve"> = valoarea venitului reglementat CPT aferent tranzitelor suplimentare aprobat de ANRE conform art. 95^3 alin/. (2) pentru cota aferentă producătorilor pentru anul t+1</w:t>
      </w:r>
    </w:p>
    <w:p w:rsidR="007C4F51" w:rsidRPr="00BC66A5" w:rsidRDefault="007C4F51" w:rsidP="007C4F51">
      <w:pPr>
        <w:jc w:val="both"/>
      </w:pPr>
      <w:r w:rsidRPr="00BC66A5">
        <w:t>C_CPT_Tp</w:t>
      </w:r>
      <w:r w:rsidRPr="00BC66A5">
        <w:rPr>
          <w:vertAlign w:val="subscript"/>
        </w:rPr>
        <w:t xml:space="preserve"> (t+1)</w:t>
      </w:r>
      <w:r w:rsidRPr="00BC66A5">
        <w:t xml:space="preserve"> = valoarea costurilor aprobate de ANRE conform art. 95^3 pentru cota aferentă producătorilor pentru anul t+1</w:t>
      </w:r>
    </w:p>
    <w:p w:rsidR="007C4F51" w:rsidRPr="00BC66A5" w:rsidRDefault="007C4F51" w:rsidP="007C4F51">
      <w:pPr>
        <w:jc w:val="both"/>
      </w:pPr>
      <w:r w:rsidRPr="00BC66A5">
        <w:t>KV_CPT_Tp</w:t>
      </w:r>
      <w:r w:rsidRPr="00BC66A5">
        <w:rPr>
          <w:vertAlign w:val="subscript"/>
        </w:rPr>
        <w:t>(t-1)</w:t>
      </w:r>
      <w:r w:rsidRPr="00BC66A5">
        <w:t xml:space="preserve"> = valoarea corecției venitului reglementat CPT aferent tranzitelor suplimentare pentru cota producătorilor pentru anul t-1</w:t>
      </w:r>
    </w:p>
    <w:p w:rsidR="007C4F51" w:rsidRPr="00BC66A5" w:rsidRDefault="007C4F51" w:rsidP="007C4F51">
      <w:pPr>
        <w:jc w:val="both"/>
      </w:pPr>
      <w:r w:rsidRPr="00BC66A5">
        <w:t xml:space="preserve">QIp </w:t>
      </w:r>
      <w:r w:rsidRPr="00BC66A5">
        <w:rPr>
          <w:vertAlign w:val="subscript"/>
        </w:rPr>
        <w:t>(t+1)</w:t>
      </w:r>
      <w:r w:rsidRPr="00BC66A5">
        <w:t xml:space="preserve"> = </w:t>
      </w:r>
      <w:r w:rsidRPr="00BC66A5">
        <w:rPr>
          <w:rStyle w:val="salnbdy"/>
          <w:rFonts w:ascii="Times New Roman" w:eastAsia="Times New Roman" w:hAnsi="Times New Roman"/>
          <w:color w:val="auto"/>
          <w:sz w:val="24"/>
          <w:szCs w:val="24"/>
        </w:rPr>
        <w:t>cantitatea prognozată de energie electrică in</w:t>
      </w:r>
      <w:r w:rsidR="0043445D" w:rsidRPr="00BC66A5">
        <w:rPr>
          <w:rStyle w:val="salnbdy"/>
          <w:rFonts w:ascii="Times New Roman" w:eastAsia="Times New Roman" w:hAnsi="Times New Roman"/>
          <w:color w:val="auto"/>
          <w:sz w:val="24"/>
          <w:szCs w:val="24"/>
        </w:rPr>
        <w:t>trodusă în RED</w:t>
      </w:r>
      <w:r w:rsidRPr="00BC66A5">
        <w:rPr>
          <w:rStyle w:val="salnbdy"/>
          <w:rFonts w:ascii="Times New Roman" w:eastAsia="Times New Roman" w:hAnsi="Times New Roman"/>
          <w:color w:val="auto"/>
          <w:sz w:val="24"/>
          <w:szCs w:val="24"/>
        </w:rPr>
        <w:t xml:space="preserve"> de producători din centrale </w:t>
      </w:r>
      <w:r w:rsidRPr="00BC66A5">
        <w:t>cu capacitate instalată mai mare de 5 MW pentru anul t+1</w:t>
      </w:r>
      <w:r w:rsidR="00334936" w:rsidRPr="00BC66A5">
        <w:t xml:space="preserve"> </w:t>
      </w:r>
    </w:p>
    <w:p w:rsidR="007C4F51" w:rsidRPr="00BC66A5" w:rsidRDefault="007C4F51" w:rsidP="001A35AE">
      <w:pPr>
        <w:pStyle w:val="ListParagraph"/>
        <w:numPr>
          <w:ilvl w:val="0"/>
          <w:numId w:val="18"/>
        </w:numPr>
        <w:autoSpaceDN w:val="0"/>
        <w:jc w:val="both"/>
        <w:rPr>
          <w:b/>
        </w:rPr>
      </w:pPr>
      <w:bookmarkStart w:id="55" w:name="_Hlk163559140"/>
      <w:r w:rsidRPr="00BC66A5">
        <w:t>Tariful TGD_Tp se aplică la can</w:t>
      </w:r>
      <w:r w:rsidR="0043445D" w:rsidRPr="00BC66A5">
        <w:t>t</w:t>
      </w:r>
      <w:r w:rsidRPr="00BC66A5">
        <w:t>itatea de energie electrică introdusă în RED de producători din centrale cu capacitate instalată mai mare de 5 MW.</w:t>
      </w:r>
    </w:p>
    <w:bookmarkEnd w:id="55"/>
    <w:p w:rsidR="007C4F51" w:rsidRPr="00BC66A5" w:rsidRDefault="007C4F51" w:rsidP="007C4F51">
      <w:pPr>
        <w:jc w:val="both"/>
        <w:rPr>
          <w:rStyle w:val="spctttl1"/>
          <w:rFonts w:ascii="Times New Roman" w:eastAsia="Times New Roman" w:hAnsi="Times New Roman"/>
          <w:color w:val="auto"/>
          <w:sz w:val="24"/>
          <w:szCs w:val="24"/>
        </w:rPr>
      </w:pPr>
    </w:p>
    <w:p w:rsidR="007C4F51" w:rsidRPr="00BC66A5" w:rsidRDefault="007C4F51" w:rsidP="007C4F51">
      <w:pPr>
        <w:jc w:val="both"/>
      </w:pPr>
      <w:r w:rsidRPr="00BC66A5">
        <w:rPr>
          <w:b/>
        </w:rPr>
        <w:lastRenderedPageBreak/>
        <w:t>Articolul 109^4</w:t>
      </w:r>
    </w:p>
    <w:p w:rsidR="007C4F51" w:rsidRPr="00BC66A5" w:rsidRDefault="007C4F51" w:rsidP="001A35AE">
      <w:pPr>
        <w:numPr>
          <w:ilvl w:val="0"/>
          <w:numId w:val="19"/>
        </w:numPr>
        <w:autoSpaceDE w:val="0"/>
        <w:autoSpaceDN w:val="0"/>
        <w:jc w:val="both"/>
      </w:pPr>
      <w:r w:rsidRPr="00BC66A5">
        <w:t>Venitul reglementat aprobat de ANRE conform art. 95^3 pentru cota aferentă OTS, care conține și corecțiile aferente, se recuperează de către operatorii de distribuție prin aplicarea unor tarife pentru introducerea energiei electrice în rețeaua de distribuție corespunzător tranzitelor suplimentare, TGD_Tots, determinate conform formulei următoare:</w:t>
      </w:r>
    </w:p>
    <w:p w:rsidR="007C4F51" w:rsidRPr="00BC66A5" w:rsidRDefault="00E7689D" w:rsidP="007C4F51">
      <w:pPr>
        <w:jc w:val="both"/>
      </w:pPr>
      <m:oMathPara>
        <m:oMath>
          <m:sSub>
            <m:sSubPr>
              <m:ctrlPr>
                <w:rPr>
                  <w:rFonts w:ascii="Cambria Math" w:hAnsi="Cambria Math"/>
                  <w:i/>
                </w:rPr>
              </m:ctrlPr>
            </m:sSubPr>
            <m:e>
              <m:r>
                <w:rPr>
                  <w:rFonts w:ascii="Cambria Math" w:hAnsi="Cambria Math"/>
                </w:rPr>
                <m:t>TGD_Tots</m:t>
              </m:r>
            </m:e>
            <m:sub>
              <m:r>
                <w:rPr>
                  <w:rFonts w:ascii="Cambria Math" w:hAnsi="Cambria Math"/>
                </w:rPr>
                <m:t>(t+1)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VR_CPT_Tots</m:t>
                  </m:r>
                </m:e>
                <m:sub>
                  <m:r>
                    <w:rPr>
                      <w:rFonts w:ascii="Cambria Math" w:hAnsi="Cambria Math"/>
                    </w:rPr>
                    <m:t>(t+1)</m:t>
                  </m:r>
                </m:sub>
              </m:sSub>
            </m:num>
            <m:den>
              <m:sSub>
                <m:sSubPr>
                  <m:ctrlPr>
                    <w:rPr>
                      <w:rFonts w:ascii="Cambria Math" w:hAnsi="Cambria Math"/>
                      <w:i/>
                    </w:rPr>
                  </m:ctrlPr>
                </m:sSubPr>
                <m:e>
                  <m:r>
                    <w:rPr>
                      <w:rFonts w:ascii="Cambria Math" w:hAnsi="Cambria Math"/>
                    </w:rPr>
                    <m:t>QIots</m:t>
                  </m:r>
                </m:e>
                <m:sub>
                  <m:r>
                    <w:rPr>
                      <w:rFonts w:ascii="Cambria Math" w:hAnsi="Cambria Math"/>
                    </w:rPr>
                    <m:t>(t+1)</m:t>
                  </m:r>
                </m:sub>
              </m:sSub>
            </m:den>
          </m:f>
        </m:oMath>
      </m:oMathPara>
    </w:p>
    <w:p w:rsidR="007C4F51" w:rsidRPr="00BC66A5" w:rsidRDefault="007C4F51" w:rsidP="007C4F51">
      <w:pPr>
        <w:jc w:val="both"/>
      </w:pPr>
      <w:r w:rsidRPr="00BC66A5">
        <w:t>Unde:</w:t>
      </w:r>
    </w:p>
    <w:p w:rsidR="007C4F51" w:rsidRPr="00BC66A5" w:rsidRDefault="007C4F51" w:rsidP="007C4F51">
      <w:pPr>
        <w:jc w:val="both"/>
      </w:pPr>
      <w:r w:rsidRPr="00BC66A5">
        <w:t>VR_CPT_Tots</w:t>
      </w:r>
      <w:r w:rsidRPr="00BC66A5">
        <w:rPr>
          <w:vertAlign w:val="subscript"/>
        </w:rPr>
        <w:t xml:space="preserve"> (t+1)</w:t>
      </w:r>
      <w:r w:rsidRPr="00BC66A5">
        <w:t xml:space="preserve"> = C_CPT_Tots</w:t>
      </w:r>
      <w:r w:rsidRPr="00BC66A5">
        <w:rPr>
          <w:vertAlign w:val="subscript"/>
        </w:rPr>
        <w:t xml:space="preserve"> (t+1)</w:t>
      </w:r>
      <w:r w:rsidRPr="00BC66A5">
        <w:t xml:space="preserve"> + KV_CPT_Tots</w:t>
      </w:r>
      <w:r w:rsidRPr="00BC66A5">
        <w:rPr>
          <w:vertAlign w:val="subscript"/>
        </w:rPr>
        <w:t>(t-1)</w:t>
      </w:r>
      <w:r w:rsidRPr="00BC66A5">
        <w:t xml:space="preserve"> = valoarea venitului reglementat CPT aferent tranzitelor suplimentare aprobat de ANRE conform art. 95^3 alin. (2) pentru cota aferentă OTS pentru anul t+1</w:t>
      </w:r>
    </w:p>
    <w:p w:rsidR="007C4F51" w:rsidRPr="00BC66A5" w:rsidRDefault="007C4F51" w:rsidP="007C4F51">
      <w:pPr>
        <w:jc w:val="both"/>
      </w:pPr>
      <w:r w:rsidRPr="00BC66A5">
        <w:t>C_CPT_Tots</w:t>
      </w:r>
      <w:r w:rsidRPr="00BC66A5">
        <w:rPr>
          <w:vertAlign w:val="subscript"/>
        </w:rPr>
        <w:t xml:space="preserve"> (t+1)</w:t>
      </w:r>
      <w:r w:rsidRPr="00BC66A5">
        <w:t xml:space="preserve"> = valoarea costurilor aprobate de ANRE conform art. 95^3 pentru cota aferentă OTS pentru anul t+1</w:t>
      </w:r>
    </w:p>
    <w:p w:rsidR="007C4F51" w:rsidRPr="00BC66A5" w:rsidRDefault="007C4F51" w:rsidP="007C4F51">
      <w:pPr>
        <w:jc w:val="both"/>
      </w:pPr>
      <w:r w:rsidRPr="00BC66A5">
        <w:t>KV_CPT_Tots</w:t>
      </w:r>
      <w:r w:rsidRPr="00BC66A5">
        <w:rPr>
          <w:vertAlign w:val="subscript"/>
        </w:rPr>
        <w:t>(t-1)</w:t>
      </w:r>
      <w:r w:rsidRPr="00BC66A5">
        <w:t xml:space="preserve"> = valoarea corecției venitului reglementat CPT aferent tranzitelor suplimentare pentru cota OTS pentru anul t-1</w:t>
      </w:r>
    </w:p>
    <w:p w:rsidR="007C4F51" w:rsidRPr="00BC66A5" w:rsidRDefault="007C4F51" w:rsidP="007C4F51">
      <w:pPr>
        <w:jc w:val="both"/>
      </w:pPr>
      <w:r w:rsidRPr="00BC66A5">
        <w:t xml:space="preserve">QIots </w:t>
      </w:r>
      <w:r w:rsidRPr="00BC66A5">
        <w:rPr>
          <w:vertAlign w:val="subscript"/>
        </w:rPr>
        <w:t>(t+1)</w:t>
      </w:r>
      <w:r w:rsidRPr="00BC66A5">
        <w:t xml:space="preserve"> = </w:t>
      </w:r>
      <w:r w:rsidRPr="00BC66A5">
        <w:rPr>
          <w:rStyle w:val="salnbdy"/>
          <w:rFonts w:ascii="Times New Roman" w:eastAsia="Times New Roman" w:hAnsi="Times New Roman"/>
          <w:color w:val="auto"/>
          <w:sz w:val="24"/>
          <w:szCs w:val="24"/>
        </w:rPr>
        <w:t>cantitatea prognozată de energie electrică in</w:t>
      </w:r>
      <w:r w:rsidR="0043445D" w:rsidRPr="00BC66A5">
        <w:rPr>
          <w:rStyle w:val="salnbdy"/>
          <w:rFonts w:ascii="Times New Roman" w:eastAsia="Times New Roman" w:hAnsi="Times New Roman"/>
          <w:color w:val="auto"/>
          <w:sz w:val="24"/>
          <w:szCs w:val="24"/>
        </w:rPr>
        <w:t>trodusă în RED</w:t>
      </w:r>
      <w:r w:rsidRPr="00BC66A5">
        <w:rPr>
          <w:rStyle w:val="salnbdy"/>
          <w:rFonts w:ascii="Times New Roman" w:eastAsia="Times New Roman" w:hAnsi="Times New Roman"/>
          <w:color w:val="auto"/>
          <w:sz w:val="24"/>
          <w:szCs w:val="24"/>
        </w:rPr>
        <w:t xml:space="preserve"> de OTS</w:t>
      </w:r>
      <w:r w:rsidRPr="00BC66A5">
        <w:t xml:space="preserve"> pentru anul t+1</w:t>
      </w:r>
      <w:r w:rsidR="00334936" w:rsidRPr="00BC66A5">
        <w:t xml:space="preserve"> </w:t>
      </w:r>
    </w:p>
    <w:p w:rsidR="007C4F51" w:rsidRPr="00BC66A5" w:rsidRDefault="007C4F51" w:rsidP="001A35AE">
      <w:pPr>
        <w:numPr>
          <w:ilvl w:val="0"/>
          <w:numId w:val="19"/>
        </w:numPr>
        <w:autoSpaceDN w:val="0"/>
        <w:jc w:val="both"/>
      </w:pPr>
      <w:r w:rsidRPr="00BC66A5">
        <w:t xml:space="preserve"> </w:t>
      </w:r>
      <w:bookmarkStart w:id="56" w:name="_Hlk163559160"/>
      <w:r w:rsidRPr="00BC66A5">
        <w:t xml:space="preserve">Tariful TGD_Tots se aplică la cantitatea de energie electrică </w:t>
      </w:r>
      <w:r w:rsidR="0043445D" w:rsidRPr="00BC66A5">
        <w:t xml:space="preserve">introdusă în RED </w:t>
      </w:r>
      <w:r w:rsidRPr="00BC66A5">
        <w:t>de OTS.</w:t>
      </w:r>
      <w:bookmarkEnd w:id="56"/>
    </w:p>
    <w:p w:rsidR="00B0033F" w:rsidRPr="00BC66A5" w:rsidRDefault="00B0033F" w:rsidP="00B0033F">
      <w:pPr>
        <w:autoSpaceDN w:val="0"/>
        <w:jc w:val="both"/>
      </w:pPr>
    </w:p>
    <w:p w:rsidR="00B0033F" w:rsidRPr="00BC66A5" w:rsidRDefault="00B0033F" w:rsidP="004A11DA">
      <w:pPr>
        <w:pStyle w:val="ListParagraph"/>
        <w:numPr>
          <w:ilvl w:val="0"/>
          <w:numId w:val="1"/>
        </w:numPr>
        <w:spacing w:after="120" w:line="276" w:lineRule="auto"/>
        <w:jc w:val="both"/>
        <w:rPr>
          <w:rFonts w:eastAsia="Times New Roman"/>
        </w:rPr>
      </w:pPr>
      <w:r w:rsidRPr="00BC66A5">
        <w:rPr>
          <w:rFonts w:eastAsia="Times New Roman"/>
        </w:rPr>
        <w:t>După articolul 115 se introduce un articol nou, articolul 115^1, cu următorul cuprins:</w:t>
      </w:r>
    </w:p>
    <w:p w:rsidR="00B0033F" w:rsidRPr="00BC66A5" w:rsidRDefault="00B0033F" w:rsidP="00B0033F">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115^1</w:t>
      </w:r>
    </w:p>
    <w:p w:rsidR="00B0033F" w:rsidRPr="00BC66A5" w:rsidRDefault="00B0033F" w:rsidP="00B0033F">
      <w:pPr>
        <w:pStyle w:val="spar"/>
        <w:jc w:val="both"/>
        <w:rPr>
          <w:shd w:val="clear" w:color="auto" w:fill="FFFFFF"/>
          <w:lang w:val="ro-RO"/>
        </w:rPr>
      </w:pPr>
      <w:bookmarkStart w:id="57" w:name="_Hlk163660435"/>
      <w:r w:rsidRPr="00BC66A5">
        <w:rPr>
          <w:shd w:val="clear" w:color="auto" w:fill="FFFFFF"/>
          <w:lang w:val="ro-RO"/>
        </w:rPr>
        <w:t xml:space="preserve">Pentru consumatorii rețelelor electrice de distribuție ANRE aprobă tarife specifice de distribuție rezultate prin însumarea </w:t>
      </w:r>
      <w:r w:rsidR="00057315" w:rsidRPr="00BC66A5">
        <w:rPr>
          <w:shd w:val="clear" w:color="auto" w:fill="FFFFFF"/>
          <w:lang w:val="ro-RO"/>
        </w:rPr>
        <w:t xml:space="preserve">componentelor tarifare </w:t>
      </w:r>
      <w:r w:rsidRPr="00BC66A5">
        <w:rPr>
          <w:shd w:val="clear" w:color="auto" w:fill="FFFFFF"/>
          <w:lang w:val="ro-RO"/>
        </w:rPr>
        <w:t xml:space="preserve">specifice </w:t>
      </w:r>
      <w:r w:rsidRPr="00BC66A5">
        <w:rPr>
          <w:rStyle w:val="salnbdy"/>
          <w:rFonts w:ascii="Times New Roman" w:hAnsi="Times New Roman"/>
          <w:color w:val="auto"/>
          <w:sz w:val="24"/>
          <w:szCs w:val="24"/>
          <w:lang w:val="ro-RO"/>
        </w:rPr>
        <w:t xml:space="preserve">corespunzătoare venitului reglementat nonCPT și a </w:t>
      </w:r>
      <w:r w:rsidR="00057315" w:rsidRPr="00BC66A5">
        <w:rPr>
          <w:shd w:val="clear" w:color="auto" w:fill="FFFFFF"/>
          <w:lang w:val="ro-RO"/>
        </w:rPr>
        <w:t xml:space="preserve">componentelor tarifare </w:t>
      </w:r>
      <w:r w:rsidRPr="00BC66A5">
        <w:rPr>
          <w:rStyle w:val="salnbdy"/>
          <w:rFonts w:ascii="Times New Roman" w:hAnsi="Times New Roman"/>
          <w:color w:val="auto"/>
          <w:sz w:val="24"/>
          <w:szCs w:val="24"/>
          <w:lang w:val="ro-RO"/>
        </w:rPr>
        <w:t>specifice corespunzătoare venitului reglementat CPT.</w:t>
      </w:r>
    </w:p>
    <w:bookmarkEnd w:id="57"/>
    <w:p w:rsidR="00B0033F" w:rsidRPr="00BC66A5" w:rsidRDefault="00B0033F" w:rsidP="00B0033F">
      <w:pPr>
        <w:autoSpaceDN w:val="0"/>
        <w:jc w:val="both"/>
      </w:pPr>
    </w:p>
    <w:p w:rsidR="00B0033F" w:rsidRPr="00BC66A5" w:rsidRDefault="00B0033F" w:rsidP="004A11DA">
      <w:pPr>
        <w:pStyle w:val="ListParagraph"/>
        <w:numPr>
          <w:ilvl w:val="0"/>
          <w:numId w:val="1"/>
        </w:numPr>
        <w:spacing w:after="120" w:line="276" w:lineRule="auto"/>
        <w:jc w:val="both"/>
      </w:pPr>
      <w:r w:rsidRPr="00BC66A5">
        <w:t>La articolul 116 alineatul (1) se modifică și va avea următorul cuprins:</w:t>
      </w:r>
    </w:p>
    <w:p w:rsidR="00B0033F" w:rsidRPr="00BC66A5" w:rsidRDefault="00B0033F" w:rsidP="00B0033F">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116</w:t>
      </w:r>
    </w:p>
    <w:p w:rsidR="00B0033F" w:rsidRPr="00BC66A5" w:rsidRDefault="00B0033F" w:rsidP="00B0033F">
      <w:pPr>
        <w:jc w:val="both"/>
        <w:rPr>
          <w:rStyle w:val="salnbdy"/>
          <w:rFonts w:ascii="Times New Roman" w:eastAsia="Times New Roman" w:hAnsi="Times New Roman"/>
          <w:color w:val="auto"/>
          <w:sz w:val="24"/>
          <w:szCs w:val="24"/>
        </w:rPr>
      </w:pPr>
      <w:r w:rsidRPr="00BC66A5">
        <w:rPr>
          <w:rStyle w:val="salnttl1"/>
          <w:rFonts w:ascii="Times New Roman" w:eastAsia="Times New Roman" w:hAnsi="Times New Roman"/>
          <w:color w:val="auto"/>
          <w:sz w:val="24"/>
          <w:szCs w:val="24"/>
          <w:specVanish w:val="0"/>
        </w:rPr>
        <w:t>(1)</w:t>
      </w:r>
      <w:r w:rsidRPr="00BC66A5">
        <w:rPr>
          <w:rStyle w:val="salnbdy"/>
          <w:rFonts w:ascii="Times New Roman" w:eastAsia="Times New Roman" w:hAnsi="Times New Roman"/>
          <w:color w:val="auto"/>
          <w:sz w:val="24"/>
          <w:szCs w:val="24"/>
        </w:rPr>
        <w:t xml:space="preserve"> </w:t>
      </w:r>
      <w:r w:rsidR="00D537F1" w:rsidRPr="00BC66A5">
        <w:rPr>
          <w:rStyle w:val="salnbdy"/>
          <w:rFonts w:ascii="Times New Roman" w:eastAsia="Times New Roman" w:hAnsi="Times New Roman"/>
          <w:color w:val="auto"/>
          <w:sz w:val="24"/>
          <w:szCs w:val="24"/>
        </w:rPr>
        <w:t>Componentele tarifare ale tarifelor</w:t>
      </w:r>
      <w:r w:rsidRPr="00BC66A5">
        <w:rPr>
          <w:rStyle w:val="salnbdy"/>
          <w:rFonts w:ascii="Times New Roman" w:eastAsia="Times New Roman" w:hAnsi="Times New Roman"/>
          <w:color w:val="auto"/>
          <w:sz w:val="24"/>
          <w:szCs w:val="24"/>
        </w:rPr>
        <w:t xml:space="preserve"> de distribuţie corespunzătoare venitului reglementat nonCPT nu cresc de la un an la altul în termeni reali cu mai mult de 10% pentru fiecare dintre tarifele specifice de distribuţie şi cu mai mult de 7% pentru tariful mediu ponderat.</w:t>
      </w:r>
    </w:p>
    <w:p w:rsidR="00B0033F" w:rsidRPr="00BC66A5" w:rsidRDefault="00B0033F" w:rsidP="00B0033F">
      <w:pPr>
        <w:autoSpaceDN w:val="0"/>
        <w:jc w:val="both"/>
      </w:pPr>
    </w:p>
    <w:p w:rsidR="00322135" w:rsidRPr="00BC66A5" w:rsidRDefault="00322135" w:rsidP="004A11DA">
      <w:pPr>
        <w:pStyle w:val="ListParagraph"/>
        <w:numPr>
          <w:ilvl w:val="0"/>
          <w:numId w:val="1"/>
        </w:numPr>
        <w:spacing w:after="120" w:line="276" w:lineRule="auto"/>
        <w:jc w:val="both"/>
        <w:rPr>
          <w:rFonts w:eastAsia="Times New Roman"/>
        </w:rPr>
      </w:pPr>
      <w:r w:rsidRPr="00BC66A5">
        <w:rPr>
          <w:rFonts w:eastAsia="Times New Roman"/>
        </w:rPr>
        <w:t>După articolul 117 se introduce un articol nou, articolul 117^1, cu următorul cuprins:</w:t>
      </w:r>
    </w:p>
    <w:p w:rsidR="00322135" w:rsidRPr="00BC66A5" w:rsidRDefault="00322135" w:rsidP="00322135">
      <w:pPr>
        <w:pStyle w:val="spar"/>
        <w:jc w:val="both"/>
        <w:rPr>
          <w:b/>
          <w:shd w:val="clear" w:color="auto" w:fill="FFFFFF"/>
          <w:lang w:val="ro-RO"/>
        </w:rPr>
      </w:pPr>
      <w:bookmarkStart w:id="58" w:name="_Hlk162871641"/>
      <w:r w:rsidRPr="00BC66A5">
        <w:rPr>
          <w:b/>
          <w:shd w:val="clear" w:color="auto" w:fill="FFFFFF"/>
          <w:lang w:val="ro-RO"/>
        </w:rPr>
        <w:t>Articolul 117^1</w:t>
      </w:r>
    </w:p>
    <w:p w:rsidR="00322135" w:rsidRPr="00BC66A5" w:rsidRDefault="00322135" w:rsidP="00322135">
      <w:pPr>
        <w:pStyle w:val="spar"/>
        <w:jc w:val="both"/>
        <w:rPr>
          <w:shd w:val="clear" w:color="auto" w:fill="FFFFFF"/>
          <w:lang w:val="ro-RO"/>
        </w:rPr>
      </w:pPr>
      <w:bookmarkStart w:id="59" w:name="_Hlk162607685"/>
      <w:r w:rsidRPr="00BC66A5">
        <w:rPr>
          <w:shd w:val="clear" w:color="auto" w:fill="FFFFFF"/>
          <w:lang w:val="ro-RO"/>
        </w:rPr>
        <w:t>Până la data de 01 octombrie 2024, operatorii de rețea trebuie să transmită la ANRE rezultatele unor analize privind costurile și beneficiile generate de instalațiile de stocare asupra rețelelor și propuneri privind modul de tarifare a acestor instalații pentru energia electrică extrasă din rețele în vederea stocării și ulterior injectată în rețele.</w:t>
      </w:r>
    </w:p>
    <w:bookmarkEnd w:id="58"/>
    <w:bookmarkEnd w:id="59"/>
    <w:p w:rsidR="00322135" w:rsidRPr="00BC66A5" w:rsidRDefault="00322135" w:rsidP="00B0033F">
      <w:pPr>
        <w:autoSpaceDN w:val="0"/>
        <w:jc w:val="both"/>
      </w:pPr>
    </w:p>
    <w:p w:rsidR="0062155A" w:rsidRPr="00BC66A5" w:rsidRDefault="0062155A" w:rsidP="0062155A">
      <w:pPr>
        <w:pStyle w:val="ListParagraph"/>
        <w:numPr>
          <w:ilvl w:val="0"/>
          <w:numId w:val="1"/>
        </w:numPr>
        <w:spacing w:after="120" w:line="276" w:lineRule="auto"/>
        <w:jc w:val="both"/>
        <w:rPr>
          <w:rFonts w:eastAsia="Times New Roman"/>
        </w:rPr>
      </w:pPr>
      <w:r w:rsidRPr="00BC66A5">
        <w:rPr>
          <w:rFonts w:eastAsia="Times New Roman"/>
        </w:rPr>
        <w:t>Articolul 130 se abrogă.</w:t>
      </w:r>
    </w:p>
    <w:p w:rsidR="009A4AB2" w:rsidRPr="00BC66A5" w:rsidRDefault="009A4AB2" w:rsidP="0062155A">
      <w:pPr>
        <w:pStyle w:val="ListParagraph"/>
        <w:numPr>
          <w:ilvl w:val="0"/>
          <w:numId w:val="1"/>
        </w:numPr>
        <w:spacing w:after="120" w:line="276" w:lineRule="auto"/>
        <w:jc w:val="both"/>
        <w:rPr>
          <w:rFonts w:eastAsia="Times New Roman"/>
        </w:rPr>
      </w:pPr>
      <w:r w:rsidRPr="00BC66A5">
        <w:rPr>
          <w:rFonts w:eastAsia="Times New Roman"/>
        </w:rPr>
        <w:t xml:space="preserve">După articolul 131^3 se introduc </w:t>
      </w:r>
      <w:r w:rsidR="00A36FA3" w:rsidRPr="00BC66A5">
        <w:rPr>
          <w:rFonts w:eastAsia="Times New Roman"/>
        </w:rPr>
        <w:t>patru</w:t>
      </w:r>
      <w:r w:rsidRPr="00BC66A5">
        <w:rPr>
          <w:rFonts w:eastAsia="Times New Roman"/>
        </w:rPr>
        <w:t xml:space="preserve"> articol</w:t>
      </w:r>
      <w:r w:rsidR="00E8114A" w:rsidRPr="00BC66A5">
        <w:rPr>
          <w:rFonts w:eastAsia="Times New Roman"/>
        </w:rPr>
        <w:t>e</w:t>
      </w:r>
      <w:r w:rsidRPr="00BC66A5">
        <w:rPr>
          <w:rFonts w:eastAsia="Times New Roman"/>
        </w:rPr>
        <w:t xml:space="preserve"> no</w:t>
      </w:r>
      <w:r w:rsidR="00E8114A" w:rsidRPr="00BC66A5">
        <w:rPr>
          <w:rFonts w:eastAsia="Times New Roman"/>
        </w:rPr>
        <w:t>i</w:t>
      </w:r>
      <w:r w:rsidRPr="00BC66A5">
        <w:rPr>
          <w:rFonts w:eastAsia="Times New Roman"/>
        </w:rPr>
        <w:t>, articolul 131^4</w:t>
      </w:r>
      <w:r w:rsidR="0062155A" w:rsidRPr="00BC66A5">
        <w:rPr>
          <w:rFonts w:eastAsia="Times New Roman"/>
        </w:rPr>
        <w:t>, articolul 131^5</w:t>
      </w:r>
      <w:r w:rsidR="00A36FA3" w:rsidRPr="00BC66A5">
        <w:rPr>
          <w:rFonts w:eastAsia="Times New Roman"/>
        </w:rPr>
        <w:t>, articolul 131^6</w:t>
      </w:r>
      <w:r w:rsidR="00E8114A" w:rsidRPr="00BC66A5">
        <w:rPr>
          <w:rFonts w:eastAsia="Times New Roman"/>
        </w:rPr>
        <w:t xml:space="preserve"> și articolul 131^</w:t>
      </w:r>
      <w:r w:rsidR="00A36FA3" w:rsidRPr="00BC66A5">
        <w:rPr>
          <w:rFonts w:eastAsia="Times New Roman"/>
        </w:rPr>
        <w:t>7</w:t>
      </w:r>
      <w:r w:rsidRPr="00BC66A5">
        <w:rPr>
          <w:rFonts w:eastAsia="Times New Roman"/>
        </w:rPr>
        <w:t>, cu următorul cuprins:</w:t>
      </w:r>
    </w:p>
    <w:p w:rsidR="009A4AB2" w:rsidRPr="00BC66A5" w:rsidRDefault="009A4AB2" w:rsidP="009A4AB2">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131^4</w:t>
      </w:r>
    </w:p>
    <w:p w:rsidR="009A4AB2" w:rsidRPr="00BC66A5" w:rsidRDefault="009A4AB2" w:rsidP="009A4AB2">
      <w:pPr>
        <w:pStyle w:val="sartttl"/>
        <w:jc w:val="both"/>
        <w:rPr>
          <w:rStyle w:val="ui-provider"/>
          <w:rFonts w:ascii="Times New Roman" w:hAnsi="Times New Roman"/>
          <w:b w:val="0"/>
          <w:color w:val="auto"/>
          <w:sz w:val="24"/>
          <w:szCs w:val="24"/>
          <w:lang w:val="ro-RO"/>
        </w:rPr>
      </w:pPr>
      <w:bookmarkStart w:id="60" w:name="_Hlk163645949"/>
      <w:r w:rsidRPr="00BC66A5">
        <w:rPr>
          <w:rStyle w:val="ui-provider"/>
          <w:rFonts w:ascii="Times New Roman" w:hAnsi="Times New Roman"/>
          <w:b w:val="0"/>
          <w:color w:val="auto"/>
          <w:sz w:val="24"/>
          <w:szCs w:val="24"/>
          <w:lang w:val="ro-RO"/>
        </w:rPr>
        <w:t xml:space="preserve">Până la data de 30 mai 2025, OTS va transfera operatorilor de distribuție concesionari Retele Distribuție Dobrogea S.A. și Distribuție Energie Oltenia S.A.  diferența între valoarea aferentă componentei tarifului de transport de introducere a energiei electrice în rețele (TG) – </w:t>
      </w:r>
      <w:r w:rsidRPr="00BC66A5">
        <w:rPr>
          <w:rStyle w:val="ui-provider"/>
          <w:rFonts w:ascii="Times New Roman" w:hAnsi="Times New Roman"/>
          <w:b w:val="0"/>
          <w:color w:val="auto"/>
          <w:sz w:val="24"/>
          <w:szCs w:val="24"/>
          <w:lang w:val="ro-RO"/>
        </w:rPr>
        <w:lastRenderedPageBreak/>
        <w:t>subcomponenta CPT aferentă tranzitelor suplimentare TGT, facturată în anul 2024 producătorilor care dețin centrale cu capacitate instalată mai mare de 5MW, racordați la rețelele acestor operatori de distribuție și valoarea costurilor privind CPT aferent tranzitelor suplimentare induse de acești producători aprobate prin Deciziile ANRE nr. 2642/14.11.2023 și nr. 2643/14.11.2023. </w:t>
      </w:r>
    </w:p>
    <w:p w:rsidR="00E8114A" w:rsidRPr="00BC66A5" w:rsidRDefault="00E8114A" w:rsidP="00E8114A">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131^</w:t>
      </w:r>
      <w:r w:rsidR="0062155A" w:rsidRPr="00BC66A5">
        <w:rPr>
          <w:rFonts w:ascii="Times New Roman" w:hAnsi="Times New Roman"/>
          <w:color w:val="auto"/>
          <w:sz w:val="24"/>
          <w:szCs w:val="24"/>
          <w:shd w:val="clear" w:color="auto" w:fill="FFFFFF"/>
          <w:lang w:val="ro-RO"/>
        </w:rPr>
        <w:t>5</w:t>
      </w:r>
    </w:p>
    <w:p w:rsidR="00E8114A" w:rsidRPr="00BC66A5" w:rsidRDefault="00E8114A" w:rsidP="00E8114A">
      <w:pPr>
        <w:pStyle w:val="sartden"/>
        <w:jc w:val="both"/>
        <w:rPr>
          <w:rStyle w:val="spar3"/>
          <w:rFonts w:ascii="Times New Roman" w:hAnsi="Times New Roman"/>
          <w:b w:val="0"/>
          <w:bCs w:val="0"/>
          <w:color w:val="auto"/>
          <w:sz w:val="24"/>
          <w:szCs w:val="24"/>
          <w:lang w:val="ro-RO"/>
        </w:rPr>
      </w:pPr>
      <w:r w:rsidRPr="00BC66A5">
        <w:rPr>
          <w:rFonts w:ascii="Times New Roman" w:hAnsi="Times New Roman"/>
          <w:b w:val="0"/>
          <w:color w:val="auto"/>
          <w:sz w:val="24"/>
          <w:szCs w:val="24"/>
          <w:shd w:val="clear" w:color="auto" w:fill="FFFFFF"/>
          <w:lang w:val="ro-RO"/>
        </w:rPr>
        <w:t xml:space="preserve">Prin derogare de la prevederile art. 127, </w:t>
      </w:r>
      <w:r w:rsidRPr="00BC66A5">
        <w:rPr>
          <w:rStyle w:val="spar3"/>
          <w:rFonts w:ascii="Times New Roman" w:hAnsi="Times New Roman"/>
          <w:b w:val="0"/>
          <w:bCs w:val="0"/>
          <w:color w:val="auto"/>
          <w:sz w:val="24"/>
          <w:szCs w:val="24"/>
          <w:lang w:val="ro-RO"/>
          <w:specVanish w:val="0"/>
        </w:rPr>
        <w:t>elementele care intră în calculul venitului reglementat pentru perioada a cincea de reglementare se publică spre informare pe site-ul ANRE în anul 2024.</w:t>
      </w:r>
    </w:p>
    <w:p w:rsidR="006A5798" w:rsidRPr="00BC66A5" w:rsidRDefault="006A5798" w:rsidP="006A5798">
      <w:pPr>
        <w:pStyle w:val="sartttl"/>
        <w:jc w:val="both"/>
        <w:rPr>
          <w:rFonts w:ascii="Times New Roman" w:hAnsi="Times New Roman"/>
          <w:color w:val="auto"/>
          <w:sz w:val="24"/>
          <w:szCs w:val="24"/>
          <w:shd w:val="clear" w:color="auto" w:fill="FFFFFF"/>
          <w:lang w:val="ro-RO"/>
        </w:rPr>
      </w:pPr>
      <w:r w:rsidRPr="00BC66A5">
        <w:rPr>
          <w:rFonts w:ascii="Times New Roman" w:hAnsi="Times New Roman"/>
          <w:color w:val="auto"/>
          <w:sz w:val="24"/>
          <w:szCs w:val="24"/>
          <w:shd w:val="clear" w:color="auto" w:fill="FFFFFF"/>
          <w:lang w:val="ro-RO"/>
        </w:rPr>
        <w:t>Articolul 131^6</w:t>
      </w:r>
    </w:p>
    <w:p w:rsidR="006A5798" w:rsidRPr="00BC66A5" w:rsidRDefault="006A5798" w:rsidP="006A5798">
      <w:pPr>
        <w:pStyle w:val="sartden"/>
        <w:jc w:val="both"/>
        <w:rPr>
          <w:rStyle w:val="spar3"/>
          <w:rFonts w:ascii="Times New Roman" w:hAnsi="Times New Roman"/>
          <w:b w:val="0"/>
          <w:bCs w:val="0"/>
          <w:color w:val="auto"/>
          <w:sz w:val="24"/>
          <w:szCs w:val="24"/>
          <w:lang w:val="ro-RO"/>
        </w:rPr>
      </w:pPr>
      <w:r w:rsidRPr="00BC66A5">
        <w:rPr>
          <w:rFonts w:ascii="Times New Roman" w:hAnsi="Times New Roman"/>
          <w:b w:val="0"/>
          <w:color w:val="auto"/>
          <w:sz w:val="24"/>
          <w:szCs w:val="24"/>
          <w:shd w:val="clear" w:color="auto" w:fill="FFFFFF"/>
          <w:lang w:val="ro-RO"/>
        </w:rPr>
        <w:t>Prin derogare de la prevederile art. 120 și ale art. 121, documentele și informațiile privind fundamentarea pentru aprobarea veniturilor aferente perioadei a cincea de reglementare și solicitarea de tarife prevăzută la art. 121 lit. g) se transmit la ANRE la data de 01 august 2024.</w:t>
      </w:r>
    </w:p>
    <w:p w:rsidR="00A36FA3" w:rsidRPr="00BC66A5" w:rsidRDefault="00A36FA3" w:rsidP="00A36FA3">
      <w:pPr>
        <w:pStyle w:val="sartttl"/>
        <w:jc w:val="both"/>
        <w:rPr>
          <w:rFonts w:ascii="Times New Roman" w:hAnsi="Times New Roman"/>
          <w:color w:val="auto"/>
          <w:sz w:val="24"/>
          <w:szCs w:val="24"/>
          <w:shd w:val="clear" w:color="auto" w:fill="FFFFFF"/>
        </w:rPr>
      </w:pPr>
      <w:proofErr w:type="spellStart"/>
      <w:r w:rsidRPr="00BC66A5">
        <w:rPr>
          <w:rFonts w:ascii="Times New Roman" w:hAnsi="Times New Roman"/>
          <w:color w:val="auto"/>
          <w:sz w:val="24"/>
          <w:szCs w:val="24"/>
          <w:shd w:val="clear" w:color="auto" w:fill="FFFFFF"/>
        </w:rPr>
        <w:t>Articolul</w:t>
      </w:r>
      <w:proofErr w:type="spellEnd"/>
      <w:r w:rsidRPr="00BC66A5">
        <w:rPr>
          <w:rFonts w:ascii="Times New Roman" w:hAnsi="Times New Roman"/>
          <w:color w:val="auto"/>
          <w:sz w:val="24"/>
          <w:szCs w:val="24"/>
          <w:shd w:val="clear" w:color="auto" w:fill="FFFFFF"/>
        </w:rPr>
        <w:t xml:space="preserve"> 131^7</w:t>
      </w:r>
    </w:p>
    <w:p w:rsidR="00A36FA3" w:rsidRPr="00BC66A5" w:rsidRDefault="00A36FA3" w:rsidP="00A36FA3">
      <w:pPr>
        <w:spacing w:line="276" w:lineRule="auto"/>
        <w:jc w:val="both"/>
      </w:pPr>
      <w:r w:rsidRPr="00BC66A5">
        <w:t>Prin excepție de la prevederile art. 89, alin. (2), pentru categoria costurilor legate de personal, în cazul în care valoarea realizată în anul 2024 şi acceptată în urma analizei efectuate de ANRE conform prezentei metodologii este mai mare decât valoarea prognozată, la solicitarea operatorului de distribuţie motivată prin adoptarea de măsuri de reducere a celorlalte categorii de costuri controlabile, însoţită de un memoriu şi de documente justificative, ANRE poate accepta ca valoarea recunoscută pentru anul 2024 să depăşească valoarea prognozată, dar nu mai mult decât valoarea costurilor recunoscute pentru anul 2023, la care se adaugă creşterea procentuală a costurilor cu personalul prognozate pentru anul 2023 faţă de anul 2022 și rata inflaţiei utilizată la calculul tarifelor de distribuţie pentru anul 2024.</w:t>
      </w:r>
    </w:p>
    <w:p w:rsidR="0062155A" w:rsidRPr="00BC66A5" w:rsidRDefault="0062155A" w:rsidP="00E8114A">
      <w:pPr>
        <w:pStyle w:val="sartden"/>
        <w:jc w:val="both"/>
        <w:rPr>
          <w:rStyle w:val="spar3"/>
          <w:rFonts w:ascii="Times New Roman" w:hAnsi="Times New Roman"/>
          <w:b w:val="0"/>
          <w:bCs w:val="0"/>
          <w:color w:val="auto"/>
          <w:sz w:val="24"/>
          <w:szCs w:val="24"/>
          <w:lang w:val="ro-RO"/>
        </w:rPr>
      </w:pPr>
    </w:p>
    <w:p w:rsidR="00E8114A" w:rsidRPr="00BC66A5" w:rsidRDefault="00E8114A" w:rsidP="009A4AB2">
      <w:pPr>
        <w:pStyle w:val="sartttl"/>
        <w:jc w:val="both"/>
        <w:rPr>
          <w:rFonts w:ascii="Times New Roman" w:hAnsi="Times New Roman"/>
          <w:b w:val="0"/>
          <w:color w:val="auto"/>
          <w:sz w:val="24"/>
          <w:szCs w:val="24"/>
          <w:shd w:val="clear" w:color="auto" w:fill="FFFFFF"/>
          <w:lang w:val="ro-RO"/>
        </w:rPr>
      </w:pPr>
    </w:p>
    <w:bookmarkEnd w:id="60"/>
    <w:p w:rsidR="004F32FA" w:rsidRPr="00BC66A5" w:rsidRDefault="004F32FA" w:rsidP="002F132D">
      <w:pPr>
        <w:spacing w:after="120" w:line="276" w:lineRule="auto"/>
        <w:jc w:val="both"/>
      </w:pPr>
      <w:r w:rsidRPr="00BC66A5">
        <w:rPr>
          <w:b/>
        </w:rPr>
        <w:t xml:space="preserve">Art. II. </w:t>
      </w:r>
      <w:r w:rsidRPr="00BC66A5">
        <w:t>Operatorii de distribuție concesionari şi operatorii economici din sectorul energiei electrice duc la îndeplinire prevederile prezentului ordin, iar entităţile organizatorice din cadrul Autorităţii Naţionale de Reglementare în Domeniul Energiei urmăresc respectarea prevederilor prezentului ordin.</w:t>
      </w:r>
    </w:p>
    <w:p w:rsidR="004F32FA" w:rsidRPr="00BC66A5" w:rsidRDefault="004F32FA" w:rsidP="002F132D">
      <w:pPr>
        <w:spacing w:after="120" w:line="276" w:lineRule="auto"/>
        <w:jc w:val="both"/>
      </w:pPr>
      <w:r w:rsidRPr="00BC66A5">
        <w:rPr>
          <w:b/>
        </w:rPr>
        <w:t xml:space="preserve">Art. III. </w:t>
      </w:r>
      <w:r w:rsidRPr="00BC66A5">
        <w:t>Prezentul ordin se publică în Monitorul Oficial al României, Partea I și intră în vigoare la data de 01 iulie 2024.</w:t>
      </w:r>
    </w:p>
    <w:p w:rsidR="004F32FA" w:rsidRPr="00BC66A5" w:rsidRDefault="004F32FA" w:rsidP="002F132D">
      <w:pPr>
        <w:spacing w:line="276" w:lineRule="auto"/>
        <w:ind w:left="720" w:hanging="720"/>
        <w:jc w:val="both"/>
      </w:pPr>
    </w:p>
    <w:p w:rsidR="004F32FA" w:rsidRPr="00BC66A5" w:rsidRDefault="004F32FA" w:rsidP="002F132D">
      <w:pPr>
        <w:spacing w:line="276" w:lineRule="auto"/>
        <w:ind w:left="720" w:hanging="720"/>
        <w:jc w:val="both"/>
      </w:pPr>
    </w:p>
    <w:p w:rsidR="004F32FA" w:rsidRPr="00BC66A5" w:rsidRDefault="004F32FA" w:rsidP="002F132D">
      <w:pPr>
        <w:pStyle w:val="BodyText"/>
        <w:spacing w:before="0" w:after="0" w:line="276" w:lineRule="auto"/>
        <w:ind w:left="0"/>
        <w:jc w:val="center"/>
        <w:rPr>
          <w:b/>
          <w:sz w:val="24"/>
          <w:szCs w:val="24"/>
          <w:lang w:val="ro-RO"/>
        </w:rPr>
      </w:pPr>
      <w:r w:rsidRPr="00BC66A5">
        <w:rPr>
          <w:b/>
          <w:sz w:val="24"/>
          <w:szCs w:val="24"/>
          <w:lang w:val="ro-RO"/>
        </w:rPr>
        <w:t>Preşedintele Autorităţii Naţionale de Reglementare în Domeniul Energiei</w:t>
      </w:r>
    </w:p>
    <w:p w:rsidR="004F32FA" w:rsidRPr="00BC66A5" w:rsidRDefault="004F32FA" w:rsidP="002F132D">
      <w:pPr>
        <w:spacing w:after="240" w:line="276" w:lineRule="auto"/>
        <w:jc w:val="center"/>
        <w:rPr>
          <w:rFonts w:eastAsia="Times New Roman"/>
          <w:b/>
          <w:lang w:eastAsia="en-US"/>
        </w:rPr>
      </w:pPr>
      <w:bookmarkStart w:id="61" w:name="_Hlk58237110"/>
      <w:r w:rsidRPr="00BC66A5">
        <w:rPr>
          <w:rFonts w:eastAsia="Times New Roman"/>
          <w:b/>
          <w:lang w:eastAsia="en-US"/>
        </w:rPr>
        <w:t>George-Sergiu Niculescu</w:t>
      </w:r>
    </w:p>
    <w:bookmarkEnd w:id="61"/>
    <w:p w:rsidR="00756549" w:rsidRPr="00BC66A5" w:rsidRDefault="00756549" w:rsidP="002F132D">
      <w:pPr>
        <w:spacing w:line="276" w:lineRule="auto"/>
      </w:pPr>
    </w:p>
    <w:sectPr w:rsidR="00756549" w:rsidRPr="00BC66A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89D" w:rsidRDefault="00E7689D" w:rsidP="002D2157">
      <w:r>
        <w:separator/>
      </w:r>
    </w:p>
  </w:endnote>
  <w:endnote w:type="continuationSeparator" w:id="0">
    <w:p w:rsidR="00E7689D" w:rsidRDefault="00E7689D" w:rsidP="002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532920"/>
      <w:docPartObj>
        <w:docPartGallery w:val="Page Numbers (Bottom of Page)"/>
        <w:docPartUnique/>
      </w:docPartObj>
    </w:sdtPr>
    <w:sdtEndPr>
      <w:rPr>
        <w:noProof/>
      </w:rPr>
    </w:sdtEndPr>
    <w:sdtContent>
      <w:p w:rsidR="001503DA" w:rsidRDefault="00150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03DA" w:rsidRDefault="00150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89D" w:rsidRDefault="00E7689D" w:rsidP="002D2157">
      <w:r>
        <w:separator/>
      </w:r>
    </w:p>
  </w:footnote>
  <w:footnote w:type="continuationSeparator" w:id="0">
    <w:p w:rsidR="00E7689D" w:rsidRDefault="00E7689D" w:rsidP="002D2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959"/>
    <w:multiLevelType w:val="hybridMultilevel"/>
    <w:tmpl w:val="C762B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F3CC5"/>
    <w:multiLevelType w:val="hybridMultilevel"/>
    <w:tmpl w:val="52EA759A"/>
    <w:lvl w:ilvl="0" w:tplc="1D60713A">
      <w:start w:val="1"/>
      <w:numFmt w:val="decimal"/>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C79C4"/>
    <w:multiLevelType w:val="hybridMultilevel"/>
    <w:tmpl w:val="DC0AFFCE"/>
    <w:lvl w:ilvl="0" w:tplc="8ED4E8AE">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0E451599"/>
    <w:multiLevelType w:val="hybridMultilevel"/>
    <w:tmpl w:val="9D181E2E"/>
    <w:lvl w:ilvl="0" w:tplc="0638F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828AC"/>
    <w:multiLevelType w:val="hybridMultilevel"/>
    <w:tmpl w:val="1A0A3B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6537A9"/>
    <w:multiLevelType w:val="hybridMultilevel"/>
    <w:tmpl w:val="28EEABA2"/>
    <w:lvl w:ilvl="0" w:tplc="3B9EA764">
      <w:start w:val="1"/>
      <w:numFmt w:val="decimal"/>
      <w:lvlText w:val="(%1)"/>
      <w:lvlJc w:val="left"/>
      <w:pPr>
        <w:ind w:left="720" w:hanging="360"/>
      </w:pPr>
      <w:rPr>
        <w:rFonts w:eastAsia="Verdana"/>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F67702"/>
    <w:multiLevelType w:val="hybridMultilevel"/>
    <w:tmpl w:val="73E826A2"/>
    <w:lvl w:ilvl="0" w:tplc="BD4456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BC029F"/>
    <w:multiLevelType w:val="hybridMultilevel"/>
    <w:tmpl w:val="769259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002B7C"/>
    <w:multiLevelType w:val="hybridMultilevel"/>
    <w:tmpl w:val="788E700A"/>
    <w:lvl w:ilvl="0" w:tplc="E27892E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A25DD5"/>
    <w:multiLevelType w:val="hybridMultilevel"/>
    <w:tmpl w:val="8D7A09E4"/>
    <w:lvl w:ilvl="0" w:tplc="83B2AED4">
      <w:start w:val="1"/>
      <w:numFmt w:val="decimal"/>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F0670"/>
    <w:multiLevelType w:val="hybridMultilevel"/>
    <w:tmpl w:val="168AEBD4"/>
    <w:lvl w:ilvl="0" w:tplc="94AC1F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4780F"/>
    <w:multiLevelType w:val="hybridMultilevel"/>
    <w:tmpl w:val="567E7D4C"/>
    <w:lvl w:ilvl="0" w:tplc="3A7E7F12">
      <w:start w:val="1"/>
      <w:numFmt w:val="decimal"/>
      <w:lvlText w:val="(%1)"/>
      <w:lvlJc w:val="left"/>
      <w:pPr>
        <w:ind w:left="432" w:hanging="360"/>
      </w:pPr>
      <w:rPr>
        <w:rFonts w:ascii="Times New Roman" w:eastAsia="Times New Roman" w:hAnsi="Times New Roman" w:cs="Times New Roman"/>
        <w:b w:val="0"/>
        <w:strike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4B8746E9"/>
    <w:multiLevelType w:val="hybridMultilevel"/>
    <w:tmpl w:val="F9FA7392"/>
    <w:lvl w:ilvl="0" w:tplc="080E4B8E">
      <w:start w:val="2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A2D10"/>
    <w:multiLevelType w:val="hybridMultilevel"/>
    <w:tmpl w:val="F33CC6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4D5DE4"/>
    <w:multiLevelType w:val="hybridMultilevel"/>
    <w:tmpl w:val="98FEB8C8"/>
    <w:lvl w:ilvl="0" w:tplc="E1342D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976382"/>
    <w:multiLevelType w:val="hybridMultilevel"/>
    <w:tmpl w:val="7C8EB4CC"/>
    <w:lvl w:ilvl="0" w:tplc="0638FD52">
      <w:start w:val="1"/>
      <w:numFmt w:val="decimal"/>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7170E"/>
    <w:multiLevelType w:val="hybridMultilevel"/>
    <w:tmpl w:val="48704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00946"/>
    <w:multiLevelType w:val="hybridMultilevel"/>
    <w:tmpl w:val="2D706F9A"/>
    <w:lvl w:ilvl="0" w:tplc="F03CCFE4">
      <w:start w:val="1"/>
      <w:numFmt w:val="lowerLetter"/>
      <w:lvlText w:val="%1)"/>
      <w:lvlJc w:val="left"/>
      <w:pPr>
        <w:ind w:left="1350" w:hanging="360"/>
      </w:pPr>
      <w:rPr>
        <w:b/>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8" w15:restartNumberingAfterBreak="0">
    <w:nsid w:val="61CA5538"/>
    <w:multiLevelType w:val="hybridMultilevel"/>
    <w:tmpl w:val="BBC87AB8"/>
    <w:lvl w:ilvl="0" w:tplc="0638F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51527"/>
    <w:multiLevelType w:val="hybridMultilevel"/>
    <w:tmpl w:val="8D7A09E4"/>
    <w:lvl w:ilvl="0" w:tplc="83B2AED4">
      <w:start w:val="1"/>
      <w:numFmt w:val="decimal"/>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D022C"/>
    <w:multiLevelType w:val="hybridMultilevel"/>
    <w:tmpl w:val="ED8A7A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521FA8"/>
    <w:multiLevelType w:val="hybridMultilevel"/>
    <w:tmpl w:val="929CD644"/>
    <w:lvl w:ilvl="0" w:tplc="EBF0D994">
      <w:start w:val="1"/>
      <w:numFmt w:val="decimal"/>
      <w:lvlText w:val="(%1)"/>
      <w:lvlJc w:val="left"/>
      <w:pPr>
        <w:ind w:left="720" w:hanging="360"/>
      </w:pPr>
      <w:rPr>
        <w:rFonts w:eastAsia="Verdana"/>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3"/>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49"/>
    <w:rsid w:val="00010057"/>
    <w:rsid w:val="00010C7C"/>
    <w:rsid w:val="00024145"/>
    <w:rsid w:val="00046BE8"/>
    <w:rsid w:val="00057315"/>
    <w:rsid w:val="00071920"/>
    <w:rsid w:val="00087BEB"/>
    <w:rsid w:val="000A0429"/>
    <w:rsid w:val="000D01E6"/>
    <w:rsid w:val="000D565D"/>
    <w:rsid w:val="000F36FF"/>
    <w:rsid w:val="0010514E"/>
    <w:rsid w:val="00142FB5"/>
    <w:rsid w:val="001503DA"/>
    <w:rsid w:val="00171ABC"/>
    <w:rsid w:val="001876CC"/>
    <w:rsid w:val="001A3308"/>
    <w:rsid w:val="001A35AE"/>
    <w:rsid w:val="001B083A"/>
    <w:rsid w:val="001E1471"/>
    <w:rsid w:val="001E44DB"/>
    <w:rsid w:val="001E4F7E"/>
    <w:rsid w:val="001E665F"/>
    <w:rsid w:val="001F260D"/>
    <w:rsid w:val="001F44D2"/>
    <w:rsid w:val="001F5541"/>
    <w:rsid w:val="001F5A5D"/>
    <w:rsid w:val="00201B9E"/>
    <w:rsid w:val="00226FDF"/>
    <w:rsid w:val="00260BE0"/>
    <w:rsid w:val="002937FF"/>
    <w:rsid w:val="002D2157"/>
    <w:rsid w:val="002D2870"/>
    <w:rsid w:val="002F132D"/>
    <w:rsid w:val="002F1E51"/>
    <w:rsid w:val="00322135"/>
    <w:rsid w:val="00334936"/>
    <w:rsid w:val="00362744"/>
    <w:rsid w:val="00375BA6"/>
    <w:rsid w:val="00377B76"/>
    <w:rsid w:val="00395770"/>
    <w:rsid w:val="003F2B6D"/>
    <w:rsid w:val="0043445D"/>
    <w:rsid w:val="00455AA4"/>
    <w:rsid w:val="00457283"/>
    <w:rsid w:val="00476436"/>
    <w:rsid w:val="00485CAF"/>
    <w:rsid w:val="004A11DA"/>
    <w:rsid w:val="004A199E"/>
    <w:rsid w:val="004B0349"/>
    <w:rsid w:val="004C1A66"/>
    <w:rsid w:val="004C7741"/>
    <w:rsid w:val="004F1194"/>
    <w:rsid w:val="004F32FA"/>
    <w:rsid w:val="004F4918"/>
    <w:rsid w:val="005012B9"/>
    <w:rsid w:val="0050427B"/>
    <w:rsid w:val="00527B14"/>
    <w:rsid w:val="00543188"/>
    <w:rsid w:val="005637D8"/>
    <w:rsid w:val="00570984"/>
    <w:rsid w:val="00574376"/>
    <w:rsid w:val="0057684C"/>
    <w:rsid w:val="005A50E0"/>
    <w:rsid w:val="005B4FBD"/>
    <w:rsid w:val="005C448A"/>
    <w:rsid w:val="00602237"/>
    <w:rsid w:val="0062155A"/>
    <w:rsid w:val="00625612"/>
    <w:rsid w:val="00636512"/>
    <w:rsid w:val="006624C7"/>
    <w:rsid w:val="00685CE4"/>
    <w:rsid w:val="00693D1A"/>
    <w:rsid w:val="006A5798"/>
    <w:rsid w:val="006B0D14"/>
    <w:rsid w:val="006B5E73"/>
    <w:rsid w:val="00717003"/>
    <w:rsid w:val="00756549"/>
    <w:rsid w:val="007A06E6"/>
    <w:rsid w:val="007B5D60"/>
    <w:rsid w:val="007C36BD"/>
    <w:rsid w:val="007C4F51"/>
    <w:rsid w:val="007E5D6B"/>
    <w:rsid w:val="00804813"/>
    <w:rsid w:val="00833AB4"/>
    <w:rsid w:val="00891A02"/>
    <w:rsid w:val="008B7A50"/>
    <w:rsid w:val="008C0C7E"/>
    <w:rsid w:val="00903C8B"/>
    <w:rsid w:val="009119AE"/>
    <w:rsid w:val="0094208A"/>
    <w:rsid w:val="00963A40"/>
    <w:rsid w:val="009743E1"/>
    <w:rsid w:val="00981B06"/>
    <w:rsid w:val="00986DCC"/>
    <w:rsid w:val="009945AD"/>
    <w:rsid w:val="009A0F73"/>
    <w:rsid w:val="009A4AB2"/>
    <w:rsid w:val="009D7488"/>
    <w:rsid w:val="009F5E51"/>
    <w:rsid w:val="00A17025"/>
    <w:rsid w:val="00A36FA3"/>
    <w:rsid w:val="00A52A87"/>
    <w:rsid w:val="00A80BB6"/>
    <w:rsid w:val="00A8435D"/>
    <w:rsid w:val="00AA4716"/>
    <w:rsid w:val="00AA54CE"/>
    <w:rsid w:val="00AB70F8"/>
    <w:rsid w:val="00AC1AB7"/>
    <w:rsid w:val="00AD53CC"/>
    <w:rsid w:val="00AE34B9"/>
    <w:rsid w:val="00AF7A84"/>
    <w:rsid w:val="00B0033F"/>
    <w:rsid w:val="00B33E99"/>
    <w:rsid w:val="00B450AD"/>
    <w:rsid w:val="00B514F8"/>
    <w:rsid w:val="00B85EF2"/>
    <w:rsid w:val="00BA1E3C"/>
    <w:rsid w:val="00BB4657"/>
    <w:rsid w:val="00BC66A5"/>
    <w:rsid w:val="00C0096D"/>
    <w:rsid w:val="00C42B9E"/>
    <w:rsid w:val="00C42F9E"/>
    <w:rsid w:val="00C761B5"/>
    <w:rsid w:val="00C84EEF"/>
    <w:rsid w:val="00CB1095"/>
    <w:rsid w:val="00CD5D2D"/>
    <w:rsid w:val="00CD62DC"/>
    <w:rsid w:val="00CE31A9"/>
    <w:rsid w:val="00D27890"/>
    <w:rsid w:val="00D537F1"/>
    <w:rsid w:val="00D94E66"/>
    <w:rsid w:val="00DF00FF"/>
    <w:rsid w:val="00E57B9A"/>
    <w:rsid w:val="00E7689D"/>
    <w:rsid w:val="00E8114A"/>
    <w:rsid w:val="00E82EC5"/>
    <w:rsid w:val="00EC2D14"/>
    <w:rsid w:val="00ED2454"/>
    <w:rsid w:val="00ED39A7"/>
    <w:rsid w:val="00F03F78"/>
    <w:rsid w:val="00F52179"/>
    <w:rsid w:val="00F6368F"/>
    <w:rsid w:val="00F70596"/>
    <w:rsid w:val="00F864B9"/>
    <w:rsid w:val="00FB74D0"/>
    <w:rsid w:val="00FB7A99"/>
    <w:rsid w:val="00FC0D0C"/>
    <w:rsid w:val="00FC7782"/>
    <w:rsid w:val="00FD38E4"/>
    <w:rsid w:val="00FF1EB9"/>
    <w:rsid w:val="00FF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0917"/>
  <w15:chartTrackingRefBased/>
  <w15:docId w15:val="{69DD03A4-A585-4D97-8539-71C305AA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2FA"/>
    <w:pPr>
      <w:spacing w:after="0" w:line="240" w:lineRule="auto"/>
    </w:pPr>
    <w:rPr>
      <w:rFonts w:ascii="Times New Roman" w:eastAsia="Batang" w:hAnsi="Times New Roman" w:cs="Times New Roman"/>
      <w:sz w:val="24"/>
      <w:szCs w:val="24"/>
      <w:lang w:val="ro-RO"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32FA"/>
    <w:pPr>
      <w:spacing w:before="60" w:after="60"/>
      <w:ind w:left="567"/>
    </w:pPr>
    <w:rPr>
      <w:rFonts w:eastAsia="Times New Roman"/>
      <w:sz w:val="22"/>
      <w:szCs w:val="20"/>
      <w:lang w:val="en-AU" w:eastAsia="en-US"/>
    </w:rPr>
  </w:style>
  <w:style w:type="character" w:customStyle="1" w:styleId="BodyTextChar">
    <w:name w:val="Body Text Char"/>
    <w:basedOn w:val="DefaultParagraphFont"/>
    <w:link w:val="BodyText"/>
    <w:rsid w:val="004F32FA"/>
    <w:rPr>
      <w:rFonts w:ascii="Times New Roman" w:eastAsia="Times New Roman" w:hAnsi="Times New Roman" w:cs="Times New Roman"/>
      <w:szCs w:val="20"/>
      <w:lang w:val="en-AU"/>
    </w:rPr>
  </w:style>
  <w:style w:type="paragraph" w:styleId="ListParagraph">
    <w:name w:val="List Paragraph"/>
    <w:basedOn w:val="Normal"/>
    <w:uiPriority w:val="34"/>
    <w:qFormat/>
    <w:rsid w:val="004F32FA"/>
    <w:pPr>
      <w:ind w:left="720"/>
      <w:contextualSpacing/>
    </w:pPr>
  </w:style>
  <w:style w:type="paragraph" w:customStyle="1" w:styleId="spar1">
    <w:name w:val="s_par1"/>
    <w:basedOn w:val="Normal"/>
    <w:uiPriority w:val="99"/>
    <w:rsid w:val="00455AA4"/>
    <w:rPr>
      <w:rFonts w:ascii="Verdana" w:eastAsiaTheme="minorEastAsia" w:hAnsi="Verdana"/>
      <w:sz w:val="15"/>
      <w:szCs w:val="15"/>
      <w:lang w:val="en-US" w:eastAsia="en-US"/>
    </w:rPr>
  </w:style>
  <w:style w:type="paragraph" w:customStyle="1" w:styleId="sartttl">
    <w:name w:val="s_art_ttl"/>
    <w:basedOn w:val="Normal"/>
    <w:uiPriority w:val="99"/>
    <w:rsid w:val="00455AA4"/>
    <w:rPr>
      <w:rFonts w:ascii="Verdana" w:eastAsiaTheme="minorEastAsia" w:hAnsi="Verdana"/>
      <w:b/>
      <w:bCs/>
      <w:color w:val="24689B"/>
      <w:sz w:val="20"/>
      <w:szCs w:val="20"/>
      <w:lang w:val="en-US" w:eastAsia="en-US"/>
    </w:rPr>
  </w:style>
  <w:style w:type="character" w:customStyle="1" w:styleId="salnttl1">
    <w:name w:val="s_aln_ttl1"/>
    <w:basedOn w:val="DefaultParagraphFont"/>
    <w:rsid w:val="00455AA4"/>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55AA4"/>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455AA4"/>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455AA4"/>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455AA4"/>
    <w:rPr>
      <w:rFonts w:ascii="Verdana" w:hAnsi="Verdana" w:hint="default"/>
      <w:b/>
      <w:bCs/>
      <w:color w:val="24689B"/>
      <w:sz w:val="21"/>
      <w:szCs w:val="21"/>
      <w:shd w:val="clear" w:color="auto" w:fill="FFFFFF"/>
    </w:rPr>
  </w:style>
  <w:style w:type="character" w:customStyle="1" w:styleId="slinbdy">
    <w:name w:val="s_lin_bdy"/>
    <w:basedOn w:val="DefaultParagraphFont"/>
    <w:rsid w:val="00455AA4"/>
    <w:rPr>
      <w:rFonts w:ascii="Verdana" w:hAnsi="Verdana" w:hint="default"/>
      <w:b w:val="0"/>
      <w:bCs w:val="0"/>
      <w:color w:val="000000"/>
      <w:sz w:val="20"/>
      <w:szCs w:val="20"/>
      <w:shd w:val="clear" w:color="auto" w:fill="FFFFFF"/>
    </w:rPr>
  </w:style>
  <w:style w:type="paragraph" w:customStyle="1" w:styleId="spar">
    <w:name w:val="s_par"/>
    <w:basedOn w:val="Normal"/>
    <w:uiPriority w:val="99"/>
    <w:rsid w:val="006B5E73"/>
    <w:pPr>
      <w:ind w:left="225"/>
    </w:pPr>
    <w:rPr>
      <w:rFonts w:eastAsiaTheme="minorEastAsia"/>
      <w:lang w:val="en-US" w:eastAsia="en-US"/>
    </w:rPr>
  </w:style>
  <w:style w:type="paragraph" w:styleId="BalloonText">
    <w:name w:val="Balloon Text"/>
    <w:basedOn w:val="Normal"/>
    <w:link w:val="BalloonTextChar"/>
    <w:uiPriority w:val="99"/>
    <w:semiHidden/>
    <w:unhideWhenUsed/>
    <w:rsid w:val="001E1471"/>
    <w:pPr>
      <w:autoSpaceDE w:val="0"/>
      <w:autoSpaceDN w:val="0"/>
    </w:pPr>
    <w:rPr>
      <w:rFonts w:ascii="Segoe UI" w:eastAsia="Verdan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1E1471"/>
    <w:rPr>
      <w:rFonts w:ascii="Segoe UI" w:eastAsia="Verdana" w:hAnsi="Segoe UI" w:cs="Segoe UI"/>
      <w:sz w:val="18"/>
      <w:szCs w:val="18"/>
    </w:rPr>
  </w:style>
  <w:style w:type="paragraph" w:customStyle="1" w:styleId="sartden">
    <w:name w:val="s_art_den"/>
    <w:basedOn w:val="Normal"/>
    <w:uiPriority w:val="99"/>
    <w:rsid w:val="00AE34B9"/>
    <w:rPr>
      <w:rFonts w:ascii="Verdana" w:eastAsiaTheme="minorEastAsia" w:hAnsi="Verdana"/>
      <w:b/>
      <w:bCs/>
      <w:color w:val="24689B"/>
      <w:sz w:val="20"/>
      <w:szCs w:val="20"/>
      <w:lang w:val="en-US" w:eastAsia="en-US"/>
    </w:rPr>
  </w:style>
  <w:style w:type="character" w:customStyle="1" w:styleId="spar3">
    <w:name w:val="s_par3"/>
    <w:basedOn w:val="DefaultParagraphFont"/>
    <w:rsid w:val="00AE34B9"/>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0F36FF"/>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3F2B6D"/>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2F132D"/>
    <w:rPr>
      <w:sz w:val="16"/>
      <w:szCs w:val="16"/>
    </w:rPr>
  </w:style>
  <w:style w:type="paragraph" w:styleId="CommentText">
    <w:name w:val="annotation text"/>
    <w:basedOn w:val="Normal"/>
    <w:link w:val="CommentTextChar"/>
    <w:uiPriority w:val="99"/>
    <w:semiHidden/>
    <w:unhideWhenUsed/>
    <w:rsid w:val="002F132D"/>
    <w:rPr>
      <w:sz w:val="20"/>
      <w:szCs w:val="20"/>
    </w:rPr>
  </w:style>
  <w:style w:type="character" w:customStyle="1" w:styleId="CommentTextChar">
    <w:name w:val="Comment Text Char"/>
    <w:basedOn w:val="DefaultParagraphFont"/>
    <w:link w:val="CommentText"/>
    <w:uiPriority w:val="99"/>
    <w:semiHidden/>
    <w:rsid w:val="002F132D"/>
    <w:rPr>
      <w:rFonts w:ascii="Times New Roman" w:eastAsia="Batang" w:hAnsi="Times New Roman" w:cs="Times New Roman"/>
      <w:sz w:val="20"/>
      <w:szCs w:val="20"/>
      <w:lang w:val="ro-RO" w:eastAsia="ko-KR"/>
    </w:rPr>
  </w:style>
  <w:style w:type="paragraph" w:styleId="CommentSubject">
    <w:name w:val="annotation subject"/>
    <w:basedOn w:val="CommentText"/>
    <w:next w:val="CommentText"/>
    <w:link w:val="CommentSubjectChar"/>
    <w:uiPriority w:val="99"/>
    <w:semiHidden/>
    <w:unhideWhenUsed/>
    <w:rsid w:val="002F132D"/>
    <w:rPr>
      <w:b/>
      <w:bCs/>
    </w:rPr>
  </w:style>
  <w:style w:type="character" w:customStyle="1" w:styleId="CommentSubjectChar">
    <w:name w:val="Comment Subject Char"/>
    <w:basedOn w:val="CommentTextChar"/>
    <w:link w:val="CommentSubject"/>
    <w:uiPriority w:val="99"/>
    <w:semiHidden/>
    <w:rsid w:val="002F132D"/>
    <w:rPr>
      <w:rFonts w:ascii="Times New Roman" w:eastAsia="Batang" w:hAnsi="Times New Roman" w:cs="Times New Roman"/>
      <w:b/>
      <w:bCs/>
      <w:sz w:val="20"/>
      <w:szCs w:val="20"/>
      <w:lang w:val="ro-RO" w:eastAsia="ko-KR"/>
    </w:rPr>
  </w:style>
  <w:style w:type="paragraph" w:styleId="Header">
    <w:name w:val="header"/>
    <w:basedOn w:val="Normal"/>
    <w:link w:val="HeaderChar"/>
    <w:uiPriority w:val="99"/>
    <w:unhideWhenUsed/>
    <w:rsid w:val="002D2157"/>
    <w:pPr>
      <w:tabs>
        <w:tab w:val="center" w:pos="4680"/>
        <w:tab w:val="right" w:pos="9360"/>
      </w:tabs>
    </w:pPr>
  </w:style>
  <w:style w:type="character" w:customStyle="1" w:styleId="HeaderChar">
    <w:name w:val="Header Char"/>
    <w:basedOn w:val="DefaultParagraphFont"/>
    <w:link w:val="Header"/>
    <w:uiPriority w:val="99"/>
    <w:rsid w:val="002D2157"/>
    <w:rPr>
      <w:rFonts w:ascii="Times New Roman" w:eastAsia="Batang" w:hAnsi="Times New Roman" w:cs="Times New Roman"/>
      <w:sz w:val="24"/>
      <w:szCs w:val="24"/>
      <w:lang w:val="ro-RO" w:eastAsia="ko-KR"/>
    </w:rPr>
  </w:style>
  <w:style w:type="paragraph" w:styleId="Footer">
    <w:name w:val="footer"/>
    <w:basedOn w:val="Normal"/>
    <w:link w:val="FooterChar"/>
    <w:uiPriority w:val="99"/>
    <w:unhideWhenUsed/>
    <w:rsid w:val="002D2157"/>
    <w:pPr>
      <w:tabs>
        <w:tab w:val="center" w:pos="4680"/>
        <w:tab w:val="right" w:pos="9360"/>
      </w:tabs>
    </w:pPr>
  </w:style>
  <w:style w:type="character" w:customStyle="1" w:styleId="FooterChar">
    <w:name w:val="Footer Char"/>
    <w:basedOn w:val="DefaultParagraphFont"/>
    <w:link w:val="Footer"/>
    <w:uiPriority w:val="99"/>
    <w:rsid w:val="002D2157"/>
    <w:rPr>
      <w:rFonts w:ascii="Times New Roman" w:eastAsia="Batang" w:hAnsi="Times New Roman" w:cs="Times New Roman"/>
      <w:sz w:val="24"/>
      <w:szCs w:val="24"/>
      <w:lang w:val="ro-RO" w:eastAsia="ko-KR"/>
    </w:rPr>
  </w:style>
  <w:style w:type="character" w:styleId="PlaceholderText">
    <w:name w:val="Placeholder Text"/>
    <w:basedOn w:val="DefaultParagraphFont"/>
    <w:uiPriority w:val="99"/>
    <w:semiHidden/>
    <w:rsid w:val="00BA1E3C"/>
    <w:rPr>
      <w:color w:val="808080"/>
    </w:rPr>
  </w:style>
  <w:style w:type="character" w:customStyle="1" w:styleId="spctttl1">
    <w:name w:val="s_pct_ttl1"/>
    <w:basedOn w:val="DefaultParagraphFont"/>
    <w:rsid w:val="007C4F51"/>
    <w:rPr>
      <w:rFonts w:ascii="Verdana" w:hAnsi="Verdana" w:hint="default"/>
      <w:b/>
      <w:bCs/>
      <w:color w:val="8B0000"/>
      <w:sz w:val="20"/>
      <w:szCs w:val="20"/>
      <w:shd w:val="clear" w:color="auto" w:fill="FFFFFF"/>
    </w:rPr>
  </w:style>
  <w:style w:type="character" w:customStyle="1" w:styleId="ui-provider">
    <w:name w:val="ui-provider"/>
    <w:basedOn w:val="DefaultParagraphFont"/>
    <w:rsid w:val="009A4AB2"/>
  </w:style>
  <w:style w:type="paragraph" w:customStyle="1" w:styleId="tagcollapsed">
    <w:name w:val="tag_collapsed"/>
    <w:basedOn w:val="Normal"/>
    <w:rsid w:val="004A199E"/>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ind w:right="72"/>
    </w:pPr>
    <w:rPr>
      <w:rFonts w:ascii="Arial" w:eastAsiaTheme="minorEastAsia" w:hAnsi="Arial" w:cs="Arial"/>
      <w:vanish/>
      <w:sz w:val="18"/>
      <w:szCs w:val="18"/>
      <w:lang w:val="en-US" w:eastAsia="en-US"/>
    </w:rPr>
  </w:style>
  <w:style w:type="character" w:styleId="HTMLCite">
    <w:name w:val="HTML Cite"/>
    <w:basedOn w:val="DefaultParagraphFont"/>
    <w:uiPriority w:val="99"/>
    <w:semiHidden/>
    <w:unhideWhenUsed/>
    <w:rsid w:val="004F4918"/>
    <w:rPr>
      <w:i/>
      <w:i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ilegis.ro/ImaginiDinActe/268422/A953.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ilegis.ro/ImaginiDinActe/268422/A106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EFC4-2C71-488F-BBC1-4E771A24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8040</Words>
  <Characters>45828</Characters>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2024-04-12T06:37:00Z</dcterms:created>
  <dcterms:modified xsi:type="dcterms:W3CDTF">2024-04-12T08:22:00Z</dcterms:modified>
</cp:coreProperties>
</file>