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4D84A" w14:textId="17271E03" w:rsidR="004E1005" w:rsidRDefault="003B0B5D" w:rsidP="00350C64">
      <w:pPr>
        <w:autoSpaceDE w:val="0"/>
        <w:autoSpaceDN w:val="0"/>
        <w:adjustRightInd w:val="0"/>
        <w:spacing w:before="240" w:after="0" w:line="36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Proiect de </w:t>
      </w:r>
      <w:r w:rsidR="00E05985" w:rsidRPr="00782B6D">
        <w:rPr>
          <w:rFonts w:ascii="Times New Roman" w:eastAsia="Times New Roman" w:hAnsi="Times New Roman"/>
          <w:b/>
          <w:color w:val="000000"/>
          <w:sz w:val="24"/>
          <w:szCs w:val="24"/>
        </w:rPr>
        <w:t>Ordin</w:t>
      </w:r>
      <w:r w:rsidR="00AF7D31">
        <w:rPr>
          <w:rFonts w:ascii="Times New Roman" w:eastAsia="Times New Roman" w:hAnsi="Times New Roman"/>
          <w:b/>
          <w:color w:val="000000"/>
          <w:sz w:val="24"/>
          <w:szCs w:val="24"/>
        </w:rPr>
        <w:t xml:space="preserve"> </w:t>
      </w:r>
    </w:p>
    <w:p w14:paraId="400A450E" w14:textId="0F4CE1B6" w:rsidR="003D4564" w:rsidRPr="00782B6D" w:rsidRDefault="00E05985" w:rsidP="00131B51">
      <w:pPr>
        <w:autoSpaceDE w:val="0"/>
        <w:autoSpaceDN w:val="0"/>
        <w:adjustRightInd w:val="0"/>
        <w:spacing w:before="240" w:after="0" w:line="360" w:lineRule="auto"/>
        <w:jc w:val="center"/>
        <w:rPr>
          <w:rFonts w:ascii="Times New Roman" w:eastAsia="Times New Roman" w:hAnsi="Times New Roman"/>
          <w:b/>
          <w:color w:val="000000"/>
          <w:sz w:val="24"/>
          <w:szCs w:val="24"/>
        </w:rPr>
      </w:pPr>
      <w:r w:rsidRPr="00782B6D">
        <w:rPr>
          <w:rFonts w:ascii="Times New Roman" w:eastAsia="Times New Roman" w:hAnsi="Times New Roman"/>
          <w:b/>
          <w:color w:val="000000"/>
          <w:sz w:val="24"/>
          <w:szCs w:val="24"/>
        </w:rPr>
        <w:t>privind</w:t>
      </w:r>
      <w:r w:rsidR="00776339" w:rsidRPr="00782B6D">
        <w:rPr>
          <w:rFonts w:ascii="Times New Roman" w:eastAsia="Times New Roman" w:hAnsi="Times New Roman"/>
          <w:b/>
          <w:color w:val="000000"/>
          <w:sz w:val="24"/>
          <w:szCs w:val="24"/>
        </w:rPr>
        <w:t xml:space="preserve"> </w:t>
      </w:r>
      <w:r w:rsidR="00C067AB">
        <w:rPr>
          <w:rFonts w:ascii="Times New Roman" w:eastAsia="Times New Roman" w:hAnsi="Times New Roman"/>
          <w:b/>
          <w:color w:val="000000"/>
          <w:sz w:val="24"/>
          <w:szCs w:val="24"/>
        </w:rPr>
        <w:t xml:space="preserve">modificarea și </w:t>
      </w:r>
      <w:r w:rsidR="00A57CD9">
        <w:rPr>
          <w:rFonts w:ascii="Times New Roman" w:eastAsia="Times New Roman" w:hAnsi="Times New Roman"/>
          <w:b/>
          <w:color w:val="000000"/>
          <w:sz w:val="24"/>
          <w:szCs w:val="24"/>
        </w:rPr>
        <w:t>completa</w:t>
      </w:r>
      <w:r w:rsidR="00A57CD9" w:rsidRPr="00782B6D">
        <w:rPr>
          <w:rFonts w:ascii="Times New Roman" w:eastAsia="Times New Roman" w:hAnsi="Times New Roman"/>
          <w:b/>
          <w:color w:val="000000"/>
          <w:sz w:val="24"/>
          <w:szCs w:val="24"/>
        </w:rPr>
        <w:t xml:space="preserve">rea </w:t>
      </w:r>
      <w:bookmarkStart w:id="0" w:name="_Hlk163809700"/>
      <w:r w:rsidR="003D4564" w:rsidRPr="00782B6D">
        <w:rPr>
          <w:rFonts w:ascii="Times New Roman" w:eastAsia="Times New Roman" w:hAnsi="Times New Roman"/>
          <w:b/>
          <w:color w:val="000000"/>
          <w:sz w:val="24"/>
          <w:szCs w:val="24"/>
        </w:rPr>
        <w:t>Metodologiei de stabilire a preţurilor pentru energia termică livrată în SACET din centrale cu unități de cogenerare care nu beneficiază de scheme de sprijin pentru promovarea cogenerării de înaltă eficiență</w:t>
      </w:r>
      <w:r w:rsidR="00112200" w:rsidRPr="00782B6D">
        <w:rPr>
          <w:rFonts w:ascii="Times New Roman" w:eastAsia="Times New Roman" w:hAnsi="Times New Roman"/>
          <w:b/>
          <w:color w:val="000000"/>
          <w:sz w:val="24"/>
          <w:szCs w:val="24"/>
        </w:rPr>
        <w:t>,</w:t>
      </w:r>
      <w:r w:rsidR="00847B9E" w:rsidRPr="00782B6D">
        <w:rPr>
          <w:rFonts w:ascii="Times New Roman" w:eastAsia="Times New Roman" w:hAnsi="Times New Roman"/>
          <w:b/>
          <w:color w:val="000000"/>
          <w:sz w:val="24"/>
          <w:szCs w:val="24"/>
        </w:rPr>
        <w:t xml:space="preserve"> aprobată prin Ordinul preşedintelui Autorității Naționale de Reglementare în Domeniul Energiei nr. </w:t>
      </w:r>
      <w:r w:rsidR="00BF4A12">
        <w:rPr>
          <w:rFonts w:ascii="Times New Roman" w:eastAsia="Times New Roman" w:hAnsi="Times New Roman"/>
          <w:b/>
          <w:color w:val="000000"/>
          <w:sz w:val="24"/>
          <w:szCs w:val="24"/>
        </w:rPr>
        <w:t>77</w:t>
      </w:r>
      <w:r w:rsidR="00847B9E" w:rsidRPr="00782B6D">
        <w:rPr>
          <w:rFonts w:ascii="Times New Roman" w:eastAsia="Times New Roman" w:hAnsi="Times New Roman"/>
          <w:b/>
          <w:color w:val="000000"/>
          <w:sz w:val="24"/>
          <w:szCs w:val="24"/>
        </w:rPr>
        <w:t>/20</w:t>
      </w:r>
      <w:r w:rsidR="00BF4A12">
        <w:rPr>
          <w:rFonts w:ascii="Times New Roman" w:eastAsia="Times New Roman" w:hAnsi="Times New Roman"/>
          <w:b/>
          <w:color w:val="000000"/>
          <w:sz w:val="24"/>
          <w:szCs w:val="24"/>
        </w:rPr>
        <w:t>22</w:t>
      </w:r>
      <w:bookmarkEnd w:id="0"/>
    </w:p>
    <w:p w14:paraId="65081070" w14:textId="77777777" w:rsidR="00C35997" w:rsidRDefault="00C35997" w:rsidP="00987263">
      <w:pPr>
        <w:spacing w:before="240" w:after="0" w:line="360" w:lineRule="auto"/>
        <w:jc w:val="both"/>
        <w:rPr>
          <w:rFonts w:ascii="Times New Roman" w:hAnsi="Times New Roman"/>
          <w:sz w:val="24"/>
          <w:szCs w:val="24"/>
        </w:rPr>
      </w:pPr>
    </w:p>
    <w:p w14:paraId="016B772D" w14:textId="106E8BD8" w:rsidR="00F144B3" w:rsidRPr="00782B6D" w:rsidRDefault="005A35BE" w:rsidP="00B916A0">
      <w:pPr>
        <w:spacing w:before="240" w:after="0" w:line="360" w:lineRule="auto"/>
        <w:ind w:firstLine="720"/>
        <w:jc w:val="both"/>
        <w:rPr>
          <w:rFonts w:ascii="Times New Roman" w:hAnsi="Times New Roman"/>
          <w:sz w:val="24"/>
          <w:szCs w:val="24"/>
        </w:rPr>
      </w:pPr>
      <w:r w:rsidRPr="00782B6D">
        <w:rPr>
          <w:rFonts w:ascii="Times New Roman" w:hAnsi="Times New Roman"/>
          <w:sz w:val="24"/>
          <w:szCs w:val="24"/>
        </w:rPr>
        <w:t xml:space="preserve">Având în vedere prevederile art. 76 </w:t>
      </w:r>
      <w:r w:rsidR="00845BE6" w:rsidRPr="00782B6D">
        <w:rPr>
          <w:rFonts w:ascii="Times New Roman" w:hAnsi="Times New Roman"/>
          <w:sz w:val="24"/>
          <w:szCs w:val="24"/>
        </w:rPr>
        <w:t xml:space="preserve">alin. </w:t>
      </w:r>
      <w:r w:rsidR="00BF4A12">
        <w:rPr>
          <w:rFonts w:ascii="Times New Roman" w:hAnsi="Times New Roman"/>
          <w:sz w:val="24"/>
          <w:szCs w:val="24"/>
        </w:rPr>
        <w:t xml:space="preserve">(1) și </w:t>
      </w:r>
      <w:r w:rsidR="00442915" w:rsidRPr="00782B6D">
        <w:rPr>
          <w:rFonts w:ascii="Times New Roman" w:hAnsi="Times New Roman"/>
          <w:sz w:val="24"/>
          <w:szCs w:val="24"/>
        </w:rPr>
        <w:t>(</w:t>
      </w:r>
      <w:r w:rsidR="008C0EBF">
        <w:rPr>
          <w:rFonts w:ascii="Times New Roman" w:hAnsi="Times New Roman"/>
          <w:sz w:val="24"/>
          <w:szCs w:val="24"/>
        </w:rPr>
        <w:t>2</w:t>
      </w:r>
      <w:r w:rsidR="00442915" w:rsidRPr="00782B6D">
        <w:rPr>
          <w:rFonts w:ascii="Times New Roman" w:hAnsi="Times New Roman"/>
          <w:sz w:val="24"/>
          <w:szCs w:val="24"/>
        </w:rPr>
        <w:t xml:space="preserve">) </w:t>
      </w:r>
      <w:r w:rsidRPr="00782B6D">
        <w:rPr>
          <w:rFonts w:ascii="Times New Roman" w:hAnsi="Times New Roman"/>
          <w:sz w:val="24"/>
          <w:szCs w:val="24"/>
        </w:rPr>
        <w:t>din Legea energiei electrice și a gazelor naturale nr. 123/2012, cu modificările şi completările ulterioare</w:t>
      </w:r>
      <w:r w:rsidR="00144692">
        <w:rPr>
          <w:rFonts w:ascii="Times New Roman" w:hAnsi="Times New Roman"/>
          <w:sz w:val="24"/>
          <w:szCs w:val="24"/>
        </w:rPr>
        <w:t xml:space="preserve">, </w:t>
      </w:r>
      <w:r w:rsidR="005E377E" w:rsidRPr="005E377E">
        <w:rPr>
          <w:rFonts w:ascii="Times New Roman" w:hAnsi="Times New Roman"/>
          <w:sz w:val="24"/>
          <w:szCs w:val="24"/>
        </w:rPr>
        <w:t xml:space="preserve">ale </w:t>
      </w:r>
      <w:r w:rsidR="00621915" w:rsidRPr="00C85DBE">
        <w:rPr>
          <w:rFonts w:ascii="Times New Roman" w:hAnsi="Times New Roman"/>
          <w:sz w:val="24"/>
          <w:szCs w:val="24"/>
        </w:rPr>
        <w:t>art. 1 alin. (2) lit. b</w:t>
      </w:r>
      <w:r w:rsidR="00C81CD8">
        <w:rPr>
          <w:rFonts w:ascii="Times New Roman" w:hAnsi="Times New Roman"/>
          <w:sz w:val="24"/>
          <w:szCs w:val="24"/>
        </w:rPr>
        <w:t>)</w:t>
      </w:r>
      <w:r w:rsidR="00621915">
        <w:rPr>
          <w:rFonts w:ascii="Times New Roman" w:hAnsi="Times New Roman"/>
          <w:sz w:val="24"/>
          <w:szCs w:val="24"/>
        </w:rPr>
        <w:t xml:space="preserve"> și ale </w:t>
      </w:r>
      <w:r w:rsidR="005E377E" w:rsidRPr="005E377E">
        <w:rPr>
          <w:rFonts w:ascii="Times New Roman" w:hAnsi="Times New Roman"/>
          <w:sz w:val="24"/>
          <w:szCs w:val="24"/>
        </w:rPr>
        <w:t>art. 1</w:t>
      </w:r>
      <w:r w:rsidR="00216B64">
        <w:rPr>
          <w:rFonts w:ascii="Times New Roman" w:hAnsi="Times New Roman"/>
          <w:sz w:val="24"/>
          <w:szCs w:val="24"/>
        </w:rPr>
        <w:t>2</w:t>
      </w:r>
      <w:r w:rsidR="005E377E" w:rsidRPr="005E377E">
        <w:rPr>
          <w:rFonts w:ascii="Times New Roman" w:hAnsi="Times New Roman"/>
          <w:sz w:val="24"/>
          <w:szCs w:val="24"/>
        </w:rPr>
        <w:t xml:space="preserve"> alin. (2</w:t>
      </w:r>
      <w:r w:rsidR="00216B64">
        <w:rPr>
          <w:rFonts w:ascii="Times New Roman" w:hAnsi="Times New Roman"/>
          <w:sz w:val="24"/>
          <w:szCs w:val="24"/>
          <w:vertAlign w:val="superscript"/>
        </w:rPr>
        <w:t>1</w:t>
      </w:r>
      <w:r w:rsidR="005E377E" w:rsidRPr="005E377E">
        <w:rPr>
          <w:rFonts w:ascii="Times New Roman" w:hAnsi="Times New Roman"/>
          <w:sz w:val="24"/>
          <w:szCs w:val="24"/>
        </w:rPr>
        <w:t>) din Ordonanţa de urgenţă a Guvernului nr. 27/2022 privind măsurile aplicabile clienţilor finali din piaţa de energie electrică şi gaze naturale în perioada 1 aprilie 2022-31 martie 2023, precum şi pentru modificarea şi completarea unor acte normative din domeniul energiei, aprobată cu modificări şi completări prin Legea nr. 206/2022, cu modificările şi completările ulterioare</w:t>
      </w:r>
      <w:r w:rsidR="005E377E">
        <w:rPr>
          <w:rFonts w:ascii="Times New Roman" w:hAnsi="Times New Roman"/>
          <w:sz w:val="24"/>
          <w:szCs w:val="24"/>
        </w:rPr>
        <w:t xml:space="preserve">, precum și </w:t>
      </w:r>
      <w:r w:rsidR="00F144B3" w:rsidRPr="00782B6D">
        <w:rPr>
          <w:rFonts w:ascii="Times New Roman" w:hAnsi="Times New Roman"/>
          <w:sz w:val="24"/>
          <w:szCs w:val="24"/>
        </w:rPr>
        <w:t>ale</w:t>
      </w:r>
      <w:r w:rsidR="00BF4A12" w:rsidRPr="00BF4A12">
        <w:rPr>
          <w:rFonts w:ascii="Times New Roman" w:hAnsi="Times New Roman"/>
          <w:sz w:val="24"/>
          <w:szCs w:val="24"/>
        </w:rPr>
        <w:t xml:space="preserve"> art. 1</w:t>
      </w:r>
      <w:r w:rsidR="00FF288D">
        <w:rPr>
          <w:rFonts w:ascii="Times New Roman" w:hAnsi="Times New Roman"/>
          <w:sz w:val="24"/>
          <w:szCs w:val="24"/>
        </w:rPr>
        <w:t>5</w:t>
      </w:r>
      <w:r w:rsidR="00BF4A12" w:rsidRPr="00BF4A12">
        <w:rPr>
          <w:rFonts w:ascii="Times New Roman" w:hAnsi="Times New Roman"/>
          <w:sz w:val="24"/>
          <w:szCs w:val="24"/>
        </w:rPr>
        <w:t xml:space="preserve"> alin. (2) lit. a) din Legea serviciului public de alimentare cu energie termică nr. 325/2006, </w:t>
      </w:r>
      <w:r w:rsidR="001327CD">
        <w:rPr>
          <w:rFonts w:ascii="Times New Roman" w:hAnsi="Times New Roman"/>
          <w:sz w:val="24"/>
          <w:szCs w:val="24"/>
        </w:rPr>
        <w:t>republicată</w:t>
      </w:r>
      <w:r w:rsidR="00033AF5" w:rsidRPr="00782B6D">
        <w:rPr>
          <w:rFonts w:ascii="Times New Roman" w:hAnsi="Times New Roman"/>
          <w:sz w:val="24"/>
          <w:szCs w:val="24"/>
        </w:rPr>
        <w:t>,</w:t>
      </w:r>
      <w:r w:rsidR="00144692">
        <w:rPr>
          <w:rFonts w:ascii="Times New Roman" w:hAnsi="Times New Roman"/>
          <w:sz w:val="24"/>
          <w:szCs w:val="24"/>
        </w:rPr>
        <w:t xml:space="preserve"> </w:t>
      </w:r>
    </w:p>
    <w:p w14:paraId="12C7AEB3" w14:textId="77777777" w:rsidR="005A35BE" w:rsidRPr="00782B6D" w:rsidRDefault="005A35BE" w:rsidP="00B916A0">
      <w:pPr>
        <w:spacing w:before="240" w:after="0" w:line="360" w:lineRule="auto"/>
        <w:jc w:val="both"/>
        <w:rPr>
          <w:rFonts w:ascii="Times New Roman" w:hAnsi="Times New Roman"/>
          <w:sz w:val="24"/>
          <w:szCs w:val="24"/>
        </w:rPr>
      </w:pPr>
      <w:r w:rsidRPr="00782B6D">
        <w:rPr>
          <w:rFonts w:ascii="Times New Roman" w:hAnsi="Times New Roman"/>
          <w:sz w:val="24"/>
          <w:szCs w:val="24"/>
        </w:rPr>
        <w:t>în temeiul dispoziţ</w:t>
      </w:r>
      <w:r w:rsidR="00623905" w:rsidRPr="00782B6D">
        <w:rPr>
          <w:rFonts w:ascii="Times New Roman" w:hAnsi="Times New Roman"/>
          <w:sz w:val="24"/>
          <w:szCs w:val="24"/>
        </w:rPr>
        <w:t xml:space="preserve">iilor art. 5 </w:t>
      </w:r>
      <w:r w:rsidR="00850E62" w:rsidRPr="00782B6D">
        <w:rPr>
          <w:rFonts w:ascii="Times New Roman" w:hAnsi="Times New Roman"/>
          <w:sz w:val="24"/>
          <w:szCs w:val="24"/>
        </w:rPr>
        <w:t xml:space="preserve">alin. (1) lit. b) şi </w:t>
      </w:r>
      <w:r w:rsidR="00623905" w:rsidRPr="00782B6D">
        <w:rPr>
          <w:rFonts w:ascii="Times New Roman" w:hAnsi="Times New Roman"/>
          <w:sz w:val="24"/>
          <w:szCs w:val="24"/>
        </w:rPr>
        <w:t xml:space="preserve">alin. </w:t>
      </w:r>
      <w:r w:rsidR="00850E62" w:rsidRPr="00782B6D">
        <w:rPr>
          <w:rFonts w:ascii="Times New Roman" w:hAnsi="Times New Roman"/>
          <w:sz w:val="24"/>
          <w:szCs w:val="24"/>
        </w:rPr>
        <w:t xml:space="preserve">(5) </w:t>
      </w:r>
      <w:r w:rsidRPr="00782B6D">
        <w:rPr>
          <w:rFonts w:ascii="Times New Roman" w:hAnsi="Times New Roman"/>
          <w:sz w:val="24"/>
          <w:szCs w:val="24"/>
        </w:rPr>
        <w:t xml:space="preserve">şi ale art. 9 alin. (1) lit. </w:t>
      </w:r>
      <w:r w:rsidR="00850E62" w:rsidRPr="00782B6D">
        <w:rPr>
          <w:rFonts w:ascii="Times New Roman" w:hAnsi="Times New Roman"/>
          <w:sz w:val="24"/>
          <w:szCs w:val="24"/>
        </w:rPr>
        <w:t xml:space="preserve">b) şi </w:t>
      </w:r>
      <w:r w:rsidRPr="00782B6D">
        <w:rPr>
          <w:rFonts w:ascii="Times New Roman" w:hAnsi="Times New Roman"/>
          <w:sz w:val="24"/>
          <w:szCs w:val="24"/>
        </w:rPr>
        <w:t>x) din Ordonanța de urgență a Guvernului nr. 33/2007 privind organizarea și funcționarea Autorității Naționale de Reglementare în Domeniul Energiei,</w:t>
      </w:r>
      <w:r w:rsidR="00583DA1" w:rsidRPr="00782B6D">
        <w:rPr>
          <w:rFonts w:ascii="Times New Roman" w:hAnsi="Times New Roman"/>
          <w:sz w:val="24"/>
          <w:szCs w:val="24"/>
        </w:rPr>
        <w:t xml:space="preserve"> </w:t>
      </w:r>
      <w:r w:rsidRPr="00782B6D">
        <w:rPr>
          <w:rFonts w:ascii="Times New Roman" w:hAnsi="Times New Roman"/>
          <w:sz w:val="24"/>
          <w:szCs w:val="24"/>
        </w:rPr>
        <w:t>aprobată cu modificări și completări prin Legea nr. 160/2012,</w:t>
      </w:r>
      <w:r w:rsidR="000D04E0" w:rsidRPr="00782B6D">
        <w:rPr>
          <w:rFonts w:ascii="Times New Roman" w:hAnsi="Times New Roman"/>
          <w:sz w:val="24"/>
          <w:szCs w:val="24"/>
        </w:rPr>
        <w:t xml:space="preserve"> cu modificările și completările ulterioare,</w:t>
      </w:r>
    </w:p>
    <w:p w14:paraId="5480684F" w14:textId="271EB0A9" w:rsidR="00CC7EB8" w:rsidRDefault="005A35BE" w:rsidP="00B916A0">
      <w:pPr>
        <w:spacing w:before="240" w:after="0" w:line="360" w:lineRule="auto"/>
        <w:jc w:val="both"/>
        <w:rPr>
          <w:rFonts w:ascii="Times New Roman" w:eastAsia="Times New Roman" w:hAnsi="Times New Roman"/>
          <w:b/>
          <w:color w:val="000000"/>
          <w:sz w:val="24"/>
          <w:szCs w:val="24"/>
        </w:rPr>
      </w:pPr>
      <w:r w:rsidRPr="00782B6D">
        <w:rPr>
          <w:rFonts w:ascii="Times New Roman" w:eastAsia="Times New Roman" w:hAnsi="Times New Roman"/>
          <w:b/>
          <w:color w:val="000000"/>
          <w:sz w:val="24"/>
          <w:szCs w:val="24"/>
        </w:rPr>
        <w:t xml:space="preserve">preşedintele </w:t>
      </w:r>
      <w:bookmarkStart w:id="1" w:name="_Hlk483558621"/>
      <w:r w:rsidRPr="00782B6D">
        <w:rPr>
          <w:rFonts w:ascii="Times New Roman" w:eastAsia="Times New Roman" w:hAnsi="Times New Roman"/>
          <w:b/>
          <w:color w:val="000000"/>
          <w:sz w:val="24"/>
          <w:szCs w:val="24"/>
        </w:rPr>
        <w:t>Autorităţii Naţionale de Reglementare în Domeniul Energiei</w:t>
      </w:r>
      <w:bookmarkEnd w:id="1"/>
      <w:r w:rsidRPr="00782B6D">
        <w:rPr>
          <w:rFonts w:ascii="Times New Roman" w:eastAsia="Times New Roman" w:hAnsi="Times New Roman"/>
          <w:b/>
          <w:color w:val="000000"/>
          <w:sz w:val="24"/>
          <w:szCs w:val="24"/>
        </w:rPr>
        <w:t xml:space="preserve"> emite următorul ordin:</w:t>
      </w:r>
    </w:p>
    <w:p w14:paraId="4CFE646F" w14:textId="50E8939E" w:rsidR="00BD7AA4" w:rsidRPr="005171C2" w:rsidRDefault="005A35BE" w:rsidP="005171C2">
      <w:pPr>
        <w:spacing w:before="240" w:after="0" w:line="360" w:lineRule="auto"/>
        <w:jc w:val="both"/>
        <w:rPr>
          <w:rFonts w:ascii="Times New Roman" w:eastAsia="Times New Roman" w:hAnsi="Times New Roman"/>
          <w:color w:val="000000"/>
          <w:sz w:val="24"/>
          <w:szCs w:val="24"/>
        </w:rPr>
      </w:pPr>
      <w:r w:rsidRPr="00517CB7">
        <w:rPr>
          <w:rFonts w:ascii="Times New Roman" w:eastAsia="Times New Roman" w:hAnsi="Times New Roman"/>
          <w:b/>
          <w:bCs/>
          <w:color w:val="000000"/>
          <w:sz w:val="24"/>
          <w:szCs w:val="24"/>
        </w:rPr>
        <w:t>Art. I</w:t>
      </w:r>
      <w:r w:rsidRPr="00782B6D">
        <w:rPr>
          <w:rFonts w:ascii="Times New Roman" w:eastAsia="Times New Roman" w:hAnsi="Times New Roman"/>
          <w:b/>
          <w:color w:val="000000"/>
          <w:sz w:val="24"/>
          <w:szCs w:val="24"/>
        </w:rPr>
        <w:t>.</w:t>
      </w:r>
      <w:r w:rsidRPr="00782B6D">
        <w:rPr>
          <w:rFonts w:ascii="Times New Roman" w:eastAsia="Times New Roman" w:hAnsi="Times New Roman"/>
          <w:color w:val="000000"/>
          <w:sz w:val="24"/>
          <w:szCs w:val="24"/>
        </w:rPr>
        <w:t xml:space="preserve"> –</w:t>
      </w:r>
      <w:r w:rsidR="00FB4D79" w:rsidRPr="00782B6D">
        <w:t xml:space="preserve"> </w:t>
      </w:r>
      <w:r w:rsidR="00112200" w:rsidRPr="00782B6D">
        <w:rPr>
          <w:rFonts w:ascii="Times New Roman" w:eastAsia="Times New Roman" w:hAnsi="Times New Roman"/>
          <w:color w:val="000000"/>
          <w:sz w:val="24"/>
          <w:szCs w:val="24"/>
        </w:rPr>
        <w:t xml:space="preserve">Metodologia de stabilire a preţurilor pentru energia termică livrată în SACET din centrale cu unități de cogenerare care nu beneficiază de scheme de sprijin pentru promovarea cogenerării de înaltă eficiență, aprobată prin </w:t>
      </w:r>
      <w:r w:rsidR="00BC56CC" w:rsidRPr="00782B6D">
        <w:rPr>
          <w:rFonts w:ascii="Times New Roman" w:eastAsia="Times New Roman" w:hAnsi="Times New Roman"/>
          <w:color w:val="000000"/>
          <w:sz w:val="24"/>
          <w:szCs w:val="24"/>
        </w:rPr>
        <w:t xml:space="preserve">Ordinul preşedintelui Autorității Naționale de Reglementare în Domeniul Energiei nr. </w:t>
      </w:r>
      <w:r w:rsidR="00BF4A12">
        <w:rPr>
          <w:rFonts w:ascii="Times New Roman" w:eastAsia="Times New Roman" w:hAnsi="Times New Roman"/>
          <w:color w:val="000000"/>
          <w:sz w:val="24"/>
          <w:szCs w:val="24"/>
        </w:rPr>
        <w:t>77</w:t>
      </w:r>
      <w:r w:rsidR="00BC56CC" w:rsidRPr="00782B6D">
        <w:rPr>
          <w:rFonts w:ascii="Times New Roman" w:eastAsia="Times New Roman" w:hAnsi="Times New Roman"/>
          <w:color w:val="000000"/>
          <w:sz w:val="24"/>
          <w:szCs w:val="24"/>
        </w:rPr>
        <w:t>/20</w:t>
      </w:r>
      <w:r w:rsidR="00BF4A12">
        <w:rPr>
          <w:rFonts w:ascii="Times New Roman" w:eastAsia="Times New Roman" w:hAnsi="Times New Roman"/>
          <w:color w:val="000000"/>
          <w:sz w:val="24"/>
          <w:szCs w:val="24"/>
        </w:rPr>
        <w:t>22</w:t>
      </w:r>
      <w:r w:rsidR="00BC56CC" w:rsidRPr="00782B6D">
        <w:rPr>
          <w:rFonts w:ascii="Times New Roman" w:eastAsia="Times New Roman" w:hAnsi="Times New Roman"/>
          <w:color w:val="000000"/>
          <w:sz w:val="24"/>
          <w:szCs w:val="24"/>
        </w:rPr>
        <w:t xml:space="preserve">, publicat în Monitorul Oficial al României, Partea I, nr. </w:t>
      </w:r>
      <w:r w:rsidR="00BF4A12">
        <w:rPr>
          <w:rFonts w:ascii="Times New Roman" w:eastAsia="Times New Roman" w:hAnsi="Times New Roman"/>
          <w:color w:val="000000"/>
          <w:sz w:val="24"/>
          <w:szCs w:val="24"/>
        </w:rPr>
        <w:t>569</w:t>
      </w:r>
      <w:r w:rsidR="00BC56CC" w:rsidRPr="00782B6D">
        <w:rPr>
          <w:rFonts w:ascii="Times New Roman" w:eastAsia="Times New Roman" w:hAnsi="Times New Roman"/>
          <w:color w:val="000000"/>
          <w:sz w:val="24"/>
          <w:szCs w:val="24"/>
        </w:rPr>
        <w:t xml:space="preserve"> din </w:t>
      </w:r>
      <w:r w:rsidR="00BF4A12">
        <w:rPr>
          <w:rFonts w:ascii="Times New Roman" w:eastAsia="Times New Roman" w:hAnsi="Times New Roman"/>
          <w:color w:val="000000"/>
          <w:sz w:val="24"/>
          <w:szCs w:val="24"/>
        </w:rPr>
        <w:t>10</w:t>
      </w:r>
      <w:r w:rsidR="00BC56CC" w:rsidRPr="00782B6D">
        <w:rPr>
          <w:rFonts w:ascii="Times New Roman" w:eastAsia="Times New Roman" w:hAnsi="Times New Roman"/>
          <w:color w:val="000000"/>
          <w:sz w:val="24"/>
          <w:szCs w:val="24"/>
        </w:rPr>
        <w:t xml:space="preserve"> </w:t>
      </w:r>
      <w:r w:rsidR="00BF4A12">
        <w:rPr>
          <w:rFonts w:ascii="Times New Roman" w:eastAsia="Times New Roman" w:hAnsi="Times New Roman"/>
          <w:color w:val="000000"/>
          <w:sz w:val="24"/>
          <w:szCs w:val="24"/>
        </w:rPr>
        <w:t>iunie</w:t>
      </w:r>
      <w:r w:rsidR="00BC56CC" w:rsidRPr="00782B6D">
        <w:rPr>
          <w:rFonts w:ascii="Times New Roman" w:eastAsia="Times New Roman" w:hAnsi="Times New Roman"/>
          <w:color w:val="000000"/>
          <w:sz w:val="24"/>
          <w:szCs w:val="24"/>
        </w:rPr>
        <w:t xml:space="preserve"> 20</w:t>
      </w:r>
      <w:r w:rsidR="00BF4A12">
        <w:rPr>
          <w:rFonts w:ascii="Times New Roman" w:eastAsia="Times New Roman" w:hAnsi="Times New Roman"/>
          <w:color w:val="000000"/>
          <w:sz w:val="24"/>
          <w:szCs w:val="24"/>
        </w:rPr>
        <w:t>22</w:t>
      </w:r>
      <w:r w:rsidR="00BC56CC" w:rsidRPr="00782B6D">
        <w:rPr>
          <w:rFonts w:ascii="Times New Roman" w:eastAsia="Times New Roman" w:hAnsi="Times New Roman"/>
          <w:color w:val="000000"/>
          <w:sz w:val="24"/>
          <w:szCs w:val="24"/>
        </w:rPr>
        <w:t xml:space="preserve">, </w:t>
      </w:r>
      <w:r w:rsidR="00FF288D">
        <w:rPr>
          <w:rFonts w:ascii="Times New Roman" w:eastAsia="Times New Roman" w:hAnsi="Times New Roman"/>
          <w:color w:val="000000"/>
          <w:sz w:val="24"/>
          <w:szCs w:val="24"/>
        </w:rPr>
        <w:t xml:space="preserve">cu completările ulterioare, </w:t>
      </w:r>
      <w:r w:rsidR="00BC56CC" w:rsidRPr="00782B6D">
        <w:rPr>
          <w:rFonts w:ascii="Times New Roman" w:eastAsia="Times New Roman" w:hAnsi="Times New Roman"/>
          <w:color w:val="000000"/>
          <w:sz w:val="24"/>
          <w:szCs w:val="24"/>
        </w:rPr>
        <w:t xml:space="preserve">se </w:t>
      </w:r>
      <w:r w:rsidR="00C067AB">
        <w:rPr>
          <w:rFonts w:ascii="Times New Roman" w:eastAsia="Times New Roman" w:hAnsi="Times New Roman"/>
          <w:color w:val="000000"/>
          <w:sz w:val="24"/>
          <w:szCs w:val="24"/>
        </w:rPr>
        <w:t xml:space="preserve">modifică și </w:t>
      </w:r>
      <w:r w:rsidR="00FF288D">
        <w:rPr>
          <w:rFonts w:ascii="Times New Roman" w:eastAsia="Times New Roman" w:hAnsi="Times New Roman"/>
          <w:color w:val="000000"/>
          <w:sz w:val="24"/>
          <w:szCs w:val="24"/>
        </w:rPr>
        <w:t xml:space="preserve">se </w:t>
      </w:r>
      <w:r w:rsidR="00A57CD9">
        <w:rPr>
          <w:rFonts w:ascii="Times New Roman" w:eastAsia="Times New Roman" w:hAnsi="Times New Roman"/>
          <w:color w:val="000000"/>
          <w:sz w:val="24"/>
          <w:szCs w:val="24"/>
        </w:rPr>
        <w:t>completează</w:t>
      </w:r>
      <w:r w:rsidR="00A57CD9" w:rsidRPr="00782B6D">
        <w:rPr>
          <w:rFonts w:ascii="Times New Roman" w:eastAsia="Times New Roman" w:hAnsi="Times New Roman"/>
          <w:color w:val="000000"/>
          <w:sz w:val="24"/>
          <w:szCs w:val="24"/>
        </w:rPr>
        <w:t xml:space="preserve"> </w:t>
      </w:r>
      <w:r w:rsidR="00BC56CC" w:rsidRPr="00782B6D">
        <w:rPr>
          <w:rFonts w:ascii="Times New Roman" w:eastAsia="Times New Roman" w:hAnsi="Times New Roman"/>
          <w:color w:val="000000"/>
          <w:sz w:val="24"/>
          <w:szCs w:val="24"/>
        </w:rPr>
        <w:t>după cum urmează:</w:t>
      </w:r>
    </w:p>
    <w:p w14:paraId="63C91A54" w14:textId="26DE8239" w:rsidR="00374264" w:rsidRPr="00BD7AA4" w:rsidRDefault="00BD7AA4" w:rsidP="00BD7AA4">
      <w:pPr>
        <w:pStyle w:val="ListParagraph"/>
        <w:numPr>
          <w:ilvl w:val="0"/>
          <w:numId w:val="40"/>
        </w:numPr>
        <w:spacing w:before="240" w:after="0" w:line="360" w:lineRule="auto"/>
        <w:ind w:left="630" w:firstLine="0"/>
        <w:jc w:val="both"/>
        <w:rPr>
          <w:rFonts w:ascii="Times New Roman" w:eastAsia="Times New Roman" w:hAnsi="Times New Roman"/>
          <w:color w:val="000000"/>
          <w:sz w:val="24"/>
          <w:szCs w:val="24"/>
        </w:rPr>
      </w:pPr>
      <w:r w:rsidRPr="00BD7AA4">
        <w:rPr>
          <w:rFonts w:ascii="Times New Roman" w:eastAsia="Times New Roman" w:hAnsi="Times New Roman"/>
          <w:color w:val="000000"/>
          <w:sz w:val="24"/>
          <w:szCs w:val="24"/>
        </w:rPr>
        <w:t>La a</w:t>
      </w:r>
      <w:r w:rsidR="00374264" w:rsidRPr="00BD7AA4">
        <w:rPr>
          <w:rFonts w:ascii="Times New Roman" w:eastAsia="Times New Roman" w:hAnsi="Times New Roman"/>
          <w:color w:val="000000"/>
          <w:sz w:val="24"/>
          <w:szCs w:val="24"/>
        </w:rPr>
        <w:t xml:space="preserve">rticolul </w:t>
      </w:r>
      <w:r w:rsidRPr="00BD7AA4">
        <w:rPr>
          <w:rFonts w:ascii="Times New Roman" w:eastAsia="Times New Roman" w:hAnsi="Times New Roman"/>
          <w:color w:val="000000"/>
          <w:sz w:val="24"/>
          <w:szCs w:val="24"/>
        </w:rPr>
        <w:t>27, alineatul (</w:t>
      </w:r>
      <w:r>
        <w:rPr>
          <w:rFonts w:ascii="Times New Roman" w:eastAsia="Times New Roman" w:hAnsi="Times New Roman"/>
          <w:color w:val="000000"/>
          <w:sz w:val="24"/>
          <w:szCs w:val="24"/>
        </w:rPr>
        <w:t>4</w:t>
      </w:r>
      <w:r w:rsidRPr="00BD7AA4">
        <w:rPr>
          <w:rFonts w:ascii="Times New Roman" w:eastAsia="Times New Roman" w:hAnsi="Times New Roman"/>
          <w:color w:val="000000"/>
          <w:sz w:val="24"/>
          <w:szCs w:val="24"/>
        </w:rPr>
        <w:t>)</w:t>
      </w:r>
      <w:r w:rsidR="00962089" w:rsidRPr="00BD7AA4">
        <w:rPr>
          <w:rFonts w:ascii="Times New Roman" w:eastAsia="Times New Roman" w:hAnsi="Times New Roman"/>
          <w:color w:val="000000"/>
          <w:sz w:val="24"/>
          <w:szCs w:val="24"/>
        </w:rPr>
        <w:t xml:space="preserve"> se modifică și va avea </w:t>
      </w:r>
      <w:r w:rsidR="00CA4E96" w:rsidRPr="00BD7AA4">
        <w:rPr>
          <w:rFonts w:ascii="Times New Roman" w:eastAsia="Times New Roman" w:hAnsi="Times New Roman"/>
          <w:color w:val="000000"/>
          <w:sz w:val="24"/>
          <w:szCs w:val="24"/>
        </w:rPr>
        <w:t>următorul cuprins:</w:t>
      </w:r>
    </w:p>
    <w:p w14:paraId="14D6E858" w14:textId="6200D0FE" w:rsidR="00BD7AA4" w:rsidRPr="00CE1B20" w:rsidRDefault="00BD7AA4" w:rsidP="00F53FA4">
      <w:pPr>
        <w:spacing w:after="0" w:line="360" w:lineRule="auto"/>
        <w:jc w:val="both"/>
        <w:rPr>
          <w:rFonts w:ascii="Times New Roman" w:eastAsia="Times New Roman" w:hAnsi="Times New Roman"/>
          <w:sz w:val="24"/>
          <w:szCs w:val="24"/>
        </w:rPr>
      </w:pPr>
      <w:r>
        <w:rPr>
          <w:rFonts w:ascii="Times New Roman" w:hAnsi="Times New Roman"/>
          <w:sz w:val="24"/>
          <w:szCs w:val="24"/>
        </w:rPr>
        <w:t>„(</w:t>
      </w:r>
      <w:r>
        <w:rPr>
          <w:rFonts w:ascii="Times New Roman" w:eastAsia="Times New Roman" w:hAnsi="Times New Roman"/>
          <w:sz w:val="24"/>
          <w:szCs w:val="24"/>
        </w:rPr>
        <w:t xml:space="preserve">4) </w:t>
      </w:r>
      <w:r w:rsidRPr="00CE1B20">
        <w:rPr>
          <w:rFonts w:ascii="Times New Roman" w:eastAsia="Times New Roman" w:hAnsi="Times New Roman"/>
          <w:sz w:val="24"/>
          <w:szCs w:val="24"/>
        </w:rPr>
        <w:t>Prin excepţie de la prevederile alin. (</w:t>
      </w:r>
      <w:r>
        <w:rPr>
          <w:rFonts w:ascii="Times New Roman" w:eastAsia="Times New Roman" w:hAnsi="Times New Roman"/>
          <w:sz w:val="24"/>
          <w:szCs w:val="24"/>
        </w:rPr>
        <w:t>3</w:t>
      </w:r>
      <w:r w:rsidRPr="00CE1B20">
        <w:rPr>
          <w:rFonts w:ascii="Times New Roman" w:eastAsia="Times New Roman" w:hAnsi="Times New Roman"/>
          <w:sz w:val="24"/>
          <w:szCs w:val="24"/>
        </w:rPr>
        <w:t xml:space="preserve">), pentru producătorii care utilizează gaze naturale asigurate din reţeaua de transport, respectiv din reţeaua de distribuţie şi la care cantităţile de gaze naturale contractate/estimate a se consuma de către aceştia reprezintă mai mult de 40% din cantităţile </w:t>
      </w:r>
      <w:r w:rsidRPr="00CE1B20">
        <w:rPr>
          <w:rFonts w:ascii="Times New Roman" w:eastAsia="Times New Roman" w:hAnsi="Times New Roman"/>
          <w:sz w:val="24"/>
          <w:szCs w:val="24"/>
        </w:rPr>
        <w:lastRenderedPageBreak/>
        <w:t>totale de gaze naturale contractate/estimate a se consuma de toţi producătorii care utilizează gaze naturale asigurate din reţeaua de transport, respectiv din reţeaua de distribuţie şi preţul mediu al combustibilului se află în una din situaţiile:</w:t>
      </w:r>
    </w:p>
    <w:p w14:paraId="139C2CCC" w14:textId="77777777" w:rsidR="00BD7AA4" w:rsidRPr="00CE1B20" w:rsidRDefault="00BD7AA4" w:rsidP="00BD7AA4">
      <w:pPr>
        <w:spacing w:after="0" w:line="360" w:lineRule="auto"/>
        <w:jc w:val="both"/>
        <w:rPr>
          <w:rFonts w:ascii="Times New Roman" w:eastAsia="Times New Roman" w:hAnsi="Times New Roman"/>
          <w:sz w:val="24"/>
          <w:szCs w:val="24"/>
        </w:rPr>
      </w:pPr>
      <w:r w:rsidRPr="00CE1B20">
        <w:rPr>
          <w:rFonts w:ascii="Times New Roman" w:eastAsia="Times New Roman" w:hAnsi="Times New Roman"/>
          <w:sz w:val="24"/>
          <w:szCs w:val="24"/>
        </w:rPr>
        <w:tab/>
      </w:r>
      <w:r>
        <w:rPr>
          <w:rFonts w:ascii="Times New Roman" w:eastAsia="Times New Roman" w:hAnsi="Times New Roman"/>
          <w:sz w:val="24"/>
          <w:szCs w:val="24"/>
        </w:rPr>
        <w:tab/>
      </w:r>
      <w:r w:rsidRPr="00CE1B20">
        <w:rPr>
          <w:rFonts w:ascii="Times New Roman" w:eastAsia="Times New Roman" w:hAnsi="Times New Roman"/>
          <w:sz w:val="24"/>
          <w:szCs w:val="24"/>
        </w:rPr>
        <w:t>a) preţ final al gazelor naturale mai mic de 200 lei/MWh;</w:t>
      </w:r>
    </w:p>
    <w:p w14:paraId="696F43C1" w14:textId="77777777" w:rsidR="00BD7AA4" w:rsidRPr="00CE1B20" w:rsidRDefault="00BD7AA4" w:rsidP="00BD7AA4">
      <w:pPr>
        <w:spacing w:after="0" w:line="360" w:lineRule="auto"/>
        <w:jc w:val="both"/>
        <w:rPr>
          <w:rFonts w:ascii="Times New Roman" w:eastAsia="Times New Roman" w:hAnsi="Times New Roman"/>
          <w:sz w:val="24"/>
          <w:szCs w:val="24"/>
        </w:rPr>
      </w:pPr>
      <w:r w:rsidRPr="00CE1B20">
        <w:rPr>
          <w:rFonts w:ascii="Times New Roman" w:eastAsia="Times New Roman" w:hAnsi="Times New Roman"/>
          <w:sz w:val="24"/>
          <w:szCs w:val="24"/>
        </w:rPr>
        <w:tab/>
      </w:r>
      <w:r>
        <w:rPr>
          <w:rFonts w:ascii="Times New Roman" w:eastAsia="Times New Roman" w:hAnsi="Times New Roman"/>
          <w:sz w:val="24"/>
          <w:szCs w:val="24"/>
        </w:rPr>
        <w:tab/>
      </w:r>
      <w:r w:rsidRPr="00CE1B20">
        <w:rPr>
          <w:rFonts w:ascii="Times New Roman" w:eastAsia="Times New Roman" w:hAnsi="Times New Roman"/>
          <w:sz w:val="24"/>
          <w:szCs w:val="24"/>
        </w:rPr>
        <w:t>b) preţ final al gazelor naturale mai mare de 350 lei/MWh,</w:t>
      </w:r>
    </w:p>
    <w:p w14:paraId="6C874569" w14:textId="77777777" w:rsidR="00BD7AA4" w:rsidRDefault="00BD7AA4" w:rsidP="00F53FA4">
      <w:pPr>
        <w:spacing w:after="0" w:line="360" w:lineRule="auto"/>
        <w:jc w:val="both"/>
        <w:rPr>
          <w:rFonts w:ascii="Times New Roman" w:hAnsi="Times New Roman"/>
          <w:sz w:val="24"/>
          <w:szCs w:val="24"/>
        </w:rPr>
      </w:pPr>
      <w:r w:rsidRPr="00CE1B20">
        <w:rPr>
          <w:rFonts w:ascii="Times New Roman" w:eastAsia="Times New Roman" w:hAnsi="Times New Roman"/>
          <w:sz w:val="24"/>
          <w:szCs w:val="24"/>
        </w:rPr>
        <w:t>preţul mediu luat în considerare la analizele prevăzute la alin. (1) se determină separat pentru cele două situaţii, prezentate la lit. a) şi b).</w:t>
      </w:r>
      <w:r w:rsidRPr="00BD7AA4">
        <w:rPr>
          <w:rFonts w:ascii="Times New Roman" w:hAnsi="Times New Roman"/>
          <w:sz w:val="24"/>
          <w:szCs w:val="24"/>
        </w:rPr>
        <w:t>”</w:t>
      </w:r>
    </w:p>
    <w:p w14:paraId="77AC78D3" w14:textId="44CFDF42" w:rsidR="00D40465" w:rsidRDefault="00D40465" w:rsidP="00D40465">
      <w:pPr>
        <w:pStyle w:val="ListParagraph"/>
        <w:numPr>
          <w:ilvl w:val="0"/>
          <w:numId w:val="40"/>
        </w:numPr>
        <w:spacing w:before="240" w:after="0" w:line="360" w:lineRule="auto"/>
        <w:ind w:left="630" w:firstLine="0"/>
        <w:jc w:val="both"/>
        <w:rPr>
          <w:rFonts w:ascii="Times New Roman" w:hAnsi="Times New Roman"/>
          <w:sz w:val="24"/>
          <w:szCs w:val="24"/>
        </w:rPr>
      </w:pPr>
      <w:r>
        <w:rPr>
          <w:rFonts w:ascii="Times New Roman" w:hAnsi="Times New Roman"/>
          <w:sz w:val="24"/>
          <w:szCs w:val="24"/>
        </w:rPr>
        <w:t>La articolul 27, alineatul (8) se modifică și va avea următorul cuprins:</w:t>
      </w:r>
    </w:p>
    <w:p w14:paraId="58AE188E" w14:textId="708B1037" w:rsidR="00D40465" w:rsidRDefault="00D40465" w:rsidP="00F53FA4">
      <w:pPr>
        <w:spacing w:before="240" w:after="0" w:line="360" w:lineRule="auto"/>
        <w:jc w:val="both"/>
        <w:rPr>
          <w:rFonts w:ascii="Times New Roman" w:eastAsia="Times New Roman" w:hAnsi="Times New Roman"/>
          <w:sz w:val="24"/>
          <w:szCs w:val="24"/>
        </w:rPr>
      </w:pPr>
      <w:r>
        <w:rPr>
          <w:rFonts w:ascii="Times New Roman" w:hAnsi="Times New Roman"/>
          <w:sz w:val="24"/>
          <w:szCs w:val="24"/>
        </w:rPr>
        <w:t>„(</w:t>
      </w:r>
      <w:r>
        <w:rPr>
          <w:rFonts w:ascii="Times New Roman" w:eastAsia="Times New Roman" w:hAnsi="Times New Roman"/>
          <w:sz w:val="24"/>
          <w:szCs w:val="24"/>
        </w:rPr>
        <w:t>8)</w:t>
      </w:r>
      <w:r w:rsidRPr="00D40465">
        <w:rPr>
          <w:rFonts w:ascii="Times New Roman" w:eastAsia="Times New Roman" w:hAnsi="Times New Roman"/>
          <w:sz w:val="24"/>
          <w:szCs w:val="24"/>
        </w:rPr>
        <w:t xml:space="preserve"> Preţul mediu al certificatului de CO_2 luat în considerare la analizele prevăzute la alin. (1) pentru producătorii care au obligaţia achiziţionării de certificate de CO_2 se determină astfel:</w:t>
      </w:r>
    </w:p>
    <w:p w14:paraId="1E0EBD82" w14:textId="39B26998" w:rsidR="00472163" w:rsidRDefault="00D40465" w:rsidP="00D40465">
      <w:pPr>
        <w:spacing w:before="240" w:after="0" w:line="360" w:lineRule="auto"/>
        <w:ind w:left="630"/>
        <w:jc w:val="both"/>
        <w:rPr>
          <w:rFonts w:ascii="Times New Roman" w:eastAsia="Times New Roman" w:hAnsi="Times New Roman"/>
          <w:sz w:val="24"/>
          <w:szCs w:val="24"/>
        </w:rPr>
      </w:pPr>
      <w:r w:rsidRPr="00D40465">
        <w:rPr>
          <w:rFonts w:ascii="Times New Roman" w:eastAsia="Times New Roman" w:hAnsi="Times New Roman"/>
          <w:sz w:val="24"/>
          <w:szCs w:val="24"/>
        </w:rPr>
        <w:t xml:space="preserve">a) pentru analiza efectuată până la 31 octombrie, la nivelul mediei valorilor prezentate pe pagina web a pieţei ICE ECX EUA Futures, la închidere, afişate pentru perioada 1 noiembrie anul curent-31 </w:t>
      </w:r>
      <w:r w:rsidR="00472163">
        <w:rPr>
          <w:rFonts w:ascii="Times New Roman" w:eastAsia="Times New Roman" w:hAnsi="Times New Roman"/>
          <w:sz w:val="24"/>
          <w:szCs w:val="24"/>
        </w:rPr>
        <w:t>martie</w:t>
      </w:r>
      <w:r w:rsidRPr="00D40465">
        <w:rPr>
          <w:rFonts w:ascii="Times New Roman" w:eastAsia="Times New Roman" w:hAnsi="Times New Roman"/>
          <w:sz w:val="24"/>
          <w:szCs w:val="24"/>
        </w:rPr>
        <w:t xml:space="preserve"> anul următor, conform situaţiei înregistrate în una dintre </w:t>
      </w:r>
      <w:r w:rsidR="00472163">
        <w:rPr>
          <w:rFonts w:ascii="Times New Roman" w:eastAsia="Times New Roman" w:hAnsi="Times New Roman"/>
          <w:sz w:val="24"/>
          <w:szCs w:val="24"/>
        </w:rPr>
        <w:t xml:space="preserve">primele 10 </w:t>
      </w:r>
      <w:r w:rsidRPr="00D40465">
        <w:rPr>
          <w:rFonts w:ascii="Times New Roman" w:eastAsia="Times New Roman" w:hAnsi="Times New Roman"/>
          <w:sz w:val="24"/>
          <w:szCs w:val="24"/>
        </w:rPr>
        <w:t>zile a</w:t>
      </w:r>
      <w:r w:rsidR="00472163">
        <w:rPr>
          <w:rFonts w:ascii="Times New Roman" w:eastAsia="Times New Roman" w:hAnsi="Times New Roman"/>
          <w:sz w:val="24"/>
          <w:szCs w:val="24"/>
        </w:rPr>
        <w:t>le</w:t>
      </w:r>
      <w:r w:rsidRPr="00D40465">
        <w:rPr>
          <w:rFonts w:ascii="Times New Roman" w:eastAsia="Times New Roman" w:hAnsi="Times New Roman"/>
          <w:sz w:val="24"/>
          <w:szCs w:val="24"/>
        </w:rPr>
        <w:t xml:space="preserve"> lunii septembrie anul curent;</w:t>
      </w:r>
    </w:p>
    <w:p w14:paraId="053856C0" w14:textId="5D64B5E0" w:rsidR="00517CB7" w:rsidRDefault="00D40465" w:rsidP="00517CB7">
      <w:pPr>
        <w:spacing w:before="240" w:after="0" w:line="360" w:lineRule="auto"/>
        <w:ind w:left="630"/>
        <w:jc w:val="both"/>
        <w:rPr>
          <w:rFonts w:ascii="Times New Roman" w:eastAsia="Times New Roman" w:hAnsi="Times New Roman"/>
          <w:sz w:val="24"/>
          <w:szCs w:val="24"/>
        </w:rPr>
      </w:pPr>
      <w:r w:rsidRPr="00D40465">
        <w:rPr>
          <w:rFonts w:ascii="Times New Roman" w:eastAsia="Times New Roman" w:hAnsi="Times New Roman"/>
          <w:sz w:val="24"/>
          <w:szCs w:val="24"/>
        </w:rPr>
        <w:t xml:space="preserve">b) pentru analiza efectuată până la 15 iunie, la nivelul mediei valorilor prezentate pe pagina web a pieţei ICE ECX EUA Futures, la închidere, </w:t>
      </w:r>
      <w:r w:rsidR="000F395A">
        <w:rPr>
          <w:rFonts w:ascii="Times New Roman" w:eastAsia="Times New Roman" w:hAnsi="Times New Roman"/>
          <w:sz w:val="24"/>
          <w:szCs w:val="24"/>
        </w:rPr>
        <w:t xml:space="preserve">afișate pentru </w:t>
      </w:r>
      <w:r w:rsidR="000F395A" w:rsidRPr="000F395A">
        <w:rPr>
          <w:rFonts w:ascii="Times New Roman" w:eastAsia="Times New Roman" w:hAnsi="Times New Roman"/>
          <w:sz w:val="24"/>
          <w:szCs w:val="24"/>
        </w:rPr>
        <w:t>pentru perioada 1 iulie-31 octombrie anul curent</w:t>
      </w:r>
      <w:r w:rsidR="000F395A">
        <w:rPr>
          <w:rFonts w:ascii="Times New Roman" w:eastAsia="Times New Roman" w:hAnsi="Times New Roman"/>
          <w:sz w:val="24"/>
          <w:szCs w:val="24"/>
        </w:rPr>
        <w:t xml:space="preserve">, </w:t>
      </w:r>
      <w:r w:rsidRPr="00D40465">
        <w:rPr>
          <w:rFonts w:ascii="Times New Roman" w:eastAsia="Times New Roman" w:hAnsi="Times New Roman"/>
          <w:sz w:val="24"/>
          <w:szCs w:val="24"/>
        </w:rPr>
        <w:t>conform situaţiei înregistrate în una din</w:t>
      </w:r>
      <w:r w:rsidR="000F395A">
        <w:rPr>
          <w:rFonts w:ascii="Times New Roman" w:eastAsia="Times New Roman" w:hAnsi="Times New Roman"/>
          <w:sz w:val="24"/>
          <w:szCs w:val="24"/>
        </w:rPr>
        <w:t xml:space="preserve"> </w:t>
      </w:r>
      <w:r w:rsidRPr="00D40465">
        <w:rPr>
          <w:rFonts w:ascii="Times New Roman" w:eastAsia="Times New Roman" w:hAnsi="Times New Roman"/>
          <w:sz w:val="24"/>
          <w:szCs w:val="24"/>
        </w:rPr>
        <w:t xml:space="preserve"> </w:t>
      </w:r>
      <w:r w:rsidR="000F395A">
        <w:rPr>
          <w:rFonts w:ascii="Times New Roman" w:eastAsia="Times New Roman" w:hAnsi="Times New Roman"/>
          <w:sz w:val="24"/>
          <w:szCs w:val="24"/>
        </w:rPr>
        <w:t xml:space="preserve">primele 10 </w:t>
      </w:r>
      <w:r w:rsidR="000F395A" w:rsidRPr="00D40465">
        <w:rPr>
          <w:rFonts w:ascii="Times New Roman" w:eastAsia="Times New Roman" w:hAnsi="Times New Roman"/>
          <w:sz w:val="24"/>
          <w:szCs w:val="24"/>
        </w:rPr>
        <w:t>zile a</w:t>
      </w:r>
      <w:r w:rsidR="000F395A">
        <w:rPr>
          <w:rFonts w:ascii="Times New Roman" w:eastAsia="Times New Roman" w:hAnsi="Times New Roman"/>
          <w:sz w:val="24"/>
          <w:szCs w:val="24"/>
        </w:rPr>
        <w:t>le</w:t>
      </w:r>
      <w:r w:rsidR="000F395A" w:rsidRPr="00D40465">
        <w:rPr>
          <w:rFonts w:ascii="Times New Roman" w:eastAsia="Times New Roman" w:hAnsi="Times New Roman"/>
          <w:sz w:val="24"/>
          <w:szCs w:val="24"/>
        </w:rPr>
        <w:t xml:space="preserve"> lunii </w:t>
      </w:r>
      <w:r w:rsidR="000F395A">
        <w:rPr>
          <w:rFonts w:ascii="Times New Roman" w:eastAsia="Times New Roman" w:hAnsi="Times New Roman"/>
          <w:sz w:val="24"/>
          <w:szCs w:val="24"/>
        </w:rPr>
        <w:t>mai</w:t>
      </w:r>
      <w:r w:rsidR="000F395A" w:rsidRPr="00D40465">
        <w:rPr>
          <w:rFonts w:ascii="Times New Roman" w:eastAsia="Times New Roman" w:hAnsi="Times New Roman"/>
          <w:sz w:val="24"/>
          <w:szCs w:val="24"/>
        </w:rPr>
        <w:t xml:space="preserve"> anul curent</w:t>
      </w:r>
    </w:p>
    <w:p w14:paraId="2839186F" w14:textId="77777777" w:rsidR="00C02C71" w:rsidRDefault="00C02C71" w:rsidP="00517CB7">
      <w:pPr>
        <w:spacing w:before="240" w:after="0" w:line="360" w:lineRule="auto"/>
        <w:ind w:left="630"/>
        <w:jc w:val="both"/>
        <w:rPr>
          <w:rFonts w:ascii="Times New Roman" w:eastAsia="Times New Roman" w:hAnsi="Times New Roman"/>
          <w:sz w:val="24"/>
          <w:szCs w:val="24"/>
        </w:rPr>
      </w:pPr>
    </w:p>
    <w:p w14:paraId="127B05B2" w14:textId="6CD60BC6" w:rsidR="00517CB7" w:rsidRPr="008E38FE" w:rsidRDefault="00517CB7" w:rsidP="00F53FA4">
      <w:pPr>
        <w:pStyle w:val="ListParagraph"/>
        <w:spacing w:after="0" w:line="360" w:lineRule="auto"/>
        <w:ind w:left="0"/>
        <w:jc w:val="both"/>
        <w:rPr>
          <w:rFonts w:ascii="Times New Roman" w:eastAsia="Times New Roman" w:hAnsi="Times New Roman"/>
          <w:color w:val="000000"/>
          <w:sz w:val="24"/>
          <w:szCs w:val="24"/>
        </w:rPr>
      </w:pPr>
      <w:r w:rsidRPr="00517CB7">
        <w:rPr>
          <w:rFonts w:ascii="Times New Roman" w:eastAsia="Times New Roman" w:hAnsi="Times New Roman"/>
          <w:b/>
          <w:bCs/>
          <w:color w:val="000000"/>
          <w:sz w:val="24"/>
          <w:szCs w:val="24"/>
        </w:rPr>
        <w:t>Art. II</w:t>
      </w:r>
      <w:r>
        <w:rPr>
          <w:rFonts w:ascii="Times New Roman" w:eastAsia="Times New Roman" w:hAnsi="Times New Roman"/>
          <w:b/>
          <w:bCs/>
          <w:color w:val="000000"/>
          <w:sz w:val="24"/>
          <w:szCs w:val="24"/>
        </w:rPr>
        <w:t xml:space="preserve"> </w:t>
      </w:r>
      <w:r>
        <w:rPr>
          <w:rFonts w:ascii="Times New Roman" w:eastAsia="Times New Roman" w:hAnsi="Times New Roman"/>
          <w:b/>
          <w:bCs/>
          <w:color w:val="000000"/>
          <w:sz w:val="24"/>
          <w:szCs w:val="24"/>
        </w:rPr>
        <w:tab/>
      </w:r>
      <w:r w:rsidR="00015DAC">
        <w:rPr>
          <w:rFonts w:ascii="Times New Roman" w:eastAsia="Times New Roman" w:hAnsi="Times New Roman"/>
          <w:b/>
          <w:bCs/>
          <w:color w:val="000000"/>
          <w:sz w:val="24"/>
          <w:szCs w:val="24"/>
        </w:rPr>
        <w:t>-</w:t>
      </w:r>
      <w:r>
        <w:rPr>
          <w:rFonts w:ascii="Times New Roman" w:hAnsi="Times New Roman"/>
          <w:sz w:val="24"/>
          <w:szCs w:val="24"/>
        </w:rPr>
        <w:t>(1) La</w:t>
      </w:r>
      <w:r w:rsidRPr="00B86551">
        <w:rPr>
          <w:rFonts w:ascii="Times New Roman" w:hAnsi="Times New Roman"/>
          <w:sz w:val="24"/>
          <w:szCs w:val="24"/>
        </w:rPr>
        <w:t xml:space="preserve"> analizele prevăzute la art. </w:t>
      </w:r>
      <w:r w:rsidR="00986BD5">
        <w:rPr>
          <w:rFonts w:ascii="Times New Roman" w:hAnsi="Times New Roman"/>
          <w:sz w:val="24"/>
          <w:szCs w:val="24"/>
        </w:rPr>
        <w:t>27</w:t>
      </w:r>
      <w:r w:rsidRPr="00B86551">
        <w:rPr>
          <w:rFonts w:ascii="Times New Roman" w:hAnsi="Times New Roman"/>
          <w:sz w:val="24"/>
          <w:szCs w:val="24"/>
        </w:rPr>
        <w:t xml:space="preserve"> alin. (</w:t>
      </w:r>
      <w:r w:rsidR="00986BD5">
        <w:rPr>
          <w:rFonts w:ascii="Times New Roman" w:hAnsi="Times New Roman"/>
          <w:sz w:val="24"/>
          <w:szCs w:val="24"/>
        </w:rPr>
        <w:t>1</w:t>
      </w:r>
      <w:r w:rsidRPr="00B86551">
        <w:rPr>
          <w:rFonts w:ascii="Times New Roman" w:hAnsi="Times New Roman"/>
          <w:sz w:val="24"/>
          <w:szCs w:val="24"/>
        </w:rPr>
        <w:t>)</w:t>
      </w:r>
      <w:r w:rsidR="00986BD5">
        <w:rPr>
          <w:rFonts w:ascii="Times New Roman" w:hAnsi="Times New Roman"/>
          <w:sz w:val="24"/>
          <w:szCs w:val="24"/>
        </w:rPr>
        <w:t xml:space="preserve"> </w:t>
      </w:r>
      <w:r w:rsidRPr="00B86551">
        <w:rPr>
          <w:rFonts w:ascii="Times New Roman" w:hAnsi="Times New Roman"/>
          <w:sz w:val="24"/>
          <w:szCs w:val="24"/>
        </w:rPr>
        <w:t xml:space="preserve">din Metodologia de stabilire şi ajustare a </w:t>
      </w:r>
      <w:r w:rsidR="00986BD5" w:rsidRPr="00782B6D">
        <w:rPr>
          <w:rFonts w:ascii="Times New Roman" w:eastAsia="Times New Roman" w:hAnsi="Times New Roman"/>
          <w:color w:val="000000"/>
          <w:sz w:val="24"/>
          <w:szCs w:val="24"/>
        </w:rPr>
        <w:t xml:space="preserve">preţurilor pentru energia termică livrată în SACET din centrale cu unități de cogenerare care nu beneficiază de scheme de sprijin pentru promovarea cogenerării de înaltă eficiență, aprobată prin Ordinul preşedintelui Autorității Naționale de Reglementare în Domeniul Energiei nr. </w:t>
      </w:r>
      <w:r w:rsidR="00986BD5">
        <w:rPr>
          <w:rFonts w:ascii="Times New Roman" w:eastAsia="Times New Roman" w:hAnsi="Times New Roman"/>
          <w:color w:val="000000"/>
          <w:sz w:val="24"/>
          <w:szCs w:val="24"/>
        </w:rPr>
        <w:t>77</w:t>
      </w:r>
      <w:r w:rsidR="00986BD5" w:rsidRPr="00782B6D">
        <w:rPr>
          <w:rFonts w:ascii="Times New Roman" w:eastAsia="Times New Roman" w:hAnsi="Times New Roman"/>
          <w:color w:val="000000"/>
          <w:sz w:val="24"/>
          <w:szCs w:val="24"/>
        </w:rPr>
        <w:t>/20</w:t>
      </w:r>
      <w:r w:rsidR="00986BD5">
        <w:rPr>
          <w:rFonts w:ascii="Times New Roman" w:eastAsia="Times New Roman" w:hAnsi="Times New Roman"/>
          <w:color w:val="000000"/>
          <w:sz w:val="24"/>
          <w:szCs w:val="24"/>
        </w:rPr>
        <w:t>22</w:t>
      </w:r>
      <w:r w:rsidRPr="00B86551">
        <w:rPr>
          <w:rFonts w:ascii="Times New Roman" w:hAnsi="Times New Roman"/>
          <w:sz w:val="24"/>
          <w:szCs w:val="24"/>
        </w:rPr>
        <w:t xml:space="preserve">, </w:t>
      </w:r>
      <w:r w:rsidR="001A7408" w:rsidRPr="001A7408">
        <w:rPr>
          <w:rFonts w:ascii="Times New Roman" w:hAnsi="Times New Roman"/>
          <w:sz w:val="24"/>
          <w:szCs w:val="24"/>
        </w:rPr>
        <w:t>astfel cum a fost modificată şi completată prin prezentul ordin</w:t>
      </w:r>
      <w:r w:rsidR="001A7408">
        <w:rPr>
          <w:rFonts w:ascii="Times New Roman" w:hAnsi="Times New Roman"/>
          <w:sz w:val="24"/>
          <w:szCs w:val="24"/>
        </w:rPr>
        <w:t xml:space="preserve">, </w:t>
      </w:r>
      <w:r w:rsidRPr="00B86551">
        <w:rPr>
          <w:rFonts w:ascii="Times New Roman" w:hAnsi="Times New Roman"/>
          <w:sz w:val="24"/>
          <w:szCs w:val="24"/>
        </w:rPr>
        <w:t xml:space="preserve">efectuate până la 15 iunie 2024, </w:t>
      </w:r>
      <w:r>
        <w:rPr>
          <w:rFonts w:ascii="Times New Roman" w:hAnsi="Times New Roman"/>
          <w:sz w:val="24"/>
          <w:szCs w:val="24"/>
        </w:rPr>
        <w:t xml:space="preserve">respectiv până la data de </w:t>
      </w:r>
      <w:r w:rsidR="00986BD5">
        <w:rPr>
          <w:rFonts w:ascii="Times New Roman" w:hAnsi="Times New Roman"/>
          <w:sz w:val="24"/>
          <w:szCs w:val="24"/>
        </w:rPr>
        <w:t>31</w:t>
      </w:r>
      <w:r>
        <w:rPr>
          <w:rFonts w:ascii="Times New Roman" w:hAnsi="Times New Roman"/>
          <w:sz w:val="24"/>
          <w:szCs w:val="24"/>
        </w:rPr>
        <w:t xml:space="preserve"> octombrie 2024, prin excepţie de la prevederile art. </w:t>
      </w:r>
      <w:r w:rsidR="00986BD5">
        <w:rPr>
          <w:rFonts w:ascii="Times New Roman" w:hAnsi="Times New Roman"/>
          <w:sz w:val="24"/>
          <w:szCs w:val="24"/>
        </w:rPr>
        <w:t>4</w:t>
      </w:r>
      <w:r>
        <w:rPr>
          <w:rFonts w:ascii="Times New Roman" w:hAnsi="Times New Roman"/>
          <w:sz w:val="24"/>
          <w:szCs w:val="24"/>
        </w:rPr>
        <w:t xml:space="preserve"> alin. (</w:t>
      </w:r>
      <w:r w:rsidR="00986BD5">
        <w:rPr>
          <w:rFonts w:ascii="Times New Roman" w:hAnsi="Times New Roman"/>
          <w:sz w:val="24"/>
          <w:szCs w:val="24"/>
        </w:rPr>
        <w:t>4</w:t>
      </w:r>
      <w:r>
        <w:rPr>
          <w:rFonts w:ascii="Times New Roman" w:hAnsi="Times New Roman"/>
          <w:sz w:val="24"/>
          <w:szCs w:val="24"/>
        </w:rPr>
        <w:t xml:space="preserve">) </w:t>
      </w:r>
      <w:r w:rsidR="00933549">
        <w:rPr>
          <w:rFonts w:ascii="Times New Roman" w:hAnsi="Times New Roman"/>
          <w:sz w:val="24"/>
          <w:szCs w:val="24"/>
        </w:rPr>
        <w:t>lit. b)</w:t>
      </w:r>
      <w:r w:rsidR="001A7408">
        <w:rPr>
          <w:rFonts w:ascii="Times New Roman" w:hAnsi="Times New Roman"/>
          <w:sz w:val="24"/>
          <w:szCs w:val="24"/>
        </w:rPr>
        <w:t>,</w:t>
      </w:r>
      <w:r w:rsidR="00933549">
        <w:rPr>
          <w:rFonts w:ascii="Times New Roman" w:hAnsi="Times New Roman"/>
          <w:sz w:val="24"/>
          <w:szCs w:val="24"/>
        </w:rPr>
        <w:t xml:space="preserve"> c)</w:t>
      </w:r>
      <w:r>
        <w:rPr>
          <w:rFonts w:ascii="Times New Roman" w:hAnsi="Times New Roman"/>
          <w:sz w:val="24"/>
          <w:szCs w:val="24"/>
        </w:rPr>
        <w:t xml:space="preserve"> </w:t>
      </w:r>
      <w:r w:rsidR="001A7408">
        <w:rPr>
          <w:rFonts w:ascii="Times New Roman" w:hAnsi="Times New Roman"/>
          <w:sz w:val="24"/>
          <w:szCs w:val="24"/>
        </w:rPr>
        <w:t>și e)</w:t>
      </w:r>
      <w:r>
        <w:rPr>
          <w:rFonts w:ascii="Times New Roman" w:hAnsi="Times New Roman"/>
          <w:sz w:val="24"/>
          <w:szCs w:val="24"/>
        </w:rPr>
        <w:t xml:space="preserve">din aceeaşi metodologie, pentru </w:t>
      </w:r>
      <w:r w:rsidRPr="008E293D">
        <w:rPr>
          <w:rFonts w:ascii="Times New Roman" w:eastAsia="Times New Roman" w:hAnsi="Times New Roman"/>
          <w:sz w:val="24"/>
          <w:szCs w:val="24"/>
        </w:rPr>
        <w:t>cantit</w:t>
      </w:r>
      <w:r>
        <w:rPr>
          <w:rFonts w:ascii="Times New Roman" w:eastAsia="Times New Roman" w:hAnsi="Times New Roman"/>
          <w:sz w:val="24"/>
          <w:szCs w:val="24"/>
        </w:rPr>
        <w:t>ăț</w:t>
      </w:r>
      <w:r w:rsidRPr="008E293D">
        <w:rPr>
          <w:rFonts w:ascii="Times New Roman" w:eastAsia="Times New Roman" w:hAnsi="Times New Roman"/>
          <w:sz w:val="24"/>
          <w:szCs w:val="24"/>
        </w:rPr>
        <w:t>ilor de gaze naturale care nu sunt achizi</w:t>
      </w:r>
      <w:r>
        <w:rPr>
          <w:rFonts w:ascii="Times New Roman" w:eastAsia="Times New Roman" w:hAnsi="Times New Roman"/>
          <w:sz w:val="24"/>
          <w:szCs w:val="24"/>
        </w:rPr>
        <w:t>ț</w:t>
      </w:r>
      <w:r w:rsidRPr="008E293D">
        <w:rPr>
          <w:rFonts w:ascii="Times New Roman" w:eastAsia="Times New Roman" w:hAnsi="Times New Roman"/>
          <w:sz w:val="24"/>
          <w:szCs w:val="24"/>
        </w:rPr>
        <w:t xml:space="preserve">ionate </w:t>
      </w:r>
      <w:r>
        <w:rPr>
          <w:rFonts w:ascii="Times New Roman" w:eastAsia="Times New Roman" w:hAnsi="Times New Roman"/>
          <w:sz w:val="24"/>
          <w:szCs w:val="24"/>
        </w:rPr>
        <w:t>î</w:t>
      </w:r>
      <w:r w:rsidRPr="008E293D">
        <w:rPr>
          <w:rFonts w:ascii="Times New Roman" w:eastAsia="Times New Roman" w:hAnsi="Times New Roman"/>
          <w:sz w:val="24"/>
          <w:szCs w:val="24"/>
        </w:rPr>
        <w:t>n baza art. 12 alin. (2</w:t>
      </w:r>
      <w:r w:rsidRPr="008E293D">
        <w:rPr>
          <w:rFonts w:ascii="Times New Roman" w:eastAsia="Times New Roman" w:hAnsi="Times New Roman"/>
          <w:sz w:val="24"/>
          <w:szCs w:val="24"/>
          <w:vertAlign w:val="superscript"/>
        </w:rPr>
        <w:t>1</w:t>
      </w:r>
      <w:r w:rsidRPr="008E293D">
        <w:rPr>
          <w:rFonts w:ascii="Times New Roman" w:eastAsia="Times New Roman" w:hAnsi="Times New Roman"/>
          <w:sz w:val="24"/>
          <w:szCs w:val="24"/>
        </w:rPr>
        <w:t>) din Ordonanţa de urgenţă a Guvernului nr. 27/2022 privind măsurile aplicabile clienţilor finali din piaţa de energie electrică şi gaze naturale în perioada 1 aprilie 2022-31 martie 2023, precum şi pentru modificarea şi completarea unor acte normative din domeniul energiei, aprobată cu modificări şi completări prin Legea nr. 206/202</w:t>
      </w:r>
      <w:r>
        <w:rPr>
          <w:rFonts w:ascii="Times New Roman" w:eastAsia="Times New Roman" w:hAnsi="Times New Roman"/>
          <w:sz w:val="24"/>
          <w:szCs w:val="24"/>
        </w:rPr>
        <w:t>2</w:t>
      </w:r>
      <w:r w:rsidRPr="008E293D">
        <w:rPr>
          <w:rFonts w:ascii="Times New Roman" w:eastAsia="Times New Roman" w:hAnsi="Times New Roman"/>
          <w:sz w:val="24"/>
          <w:szCs w:val="24"/>
        </w:rPr>
        <w:t>, cu modificările şi completările ulterioare</w:t>
      </w:r>
      <w:r>
        <w:rPr>
          <w:rFonts w:ascii="Times New Roman" w:eastAsia="Times New Roman" w:hAnsi="Times New Roman"/>
          <w:sz w:val="24"/>
          <w:szCs w:val="24"/>
        </w:rPr>
        <w:t xml:space="preserve">, pentru fiecare producător, se consideră </w:t>
      </w:r>
      <w:bookmarkStart w:id="2" w:name="_Hlk163733395"/>
      <w:r>
        <w:rPr>
          <w:rFonts w:ascii="Times New Roman" w:eastAsia="Times New Roman" w:hAnsi="Times New Roman"/>
          <w:sz w:val="24"/>
          <w:szCs w:val="24"/>
        </w:rPr>
        <w:t xml:space="preserve">preţul gazelor naturale de pe piaţa </w:t>
      </w:r>
      <w:r w:rsidRPr="00BA4B80">
        <w:rPr>
          <w:rFonts w:ascii="Times New Roman" w:eastAsia="Times New Roman" w:hAnsi="Times New Roman"/>
          <w:sz w:val="24"/>
          <w:szCs w:val="24"/>
        </w:rPr>
        <w:t>Dutch-TTF-Natural-Gas-Futures</w:t>
      </w:r>
      <w:bookmarkEnd w:id="2"/>
      <w:r>
        <w:rPr>
          <w:rFonts w:ascii="Times New Roman" w:eastAsia="Times New Roman" w:hAnsi="Times New Roman"/>
          <w:sz w:val="24"/>
          <w:szCs w:val="24"/>
        </w:rPr>
        <w:t xml:space="preserve">, </w:t>
      </w:r>
      <w:r>
        <w:rPr>
          <w:rFonts w:ascii="Times New Roman" w:eastAsia="Times New Roman" w:hAnsi="Times New Roman"/>
          <w:sz w:val="24"/>
          <w:szCs w:val="24"/>
        </w:rPr>
        <w:lastRenderedPageBreak/>
        <w:t>înregistrat într-una din primele 10 zile ale lunii mai pentru trim III 2024, respectiv într-una din primele 10 zile ale lunii septembrie pentru trim IV 2024 şi trim. I 2025, determinat ca medie aritmetică, la care se adaugă, după caz, componentele aferente înmagazinării/transportului/distribuţiei/furnizării gazelor naturale.</w:t>
      </w:r>
    </w:p>
    <w:p w14:paraId="149633D7" w14:textId="77777777" w:rsidR="00517CB7" w:rsidRPr="008E38FE" w:rsidRDefault="00517CB7" w:rsidP="00F53FA4">
      <w:pPr>
        <w:spacing w:after="0" w:line="360" w:lineRule="auto"/>
        <w:jc w:val="both"/>
        <w:rPr>
          <w:rFonts w:ascii="Times New Roman" w:eastAsia="Times New Roman" w:hAnsi="Times New Roman"/>
          <w:color w:val="000000"/>
          <w:sz w:val="24"/>
          <w:szCs w:val="24"/>
        </w:rPr>
      </w:pPr>
      <w:r w:rsidRPr="00F72CFB">
        <w:rPr>
          <w:rFonts w:ascii="Times New Roman" w:eastAsia="Times New Roman" w:hAnsi="Times New Roman"/>
          <w:color w:val="000000"/>
          <w:sz w:val="24"/>
          <w:szCs w:val="24"/>
        </w:rPr>
        <w:t>(2) cursul de schimb valutar considerat este cel publicat de BNR pentru data la care s-a</w:t>
      </w:r>
      <w:r w:rsidRPr="00F72CFB">
        <w:rPr>
          <w:rFonts w:ascii="Times New Roman" w:eastAsia="Times New Roman" w:hAnsi="Times New Roman"/>
          <w:sz w:val="24"/>
          <w:szCs w:val="24"/>
        </w:rPr>
        <w:t xml:space="preserve"> considerat preţul gazelor naturale de pe piaţa Dutch-TTF-Natural-Gas-Futures.</w:t>
      </w:r>
    </w:p>
    <w:p w14:paraId="614F7F18" w14:textId="77777777" w:rsidR="00517CB7" w:rsidRPr="003D2250" w:rsidRDefault="00517CB7" w:rsidP="00F53FA4">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În cazul în care preţul gazelor naturale, determinat conform prevederilor alineatului (1), depăşeşte limitarea stabilită prin art. 1 alin. (2) lit. b) din</w:t>
      </w:r>
      <w:r w:rsidRPr="008E293D">
        <w:rPr>
          <w:rFonts w:ascii="Times New Roman" w:eastAsia="Times New Roman" w:hAnsi="Times New Roman"/>
          <w:sz w:val="24"/>
          <w:szCs w:val="24"/>
        </w:rPr>
        <w:t xml:space="preserve"> Ordonanţa de urgenţă a Guvernului nr. 27/2022 privind măsurile aplicabile clienţilor finali din piaţa de energie electrică şi gaze naturale în perioada 1 aprilie 2022-31 martie 2023, precum şi pentru modificarea şi completarea unor acte normative din domeniul energiei, aprobată cu modificări şi completări prin Legea nr. 206/202</w:t>
      </w:r>
      <w:r>
        <w:rPr>
          <w:rFonts w:ascii="Times New Roman" w:eastAsia="Times New Roman" w:hAnsi="Times New Roman"/>
          <w:sz w:val="24"/>
          <w:szCs w:val="24"/>
        </w:rPr>
        <w:t>2</w:t>
      </w:r>
      <w:r w:rsidRPr="008E293D">
        <w:rPr>
          <w:rFonts w:ascii="Times New Roman" w:eastAsia="Times New Roman" w:hAnsi="Times New Roman"/>
          <w:sz w:val="24"/>
          <w:szCs w:val="24"/>
        </w:rPr>
        <w:t>, cu modificările şi completările ulterioare</w:t>
      </w:r>
      <w:r>
        <w:rPr>
          <w:rFonts w:ascii="Times New Roman" w:eastAsia="Times New Roman" w:hAnsi="Times New Roman"/>
          <w:sz w:val="24"/>
          <w:szCs w:val="24"/>
        </w:rPr>
        <w:t xml:space="preserve">, în calcul se consideră preţul gazelor naturale limitat conform legislaţiei primare. </w:t>
      </w:r>
    </w:p>
    <w:p w14:paraId="1DD1CD37" w14:textId="77777777" w:rsidR="00D82593" w:rsidRDefault="00D82593">
      <w:pPr>
        <w:tabs>
          <w:tab w:val="left" w:pos="0"/>
        </w:tabs>
        <w:spacing w:before="240" w:after="0" w:line="360" w:lineRule="auto"/>
        <w:jc w:val="both"/>
        <w:rPr>
          <w:rFonts w:ascii="Times New Roman" w:eastAsia="Times New Roman" w:hAnsi="Times New Roman"/>
          <w:b/>
          <w:bCs/>
          <w:color w:val="000000"/>
          <w:sz w:val="24"/>
          <w:szCs w:val="24"/>
        </w:rPr>
      </w:pPr>
      <w:bookmarkStart w:id="3" w:name="_Hlk163810404"/>
    </w:p>
    <w:p w14:paraId="60F874CC" w14:textId="6A8E9507" w:rsidR="00FB4D79" w:rsidRDefault="00FB4D79">
      <w:pPr>
        <w:tabs>
          <w:tab w:val="left" w:pos="0"/>
        </w:tabs>
        <w:spacing w:before="240" w:after="0" w:line="360" w:lineRule="auto"/>
        <w:jc w:val="both"/>
        <w:rPr>
          <w:rFonts w:ascii="Times New Roman" w:eastAsia="Times New Roman" w:hAnsi="Times New Roman"/>
          <w:color w:val="000000"/>
          <w:sz w:val="24"/>
          <w:szCs w:val="24"/>
        </w:rPr>
      </w:pPr>
      <w:r w:rsidRPr="00517CB7">
        <w:rPr>
          <w:rFonts w:ascii="Times New Roman" w:eastAsia="Times New Roman" w:hAnsi="Times New Roman"/>
          <w:b/>
          <w:bCs/>
          <w:color w:val="000000"/>
          <w:sz w:val="24"/>
          <w:szCs w:val="24"/>
        </w:rPr>
        <w:t>Art. I</w:t>
      </w:r>
      <w:r w:rsidR="00517CB7">
        <w:rPr>
          <w:rFonts w:ascii="Times New Roman" w:eastAsia="Times New Roman" w:hAnsi="Times New Roman"/>
          <w:b/>
          <w:bCs/>
          <w:color w:val="000000"/>
          <w:sz w:val="24"/>
          <w:szCs w:val="24"/>
        </w:rPr>
        <w:t>I</w:t>
      </w:r>
      <w:r w:rsidRPr="00517CB7">
        <w:rPr>
          <w:rFonts w:ascii="Times New Roman" w:eastAsia="Times New Roman" w:hAnsi="Times New Roman"/>
          <w:b/>
          <w:bCs/>
          <w:color w:val="000000"/>
          <w:sz w:val="24"/>
          <w:szCs w:val="24"/>
        </w:rPr>
        <w:t>I</w:t>
      </w:r>
      <w:bookmarkEnd w:id="3"/>
      <w:r w:rsidRPr="00782B6D">
        <w:rPr>
          <w:rFonts w:ascii="Times New Roman" w:eastAsia="Times New Roman" w:hAnsi="Times New Roman"/>
          <w:b/>
          <w:color w:val="000000"/>
          <w:sz w:val="24"/>
          <w:szCs w:val="24"/>
        </w:rPr>
        <w:t>.</w:t>
      </w:r>
      <w:r w:rsidRPr="00782B6D">
        <w:rPr>
          <w:rFonts w:ascii="Times New Roman" w:eastAsia="Times New Roman" w:hAnsi="Times New Roman"/>
          <w:color w:val="000000"/>
          <w:sz w:val="24"/>
          <w:szCs w:val="24"/>
        </w:rPr>
        <w:t xml:space="preserve"> </w:t>
      </w:r>
      <w:r w:rsidR="00015DAC">
        <w:rPr>
          <w:rFonts w:ascii="Times New Roman" w:eastAsia="Times New Roman" w:hAnsi="Times New Roman"/>
          <w:color w:val="000000"/>
          <w:sz w:val="24"/>
          <w:szCs w:val="24"/>
        </w:rPr>
        <w:t>-</w:t>
      </w:r>
      <w:r w:rsidR="00BD7AA4" w:rsidRPr="007B3544">
        <w:rPr>
          <w:rFonts w:ascii="Times New Roman" w:eastAsia="Times New Roman" w:hAnsi="Times New Roman"/>
          <w:color w:val="000000"/>
          <w:sz w:val="24"/>
          <w:szCs w:val="24"/>
        </w:rPr>
        <w:t xml:space="preserve">Direcţiile de specialitate din cadrul </w:t>
      </w:r>
      <w:bookmarkStart w:id="4" w:name="_Hlk96958338"/>
      <w:r w:rsidR="00BD7AA4" w:rsidRPr="007B3544">
        <w:rPr>
          <w:rFonts w:ascii="Times New Roman" w:eastAsia="Times New Roman" w:hAnsi="Times New Roman"/>
          <w:color w:val="000000"/>
          <w:sz w:val="24"/>
          <w:szCs w:val="24"/>
        </w:rPr>
        <w:t>Autorităţii Naţionale de Reglementare în Domeniul Energiei</w:t>
      </w:r>
      <w:bookmarkEnd w:id="4"/>
      <w:r w:rsidR="00BD7AA4" w:rsidRPr="007B3544">
        <w:rPr>
          <w:rFonts w:ascii="Times New Roman" w:eastAsia="Times New Roman" w:hAnsi="Times New Roman"/>
          <w:color w:val="000000"/>
          <w:sz w:val="24"/>
          <w:szCs w:val="24"/>
        </w:rPr>
        <w:t xml:space="preserve"> urmăresc respectarea prevederilor prezentului ordin.</w:t>
      </w:r>
    </w:p>
    <w:p w14:paraId="6F76B4AF" w14:textId="77777777" w:rsidR="00C02C71" w:rsidRPr="00782B6D" w:rsidRDefault="00C02C71">
      <w:pPr>
        <w:tabs>
          <w:tab w:val="left" w:pos="0"/>
        </w:tabs>
        <w:spacing w:before="240" w:after="0" w:line="360" w:lineRule="auto"/>
        <w:jc w:val="both"/>
        <w:rPr>
          <w:rFonts w:ascii="Times New Roman" w:eastAsia="Times New Roman" w:hAnsi="Times New Roman"/>
          <w:color w:val="000000"/>
          <w:sz w:val="24"/>
          <w:szCs w:val="24"/>
        </w:rPr>
      </w:pPr>
    </w:p>
    <w:p w14:paraId="0781485E" w14:textId="7AF80F2C" w:rsidR="0044065F" w:rsidRDefault="005C3407" w:rsidP="00B344D8">
      <w:pPr>
        <w:spacing w:after="0" w:line="360" w:lineRule="auto"/>
        <w:rPr>
          <w:rFonts w:ascii="Times New Roman" w:hAnsi="Times New Roman"/>
          <w:sz w:val="24"/>
          <w:szCs w:val="24"/>
        </w:rPr>
      </w:pPr>
      <w:r w:rsidRPr="00782B6D">
        <w:rPr>
          <w:rFonts w:ascii="Times New Roman" w:hAnsi="Times New Roman"/>
          <w:b/>
          <w:sz w:val="24"/>
          <w:szCs w:val="24"/>
        </w:rPr>
        <w:t>Art. I</w:t>
      </w:r>
      <w:r w:rsidR="00754A9D">
        <w:rPr>
          <w:rFonts w:ascii="Times New Roman" w:hAnsi="Times New Roman"/>
          <w:b/>
          <w:sz w:val="24"/>
          <w:szCs w:val="24"/>
        </w:rPr>
        <w:t>V</w:t>
      </w:r>
      <w:r w:rsidR="000A37D7" w:rsidRPr="00782B6D">
        <w:rPr>
          <w:rFonts w:ascii="Times New Roman" w:hAnsi="Times New Roman"/>
          <w:sz w:val="24"/>
          <w:szCs w:val="24"/>
        </w:rPr>
        <w:t>.</w:t>
      </w:r>
      <w:r w:rsidR="00703D30" w:rsidRPr="00782B6D">
        <w:rPr>
          <w:rFonts w:ascii="Times New Roman" w:hAnsi="Times New Roman"/>
          <w:sz w:val="24"/>
          <w:szCs w:val="24"/>
        </w:rPr>
        <w:t xml:space="preserve"> </w:t>
      </w:r>
      <w:r w:rsidR="00015DAC">
        <w:rPr>
          <w:rFonts w:ascii="Times New Roman" w:hAnsi="Times New Roman"/>
          <w:sz w:val="24"/>
          <w:szCs w:val="24"/>
        </w:rPr>
        <w:t>-</w:t>
      </w:r>
      <w:r w:rsidRPr="00782B6D">
        <w:rPr>
          <w:rFonts w:ascii="Times New Roman" w:hAnsi="Times New Roman"/>
          <w:sz w:val="24"/>
          <w:szCs w:val="24"/>
        </w:rPr>
        <w:t xml:space="preserve">Prezentul ordin se publică în Monitorul Oficial al României, Partea I. </w:t>
      </w:r>
    </w:p>
    <w:p w14:paraId="4E6AB341" w14:textId="77777777" w:rsidR="003D3404" w:rsidRDefault="003D3404" w:rsidP="00B344D8">
      <w:pPr>
        <w:spacing w:after="0" w:line="360" w:lineRule="auto"/>
        <w:rPr>
          <w:rFonts w:ascii="Times New Roman" w:hAnsi="Times New Roman"/>
          <w:sz w:val="24"/>
          <w:szCs w:val="24"/>
        </w:rPr>
      </w:pPr>
    </w:p>
    <w:p w14:paraId="516B3F39" w14:textId="77777777" w:rsidR="003D3404" w:rsidRDefault="003D3404" w:rsidP="003D3404">
      <w:pPr>
        <w:spacing w:after="0" w:line="360" w:lineRule="auto"/>
        <w:rPr>
          <w:rFonts w:ascii="Times New Roman" w:hAnsi="Times New Roman"/>
          <w:sz w:val="24"/>
          <w:szCs w:val="24"/>
        </w:rPr>
      </w:pPr>
    </w:p>
    <w:p w14:paraId="1A6546A6" w14:textId="77777777" w:rsidR="003D3404" w:rsidRDefault="003D3404" w:rsidP="003D3404">
      <w:pPr>
        <w:spacing w:after="0" w:line="360" w:lineRule="auto"/>
        <w:rPr>
          <w:rFonts w:ascii="Times New Roman" w:hAnsi="Times New Roman"/>
          <w:sz w:val="24"/>
          <w:szCs w:val="24"/>
        </w:rPr>
      </w:pPr>
    </w:p>
    <w:p w14:paraId="302F2AE3" w14:textId="77777777" w:rsidR="003D3404" w:rsidRDefault="003D3404" w:rsidP="00B344D8">
      <w:pPr>
        <w:spacing w:after="0" w:line="360" w:lineRule="auto"/>
        <w:rPr>
          <w:rFonts w:ascii="Times New Roman" w:hAnsi="Times New Roman"/>
          <w:sz w:val="24"/>
          <w:szCs w:val="24"/>
        </w:rPr>
      </w:pPr>
    </w:p>
    <w:p w14:paraId="0CE8B842" w14:textId="77777777" w:rsidR="00FB3450" w:rsidRDefault="00FB3450" w:rsidP="00B344D8">
      <w:pPr>
        <w:spacing w:after="0" w:line="360" w:lineRule="auto"/>
        <w:rPr>
          <w:rFonts w:ascii="Times New Roman" w:hAnsi="Times New Roman"/>
          <w:sz w:val="24"/>
          <w:szCs w:val="24"/>
        </w:rPr>
      </w:pPr>
    </w:p>
    <w:p w14:paraId="02E650F5" w14:textId="60BFD8D9" w:rsidR="007305A0" w:rsidRDefault="007305A0" w:rsidP="00FF7670">
      <w:pPr>
        <w:spacing w:after="0"/>
        <w:rPr>
          <w:rFonts w:ascii="Times New Roman" w:eastAsia="Times New Roman" w:hAnsi="Times New Roman"/>
          <w:b/>
          <w:sz w:val="24"/>
          <w:szCs w:val="24"/>
        </w:rPr>
      </w:pPr>
    </w:p>
    <w:sectPr w:rsidR="007305A0" w:rsidSect="00760EFA">
      <w:footerReference w:type="default" r:id="rId8"/>
      <w:pgSz w:w="11906" w:h="16838"/>
      <w:pgMar w:top="1418" w:right="851"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BF2B7" w14:textId="77777777" w:rsidR="00760EFA" w:rsidRDefault="00760EFA" w:rsidP="00DF5821">
      <w:pPr>
        <w:spacing w:after="0" w:line="240" w:lineRule="auto"/>
      </w:pPr>
      <w:r>
        <w:separator/>
      </w:r>
    </w:p>
  </w:endnote>
  <w:endnote w:type="continuationSeparator" w:id="0">
    <w:p w14:paraId="1E390AD5" w14:textId="77777777" w:rsidR="00760EFA" w:rsidRDefault="00760EFA" w:rsidP="00DF5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R">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D20F6" w14:textId="77777777" w:rsidR="006E0058" w:rsidRDefault="006E0058">
    <w:pPr>
      <w:pStyle w:val="Footer"/>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p w14:paraId="37E63890" w14:textId="77777777" w:rsidR="006E0058" w:rsidRDefault="006E0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D2EE6" w14:textId="77777777" w:rsidR="00760EFA" w:rsidRDefault="00760EFA" w:rsidP="00DF5821">
      <w:pPr>
        <w:spacing w:after="0" w:line="240" w:lineRule="auto"/>
      </w:pPr>
      <w:r>
        <w:separator/>
      </w:r>
    </w:p>
  </w:footnote>
  <w:footnote w:type="continuationSeparator" w:id="0">
    <w:p w14:paraId="573138E5" w14:textId="77777777" w:rsidR="00760EFA" w:rsidRDefault="00760EFA" w:rsidP="00DF5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2472"/>
    <w:multiLevelType w:val="hybridMultilevel"/>
    <w:tmpl w:val="7FCAFB34"/>
    <w:lvl w:ilvl="0" w:tplc="E6F265AA">
      <w:start w:val="1"/>
      <w:numFmt w:val="decimal"/>
      <w:lvlText w:val="%1."/>
      <w:lvlJc w:val="left"/>
      <w:pPr>
        <w:ind w:left="990" w:hanging="720"/>
      </w:pPr>
      <w:rPr>
        <w:rFonts w:hint="default"/>
        <w:color w:val="FF0000"/>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 w15:restartNumberingAfterBreak="0">
    <w:nsid w:val="02547F38"/>
    <w:multiLevelType w:val="hybridMultilevel"/>
    <w:tmpl w:val="B0C2A7E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7B1853"/>
    <w:multiLevelType w:val="hybridMultilevel"/>
    <w:tmpl w:val="C84C8132"/>
    <w:lvl w:ilvl="0" w:tplc="98A0AE4A">
      <w:numFmt w:val="bullet"/>
      <w:lvlText w:val="-"/>
      <w:lvlJc w:val="left"/>
      <w:pPr>
        <w:ind w:left="990" w:hanging="360"/>
      </w:pPr>
      <w:rPr>
        <w:rFonts w:ascii="Times New Roman" w:eastAsia="Calibri" w:hAnsi="Times New Roman"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3" w15:restartNumberingAfterBreak="0">
    <w:nsid w:val="05862199"/>
    <w:multiLevelType w:val="hybridMultilevel"/>
    <w:tmpl w:val="35823672"/>
    <w:lvl w:ilvl="0" w:tplc="8CF87240">
      <w:start w:val="1"/>
      <w:numFmt w:val="lowerLetter"/>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73B2400"/>
    <w:multiLevelType w:val="hybridMultilevel"/>
    <w:tmpl w:val="FD96F7B2"/>
    <w:lvl w:ilvl="0" w:tplc="29DAE5B2">
      <w:start w:val="1"/>
      <w:numFmt w:val="lowerLetter"/>
      <w:lvlText w:val="%1)"/>
      <w:lvlJc w:val="left"/>
      <w:pPr>
        <w:ind w:left="720" w:hanging="360"/>
      </w:pPr>
      <w:rPr>
        <w:rFonts w:ascii="Times New Roman" w:eastAsia="Calibri" w:hAnsi="Times New Roman" w:cs="Times New Roman"/>
      </w:rPr>
    </w:lvl>
    <w:lvl w:ilvl="1" w:tplc="46E2BFB2">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1E20AC"/>
    <w:multiLevelType w:val="hybridMultilevel"/>
    <w:tmpl w:val="912CBF6E"/>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0A4317"/>
    <w:multiLevelType w:val="hybridMultilevel"/>
    <w:tmpl w:val="3238198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AD65470"/>
    <w:multiLevelType w:val="hybridMultilevel"/>
    <w:tmpl w:val="7E4A5A6C"/>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2E16FA"/>
    <w:multiLevelType w:val="hybridMultilevel"/>
    <w:tmpl w:val="4E882E3C"/>
    <w:lvl w:ilvl="0" w:tplc="D82E0C6E">
      <w:start w:val="67"/>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0B3D424F"/>
    <w:multiLevelType w:val="hybridMultilevel"/>
    <w:tmpl w:val="010A37E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4F70AF0"/>
    <w:multiLevelType w:val="hybridMultilevel"/>
    <w:tmpl w:val="B1660E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3D7015"/>
    <w:multiLevelType w:val="hybridMultilevel"/>
    <w:tmpl w:val="6FDE1EB8"/>
    <w:lvl w:ilvl="0" w:tplc="0418000F">
      <w:start w:val="1"/>
      <w:numFmt w:val="decimal"/>
      <w:lvlText w:val="%1."/>
      <w:lvlJc w:val="left"/>
      <w:pPr>
        <w:ind w:left="1080" w:hanging="720"/>
      </w:pPr>
      <w:rPr>
        <w:rFonts w:hint="default"/>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BE25D27"/>
    <w:multiLevelType w:val="hybridMultilevel"/>
    <w:tmpl w:val="D8362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706EA3"/>
    <w:multiLevelType w:val="hybridMultilevel"/>
    <w:tmpl w:val="8C38AF8E"/>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2049E4"/>
    <w:multiLevelType w:val="hybridMultilevel"/>
    <w:tmpl w:val="844A7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6537C8"/>
    <w:multiLevelType w:val="hybridMultilevel"/>
    <w:tmpl w:val="8AD20680"/>
    <w:lvl w:ilvl="0" w:tplc="E72C284E">
      <w:start w:val="67"/>
      <w:numFmt w:val="bullet"/>
      <w:lvlText w:val="-"/>
      <w:lvlJc w:val="left"/>
      <w:pPr>
        <w:ind w:left="840" w:hanging="360"/>
      </w:pPr>
      <w:rPr>
        <w:rFonts w:ascii="Times New Roman" w:eastAsia="Calibri"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2462071A"/>
    <w:multiLevelType w:val="hybridMultilevel"/>
    <w:tmpl w:val="C2B4EE78"/>
    <w:lvl w:ilvl="0" w:tplc="CF5C77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612185"/>
    <w:multiLevelType w:val="hybridMultilevel"/>
    <w:tmpl w:val="7E4A5A6C"/>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1E5ECC"/>
    <w:multiLevelType w:val="hybridMultilevel"/>
    <w:tmpl w:val="500064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C43D47"/>
    <w:multiLevelType w:val="hybridMultilevel"/>
    <w:tmpl w:val="9AF636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823F7B"/>
    <w:multiLevelType w:val="hybridMultilevel"/>
    <w:tmpl w:val="646CE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6E2093"/>
    <w:multiLevelType w:val="hybridMultilevel"/>
    <w:tmpl w:val="1E527382"/>
    <w:lvl w:ilvl="0" w:tplc="A95235F4">
      <w:numFmt w:val="bullet"/>
      <w:lvlText w:val="-"/>
      <w:lvlJc w:val="left"/>
      <w:pPr>
        <w:ind w:left="660" w:hanging="360"/>
      </w:pPr>
      <w:rPr>
        <w:rFonts w:ascii="Times New Roman" w:eastAsiaTheme="minorEastAsia"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2" w15:restartNumberingAfterBreak="0">
    <w:nsid w:val="2DD17410"/>
    <w:multiLevelType w:val="hybridMultilevel"/>
    <w:tmpl w:val="7F52E160"/>
    <w:lvl w:ilvl="0" w:tplc="002E4530">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D135AD"/>
    <w:multiLevelType w:val="hybridMultilevel"/>
    <w:tmpl w:val="41BA12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E049E6"/>
    <w:multiLevelType w:val="hybridMultilevel"/>
    <w:tmpl w:val="5B1A4F1A"/>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207E78"/>
    <w:multiLevelType w:val="hybridMultilevel"/>
    <w:tmpl w:val="B85408B0"/>
    <w:lvl w:ilvl="0" w:tplc="8CF87240">
      <w:start w:val="1"/>
      <w:numFmt w:val="lowerLetter"/>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55D6AAE"/>
    <w:multiLevelType w:val="hybridMultilevel"/>
    <w:tmpl w:val="C812EC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3C9D1D52"/>
    <w:multiLevelType w:val="hybridMultilevel"/>
    <w:tmpl w:val="46EEA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C85FE0"/>
    <w:multiLevelType w:val="hybridMultilevel"/>
    <w:tmpl w:val="E02A5010"/>
    <w:lvl w:ilvl="0" w:tplc="46E2BF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5B7190"/>
    <w:multiLevelType w:val="hybridMultilevel"/>
    <w:tmpl w:val="EF66D94C"/>
    <w:lvl w:ilvl="0" w:tplc="29DAE5B2">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8801CB"/>
    <w:multiLevelType w:val="hybridMultilevel"/>
    <w:tmpl w:val="E76CC054"/>
    <w:lvl w:ilvl="0" w:tplc="2E96C0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1063916"/>
    <w:multiLevelType w:val="hybridMultilevel"/>
    <w:tmpl w:val="486CE5DA"/>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5546BF7"/>
    <w:multiLevelType w:val="hybridMultilevel"/>
    <w:tmpl w:val="7E4A5A6C"/>
    <w:lvl w:ilvl="0" w:tplc="303A8078">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4620093E"/>
    <w:multiLevelType w:val="hybridMultilevel"/>
    <w:tmpl w:val="6296A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74E4CA1"/>
    <w:multiLevelType w:val="hybridMultilevel"/>
    <w:tmpl w:val="FCE22B90"/>
    <w:lvl w:ilvl="0" w:tplc="E6F265AA">
      <w:start w:val="1"/>
      <w:numFmt w:val="decimal"/>
      <w:lvlText w:val="%1."/>
      <w:lvlJc w:val="left"/>
      <w:pPr>
        <w:ind w:left="1080" w:hanging="720"/>
      </w:pPr>
      <w:rPr>
        <w:rFonts w:hint="default"/>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493C4575"/>
    <w:multiLevelType w:val="hybridMultilevel"/>
    <w:tmpl w:val="B01CCF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4B7F7DD9"/>
    <w:multiLevelType w:val="hybridMultilevel"/>
    <w:tmpl w:val="87100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5DE5E23"/>
    <w:multiLevelType w:val="hybridMultilevel"/>
    <w:tmpl w:val="409870FC"/>
    <w:lvl w:ilvl="0" w:tplc="2564D144">
      <w:start w:val="1"/>
      <w:numFmt w:val="upperRoman"/>
      <w:lvlText w:val="Art.%1.  "/>
      <w:lvlJc w:val="left"/>
      <w:pPr>
        <w:ind w:left="720" w:hanging="360"/>
      </w:pPr>
      <w:rPr>
        <w:rFonts w:ascii="Times New Roman" w:hAnsi="Times New Roman" w:cs="Times New Roman" w:hint="default"/>
        <w:b/>
        <w:bCs w:val="0"/>
        <w:i w:val="0"/>
        <w:iCs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726754"/>
    <w:multiLevelType w:val="hybridMultilevel"/>
    <w:tmpl w:val="ECB436E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5F113E"/>
    <w:multiLevelType w:val="hybridMultilevel"/>
    <w:tmpl w:val="6D06D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F91F84"/>
    <w:multiLevelType w:val="hybridMultilevel"/>
    <w:tmpl w:val="660069A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53B344B"/>
    <w:multiLevelType w:val="hybridMultilevel"/>
    <w:tmpl w:val="73C615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984938"/>
    <w:multiLevelType w:val="hybridMultilevel"/>
    <w:tmpl w:val="4B2C2F56"/>
    <w:lvl w:ilvl="0" w:tplc="0809000F">
      <w:start w:val="1"/>
      <w:numFmt w:val="decimal"/>
      <w:lvlText w:val="%1."/>
      <w:lvlJc w:val="left"/>
      <w:pPr>
        <w:ind w:left="990" w:hanging="360"/>
      </w:pPr>
      <w:rPr>
        <w:rFonts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num w:numId="1" w16cid:durableId="1720129934">
    <w:abstractNumId w:val="5"/>
  </w:num>
  <w:num w:numId="2" w16cid:durableId="625046344">
    <w:abstractNumId w:val="36"/>
  </w:num>
  <w:num w:numId="3" w16cid:durableId="163976683">
    <w:abstractNumId w:val="39"/>
  </w:num>
  <w:num w:numId="4" w16cid:durableId="652027197">
    <w:abstractNumId w:val="12"/>
  </w:num>
  <w:num w:numId="5" w16cid:durableId="826096667">
    <w:abstractNumId w:val="33"/>
  </w:num>
  <w:num w:numId="6" w16cid:durableId="1950695862">
    <w:abstractNumId w:val="4"/>
  </w:num>
  <w:num w:numId="7" w16cid:durableId="1443501267">
    <w:abstractNumId w:val="28"/>
  </w:num>
  <w:num w:numId="8" w16cid:durableId="1524441838">
    <w:abstractNumId w:val="29"/>
  </w:num>
  <w:num w:numId="9" w16cid:durableId="594217902">
    <w:abstractNumId w:val="10"/>
  </w:num>
  <w:num w:numId="10" w16cid:durableId="1541745885">
    <w:abstractNumId w:val="25"/>
  </w:num>
  <w:num w:numId="11" w16cid:durableId="76945046">
    <w:abstractNumId w:val="3"/>
  </w:num>
  <w:num w:numId="12" w16cid:durableId="1003508555">
    <w:abstractNumId w:val="14"/>
  </w:num>
  <w:num w:numId="13" w16cid:durableId="9410632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0871164">
    <w:abstractNumId w:val="7"/>
  </w:num>
  <w:num w:numId="15" w16cid:durableId="28799857">
    <w:abstractNumId w:val="17"/>
  </w:num>
  <w:num w:numId="16" w16cid:durableId="907034515">
    <w:abstractNumId w:val="26"/>
  </w:num>
  <w:num w:numId="17" w16cid:durableId="454642425">
    <w:abstractNumId w:val="22"/>
  </w:num>
  <w:num w:numId="18" w16cid:durableId="97993185">
    <w:abstractNumId w:val="32"/>
  </w:num>
  <w:num w:numId="19" w16cid:durableId="107312622">
    <w:abstractNumId w:val="24"/>
  </w:num>
  <w:num w:numId="20" w16cid:durableId="975573886">
    <w:abstractNumId w:val="13"/>
  </w:num>
  <w:num w:numId="21" w16cid:durableId="2129347445">
    <w:abstractNumId w:val="31"/>
  </w:num>
  <w:num w:numId="22" w16cid:durableId="757943964">
    <w:abstractNumId w:val="35"/>
  </w:num>
  <w:num w:numId="23" w16cid:durableId="772867078">
    <w:abstractNumId w:val="0"/>
  </w:num>
  <w:num w:numId="24" w16cid:durableId="206114584">
    <w:abstractNumId w:val="34"/>
  </w:num>
  <w:num w:numId="25" w16cid:durableId="523439181">
    <w:abstractNumId w:val="9"/>
  </w:num>
  <w:num w:numId="26" w16cid:durableId="1644891608">
    <w:abstractNumId w:val="6"/>
  </w:num>
  <w:num w:numId="27" w16cid:durableId="741566334">
    <w:abstractNumId w:val="40"/>
  </w:num>
  <w:num w:numId="28" w16cid:durableId="1465467028">
    <w:abstractNumId w:val="11"/>
  </w:num>
  <w:num w:numId="29" w16cid:durableId="1961103661">
    <w:abstractNumId w:val="1"/>
  </w:num>
  <w:num w:numId="30" w16cid:durableId="1353730096">
    <w:abstractNumId w:val="41"/>
  </w:num>
  <w:num w:numId="31" w16cid:durableId="2067025993">
    <w:abstractNumId w:val="27"/>
  </w:num>
  <w:num w:numId="32" w16cid:durableId="1193690958">
    <w:abstractNumId w:val="30"/>
  </w:num>
  <w:num w:numId="33" w16cid:durableId="357392177">
    <w:abstractNumId w:val="20"/>
  </w:num>
  <w:num w:numId="34" w16cid:durableId="2143225742">
    <w:abstractNumId w:val="16"/>
  </w:num>
  <w:num w:numId="35" w16cid:durableId="886262904">
    <w:abstractNumId w:val="23"/>
  </w:num>
  <w:num w:numId="36" w16cid:durableId="527987939">
    <w:abstractNumId w:val="18"/>
  </w:num>
  <w:num w:numId="37" w16cid:durableId="1857497042">
    <w:abstractNumId w:val="19"/>
  </w:num>
  <w:num w:numId="38" w16cid:durableId="847250166">
    <w:abstractNumId w:val="2"/>
  </w:num>
  <w:num w:numId="39" w16cid:durableId="1956790272">
    <w:abstractNumId w:val="38"/>
  </w:num>
  <w:num w:numId="40" w16cid:durableId="1700275972">
    <w:abstractNumId w:val="42"/>
  </w:num>
  <w:num w:numId="41" w16cid:durableId="142626133">
    <w:abstractNumId w:val="15"/>
  </w:num>
  <w:num w:numId="42" w16cid:durableId="1242720481">
    <w:abstractNumId w:val="8"/>
  </w:num>
  <w:num w:numId="43" w16cid:durableId="78453996">
    <w:abstractNumId w:val="21"/>
  </w:num>
  <w:num w:numId="44" w16cid:durableId="177007827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90"/>
    <w:rsid w:val="000034F6"/>
    <w:rsid w:val="00003552"/>
    <w:rsid w:val="00005731"/>
    <w:rsid w:val="00013B70"/>
    <w:rsid w:val="00014C84"/>
    <w:rsid w:val="00015DAC"/>
    <w:rsid w:val="000264B8"/>
    <w:rsid w:val="00032779"/>
    <w:rsid w:val="00032C19"/>
    <w:rsid w:val="00033AF5"/>
    <w:rsid w:val="00034427"/>
    <w:rsid w:val="00035155"/>
    <w:rsid w:val="00036F18"/>
    <w:rsid w:val="00040411"/>
    <w:rsid w:val="000408D1"/>
    <w:rsid w:val="00041DEE"/>
    <w:rsid w:val="00042F68"/>
    <w:rsid w:val="000445CF"/>
    <w:rsid w:val="00044607"/>
    <w:rsid w:val="0004625C"/>
    <w:rsid w:val="00047935"/>
    <w:rsid w:val="0005025C"/>
    <w:rsid w:val="00051EDE"/>
    <w:rsid w:val="00052861"/>
    <w:rsid w:val="0005502C"/>
    <w:rsid w:val="00063327"/>
    <w:rsid w:val="00063334"/>
    <w:rsid w:val="00066EEA"/>
    <w:rsid w:val="000673CC"/>
    <w:rsid w:val="00073FC4"/>
    <w:rsid w:val="00074794"/>
    <w:rsid w:val="00074B6E"/>
    <w:rsid w:val="0007677B"/>
    <w:rsid w:val="000828A9"/>
    <w:rsid w:val="00083D8B"/>
    <w:rsid w:val="0008448F"/>
    <w:rsid w:val="000847E5"/>
    <w:rsid w:val="000869C9"/>
    <w:rsid w:val="00086CE9"/>
    <w:rsid w:val="00091722"/>
    <w:rsid w:val="00091C38"/>
    <w:rsid w:val="000928CD"/>
    <w:rsid w:val="00092BDB"/>
    <w:rsid w:val="00092D21"/>
    <w:rsid w:val="00097F64"/>
    <w:rsid w:val="000A2F0B"/>
    <w:rsid w:val="000A37D7"/>
    <w:rsid w:val="000B6697"/>
    <w:rsid w:val="000B6B33"/>
    <w:rsid w:val="000B7AFF"/>
    <w:rsid w:val="000B7C0B"/>
    <w:rsid w:val="000C4620"/>
    <w:rsid w:val="000D04E0"/>
    <w:rsid w:val="000D429A"/>
    <w:rsid w:val="000D52D8"/>
    <w:rsid w:val="000D5483"/>
    <w:rsid w:val="000E02A3"/>
    <w:rsid w:val="000E1001"/>
    <w:rsid w:val="000E62A8"/>
    <w:rsid w:val="000E70FF"/>
    <w:rsid w:val="000F0FA1"/>
    <w:rsid w:val="000F395A"/>
    <w:rsid w:val="000F3EFB"/>
    <w:rsid w:val="000F70FE"/>
    <w:rsid w:val="0010112F"/>
    <w:rsid w:val="001015E9"/>
    <w:rsid w:val="00103FEA"/>
    <w:rsid w:val="00104256"/>
    <w:rsid w:val="00106780"/>
    <w:rsid w:val="00107848"/>
    <w:rsid w:val="00107A35"/>
    <w:rsid w:val="001116DF"/>
    <w:rsid w:val="00112200"/>
    <w:rsid w:val="00113BAA"/>
    <w:rsid w:val="00116CF9"/>
    <w:rsid w:val="00122C65"/>
    <w:rsid w:val="0012318B"/>
    <w:rsid w:val="001232B6"/>
    <w:rsid w:val="00125234"/>
    <w:rsid w:val="001254F2"/>
    <w:rsid w:val="00125840"/>
    <w:rsid w:val="00131B51"/>
    <w:rsid w:val="0013278B"/>
    <w:rsid w:val="001327CD"/>
    <w:rsid w:val="00132B13"/>
    <w:rsid w:val="0013304B"/>
    <w:rsid w:val="001357F7"/>
    <w:rsid w:val="00140FC3"/>
    <w:rsid w:val="00144692"/>
    <w:rsid w:val="001448DE"/>
    <w:rsid w:val="0014496B"/>
    <w:rsid w:val="00145D9E"/>
    <w:rsid w:val="00147CEB"/>
    <w:rsid w:val="00150977"/>
    <w:rsid w:val="00150E93"/>
    <w:rsid w:val="00150F3F"/>
    <w:rsid w:val="00153ED0"/>
    <w:rsid w:val="0015462F"/>
    <w:rsid w:val="001554C5"/>
    <w:rsid w:val="0015728B"/>
    <w:rsid w:val="00157AAC"/>
    <w:rsid w:val="001619BF"/>
    <w:rsid w:val="00162B95"/>
    <w:rsid w:val="001643C6"/>
    <w:rsid w:val="00164B05"/>
    <w:rsid w:val="00165D46"/>
    <w:rsid w:val="001675A0"/>
    <w:rsid w:val="00167BC1"/>
    <w:rsid w:val="001711A9"/>
    <w:rsid w:val="00177F0F"/>
    <w:rsid w:val="001805A5"/>
    <w:rsid w:val="001806CC"/>
    <w:rsid w:val="001812F7"/>
    <w:rsid w:val="00183589"/>
    <w:rsid w:val="00184868"/>
    <w:rsid w:val="00185D47"/>
    <w:rsid w:val="00193360"/>
    <w:rsid w:val="00193C79"/>
    <w:rsid w:val="00194678"/>
    <w:rsid w:val="001947E6"/>
    <w:rsid w:val="00194E41"/>
    <w:rsid w:val="00196F8D"/>
    <w:rsid w:val="0019765A"/>
    <w:rsid w:val="001978EE"/>
    <w:rsid w:val="001A1A2F"/>
    <w:rsid w:val="001A4077"/>
    <w:rsid w:val="001A5FE3"/>
    <w:rsid w:val="001A7408"/>
    <w:rsid w:val="001A78BA"/>
    <w:rsid w:val="001A7B25"/>
    <w:rsid w:val="001B2A2E"/>
    <w:rsid w:val="001B3288"/>
    <w:rsid w:val="001B3D80"/>
    <w:rsid w:val="001B5BD4"/>
    <w:rsid w:val="001B73BF"/>
    <w:rsid w:val="001C1AE1"/>
    <w:rsid w:val="001C1DE5"/>
    <w:rsid w:val="001C2772"/>
    <w:rsid w:val="001C5488"/>
    <w:rsid w:val="001D3211"/>
    <w:rsid w:val="001D6331"/>
    <w:rsid w:val="001E0FB9"/>
    <w:rsid w:val="001E3156"/>
    <w:rsid w:val="001E3C04"/>
    <w:rsid w:val="001E43B8"/>
    <w:rsid w:val="001E4B7F"/>
    <w:rsid w:val="001E4BE7"/>
    <w:rsid w:val="001E6138"/>
    <w:rsid w:val="001F1F56"/>
    <w:rsid w:val="001F6CB6"/>
    <w:rsid w:val="001F7F88"/>
    <w:rsid w:val="002052A0"/>
    <w:rsid w:val="002055F8"/>
    <w:rsid w:val="0020781D"/>
    <w:rsid w:val="00216B64"/>
    <w:rsid w:val="002174AE"/>
    <w:rsid w:val="002243BC"/>
    <w:rsid w:val="00225BB1"/>
    <w:rsid w:val="00225D4C"/>
    <w:rsid w:val="00230079"/>
    <w:rsid w:val="00230E2E"/>
    <w:rsid w:val="00234A65"/>
    <w:rsid w:val="00234EEA"/>
    <w:rsid w:val="00235455"/>
    <w:rsid w:val="00236668"/>
    <w:rsid w:val="00237ABA"/>
    <w:rsid w:val="00242E69"/>
    <w:rsid w:val="00244349"/>
    <w:rsid w:val="002447C2"/>
    <w:rsid w:val="00246E22"/>
    <w:rsid w:val="00247928"/>
    <w:rsid w:val="002527E0"/>
    <w:rsid w:val="0025485B"/>
    <w:rsid w:val="002557C4"/>
    <w:rsid w:val="0025596F"/>
    <w:rsid w:val="00255D7A"/>
    <w:rsid w:val="0025799D"/>
    <w:rsid w:val="00260102"/>
    <w:rsid w:val="002705C6"/>
    <w:rsid w:val="00273079"/>
    <w:rsid w:val="00274622"/>
    <w:rsid w:val="00276F5C"/>
    <w:rsid w:val="00280853"/>
    <w:rsid w:val="002809CD"/>
    <w:rsid w:val="00282362"/>
    <w:rsid w:val="002831A6"/>
    <w:rsid w:val="00287127"/>
    <w:rsid w:val="002A5533"/>
    <w:rsid w:val="002A5F3F"/>
    <w:rsid w:val="002B6144"/>
    <w:rsid w:val="002C27B7"/>
    <w:rsid w:val="002C405A"/>
    <w:rsid w:val="002C48EB"/>
    <w:rsid w:val="002C4B6E"/>
    <w:rsid w:val="002C544D"/>
    <w:rsid w:val="002C579C"/>
    <w:rsid w:val="002C57E2"/>
    <w:rsid w:val="002C70B1"/>
    <w:rsid w:val="002D104C"/>
    <w:rsid w:val="002D2564"/>
    <w:rsid w:val="002D3AAA"/>
    <w:rsid w:val="002D63A4"/>
    <w:rsid w:val="002D7FA4"/>
    <w:rsid w:val="002E0327"/>
    <w:rsid w:val="002E0B3D"/>
    <w:rsid w:val="002E111C"/>
    <w:rsid w:val="002E3FF3"/>
    <w:rsid w:val="002E694A"/>
    <w:rsid w:val="002F481D"/>
    <w:rsid w:val="002F4C83"/>
    <w:rsid w:val="002F6027"/>
    <w:rsid w:val="002F60F8"/>
    <w:rsid w:val="0030063A"/>
    <w:rsid w:val="00300CF1"/>
    <w:rsid w:val="00302981"/>
    <w:rsid w:val="00302E27"/>
    <w:rsid w:val="00305581"/>
    <w:rsid w:val="00306B7A"/>
    <w:rsid w:val="00307059"/>
    <w:rsid w:val="0030794D"/>
    <w:rsid w:val="00314DA2"/>
    <w:rsid w:val="003158A0"/>
    <w:rsid w:val="00315E7F"/>
    <w:rsid w:val="00316BED"/>
    <w:rsid w:val="0031796C"/>
    <w:rsid w:val="003240D7"/>
    <w:rsid w:val="003241D8"/>
    <w:rsid w:val="003254C3"/>
    <w:rsid w:val="00326402"/>
    <w:rsid w:val="003315A3"/>
    <w:rsid w:val="00331E0C"/>
    <w:rsid w:val="00332314"/>
    <w:rsid w:val="003324AC"/>
    <w:rsid w:val="00332D72"/>
    <w:rsid w:val="00335CAE"/>
    <w:rsid w:val="003360D0"/>
    <w:rsid w:val="00341015"/>
    <w:rsid w:val="00344460"/>
    <w:rsid w:val="00344FCE"/>
    <w:rsid w:val="00345E78"/>
    <w:rsid w:val="00350C3C"/>
    <w:rsid w:val="00350C64"/>
    <w:rsid w:val="00355494"/>
    <w:rsid w:val="00355895"/>
    <w:rsid w:val="003566B7"/>
    <w:rsid w:val="003569AE"/>
    <w:rsid w:val="003613CF"/>
    <w:rsid w:val="0036445E"/>
    <w:rsid w:val="00364877"/>
    <w:rsid w:val="00374264"/>
    <w:rsid w:val="003746AD"/>
    <w:rsid w:val="00374D6B"/>
    <w:rsid w:val="00376239"/>
    <w:rsid w:val="0038021F"/>
    <w:rsid w:val="00381283"/>
    <w:rsid w:val="00381EB8"/>
    <w:rsid w:val="00384BF6"/>
    <w:rsid w:val="00386E9B"/>
    <w:rsid w:val="0039020B"/>
    <w:rsid w:val="00391E20"/>
    <w:rsid w:val="003936FE"/>
    <w:rsid w:val="00393FEF"/>
    <w:rsid w:val="00394000"/>
    <w:rsid w:val="00395EA7"/>
    <w:rsid w:val="003A34D3"/>
    <w:rsid w:val="003A4BC9"/>
    <w:rsid w:val="003A78B6"/>
    <w:rsid w:val="003B0B5D"/>
    <w:rsid w:val="003B36A3"/>
    <w:rsid w:val="003B59FA"/>
    <w:rsid w:val="003B6193"/>
    <w:rsid w:val="003B63EA"/>
    <w:rsid w:val="003B7752"/>
    <w:rsid w:val="003C0B09"/>
    <w:rsid w:val="003C0CEF"/>
    <w:rsid w:val="003C1A71"/>
    <w:rsid w:val="003C2B17"/>
    <w:rsid w:val="003C3E34"/>
    <w:rsid w:val="003C4486"/>
    <w:rsid w:val="003C4ACB"/>
    <w:rsid w:val="003C546C"/>
    <w:rsid w:val="003C6079"/>
    <w:rsid w:val="003C6B0F"/>
    <w:rsid w:val="003C7A45"/>
    <w:rsid w:val="003D14C4"/>
    <w:rsid w:val="003D1DBB"/>
    <w:rsid w:val="003D2414"/>
    <w:rsid w:val="003D3194"/>
    <w:rsid w:val="003D3404"/>
    <w:rsid w:val="003D4564"/>
    <w:rsid w:val="003D511F"/>
    <w:rsid w:val="003D623C"/>
    <w:rsid w:val="003E2F63"/>
    <w:rsid w:val="003E3E0A"/>
    <w:rsid w:val="003E62D9"/>
    <w:rsid w:val="004001DD"/>
    <w:rsid w:val="00401811"/>
    <w:rsid w:val="00403F34"/>
    <w:rsid w:val="004044C1"/>
    <w:rsid w:val="0040503A"/>
    <w:rsid w:val="0041003F"/>
    <w:rsid w:val="00410583"/>
    <w:rsid w:val="004128CD"/>
    <w:rsid w:val="004130CD"/>
    <w:rsid w:val="00414410"/>
    <w:rsid w:val="0041491E"/>
    <w:rsid w:val="0042272D"/>
    <w:rsid w:val="00424034"/>
    <w:rsid w:val="004248D7"/>
    <w:rsid w:val="00425828"/>
    <w:rsid w:val="00430B60"/>
    <w:rsid w:val="00433B40"/>
    <w:rsid w:val="00434658"/>
    <w:rsid w:val="00435094"/>
    <w:rsid w:val="004350A4"/>
    <w:rsid w:val="004404EB"/>
    <w:rsid w:val="004405AC"/>
    <w:rsid w:val="0044065F"/>
    <w:rsid w:val="00442915"/>
    <w:rsid w:val="0044580B"/>
    <w:rsid w:val="0044659C"/>
    <w:rsid w:val="00446CAB"/>
    <w:rsid w:val="004474B2"/>
    <w:rsid w:val="00452194"/>
    <w:rsid w:val="00454B59"/>
    <w:rsid w:val="00456C0F"/>
    <w:rsid w:val="00457AA2"/>
    <w:rsid w:val="00460F8E"/>
    <w:rsid w:val="00461F15"/>
    <w:rsid w:val="00462818"/>
    <w:rsid w:val="004647E4"/>
    <w:rsid w:val="00466CDB"/>
    <w:rsid w:val="00467BAB"/>
    <w:rsid w:val="00472163"/>
    <w:rsid w:val="0047337F"/>
    <w:rsid w:val="0047365F"/>
    <w:rsid w:val="00480AF2"/>
    <w:rsid w:val="00483B69"/>
    <w:rsid w:val="00487358"/>
    <w:rsid w:val="00496DD9"/>
    <w:rsid w:val="004A5BFD"/>
    <w:rsid w:val="004B0F6F"/>
    <w:rsid w:val="004B3199"/>
    <w:rsid w:val="004B51B7"/>
    <w:rsid w:val="004C2717"/>
    <w:rsid w:val="004C437C"/>
    <w:rsid w:val="004C620C"/>
    <w:rsid w:val="004D0055"/>
    <w:rsid w:val="004D25CB"/>
    <w:rsid w:val="004D2FC6"/>
    <w:rsid w:val="004D37F6"/>
    <w:rsid w:val="004D414B"/>
    <w:rsid w:val="004D74EA"/>
    <w:rsid w:val="004E1005"/>
    <w:rsid w:val="004E2C65"/>
    <w:rsid w:val="004F017B"/>
    <w:rsid w:val="004F0E4B"/>
    <w:rsid w:val="004F148C"/>
    <w:rsid w:val="004F4126"/>
    <w:rsid w:val="004F5378"/>
    <w:rsid w:val="004F55FF"/>
    <w:rsid w:val="004F69B2"/>
    <w:rsid w:val="005003ED"/>
    <w:rsid w:val="005004FA"/>
    <w:rsid w:val="00500B37"/>
    <w:rsid w:val="00500FCE"/>
    <w:rsid w:val="0050136C"/>
    <w:rsid w:val="00502ED4"/>
    <w:rsid w:val="00506D6C"/>
    <w:rsid w:val="00514487"/>
    <w:rsid w:val="00514535"/>
    <w:rsid w:val="00515E40"/>
    <w:rsid w:val="005171C2"/>
    <w:rsid w:val="0051730B"/>
    <w:rsid w:val="00517CB7"/>
    <w:rsid w:val="00521BEF"/>
    <w:rsid w:val="0052435C"/>
    <w:rsid w:val="00530603"/>
    <w:rsid w:val="00533597"/>
    <w:rsid w:val="005347B9"/>
    <w:rsid w:val="005350A0"/>
    <w:rsid w:val="005366D2"/>
    <w:rsid w:val="00536B2C"/>
    <w:rsid w:val="00545D1F"/>
    <w:rsid w:val="00547453"/>
    <w:rsid w:val="0055206B"/>
    <w:rsid w:val="00554FEC"/>
    <w:rsid w:val="00557410"/>
    <w:rsid w:val="005579EE"/>
    <w:rsid w:val="00561C4C"/>
    <w:rsid w:val="00564D75"/>
    <w:rsid w:val="005675CD"/>
    <w:rsid w:val="00567E11"/>
    <w:rsid w:val="0057069B"/>
    <w:rsid w:val="00574186"/>
    <w:rsid w:val="00575343"/>
    <w:rsid w:val="00580598"/>
    <w:rsid w:val="00583DA1"/>
    <w:rsid w:val="00584DEA"/>
    <w:rsid w:val="005859B2"/>
    <w:rsid w:val="00587657"/>
    <w:rsid w:val="00587A78"/>
    <w:rsid w:val="005911DA"/>
    <w:rsid w:val="00596D8B"/>
    <w:rsid w:val="0059763A"/>
    <w:rsid w:val="0059797C"/>
    <w:rsid w:val="005A35BE"/>
    <w:rsid w:val="005A4AF7"/>
    <w:rsid w:val="005A5265"/>
    <w:rsid w:val="005A657B"/>
    <w:rsid w:val="005A77AE"/>
    <w:rsid w:val="005B0BBD"/>
    <w:rsid w:val="005B1F61"/>
    <w:rsid w:val="005B2D36"/>
    <w:rsid w:val="005B3AF7"/>
    <w:rsid w:val="005B4E73"/>
    <w:rsid w:val="005B6990"/>
    <w:rsid w:val="005C3407"/>
    <w:rsid w:val="005D0D76"/>
    <w:rsid w:val="005D172B"/>
    <w:rsid w:val="005E0294"/>
    <w:rsid w:val="005E35DF"/>
    <w:rsid w:val="005E377E"/>
    <w:rsid w:val="005E5C4C"/>
    <w:rsid w:val="005E66E0"/>
    <w:rsid w:val="005F09AA"/>
    <w:rsid w:val="005F0ADE"/>
    <w:rsid w:val="005F1DA1"/>
    <w:rsid w:val="005F38E8"/>
    <w:rsid w:val="005F4468"/>
    <w:rsid w:val="005F4A85"/>
    <w:rsid w:val="00600E89"/>
    <w:rsid w:val="006014CC"/>
    <w:rsid w:val="00604C68"/>
    <w:rsid w:val="006051B2"/>
    <w:rsid w:val="00606069"/>
    <w:rsid w:val="006072EA"/>
    <w:rsid w:val="00607333"/>
    <w:rsid w:val="0060793C"/>
    <w:rsid w:val="00607B79"/>
    <w:rsid w:val="00607DEA"/>
    <w:rsid w:val="00607F1B"/>
    <w:rsid w:val="00610E16"/>
    <w:rsid w:val="006137B8"/>
    <w:rsid w:val="00614CF4"/>
    <w:rsid w:val="006156EB"/>
    <w:rsid w:val="006165CB"/>
    <w:rsid w:val="006205FD"/>
    <w:rsid w:val="00621915"/>
    <w:rsid w:val="00621DC2"/>
    <w:rsid w:val="00623905"/>
    <w:rsid w:val="006244DA"/>
    <w:rsid w:val="00625051"/>
    <w:rsid w:val="00626A26"/>
    <w:rsid w:val="00626BCA"/>
    <w:rsid w:val="00631FFC"/>
    <w:rsid w:val="0064193C"/>
    <w:rsid w:val="00641B1B"/>
    <w:rsid w:val="00643CF8"/>
    <w:rsid w:val="00647354"/>
    <w:rsid w:val="00652F25"/>
    <w:rsid w:val="0065502D"/>
    <w:rsid w:val="00655759"/>
    <w:rsid w:val="00657186"/>
    <w:rsid w:val="00657C72"/>
    <w:rsid w:val="0066025A"/>
    <w:rsid w:val="00660875"/>
    <w:rsid w:val="006609F2"/>
    <w:rsid w:val="00661E3B"/>
    <w:rsid w:val="00662E04"/>
    <w:rsid w:val="006641C9"/>
    <w:rsid w:val="00665390"/>
    <w:rsid w:val="00667353"/>
    <w:rsid w:val="00672D4F"/>
    <w:rsid w:val="00673CB9"/>
    <w:rsid w:val="00673D60"/>
    <w:rsid w:val="006744CA"/>
    <w:rsid w:val="00675B1B"/>
    <w:rsid w:val="0067664E"/>
    <w:rsid w:val="0067750A"/>
    <w:rsid w:val="0067752F"/>
    <w:rsid w:val="00677D6A"/>
    <w:rsid w:val="006801A8"/>
    <w:rsid w:val="006801C0"/>
    <w:rsid w:val="00683640"/>
    <w:rsid w:val="00683FD1"/>
    <w:rsid w:val="00684261"/>
    <w:rsid w:val="0068516D"/>
    <w:rsid w:val="006852A2"/>
    <w:rsid w:val="00687E61"/>
    <w:rsid w:val="00690F69"/>
    <w:rsid w:val="00690FCC"/>
    <w:rsid w:val="00694639"/>
    <w:rsid w:val="006953D9"/>
    <w:rsid w:val="006A014F"/>
    <w:rsid w:val="006A0817"/>
    <w:rsid w:val="006A6BBE"/>
    <w:rsid w:val="006B01E3"/>
    <w:rsid w:val="006B0B75"/>
    <w:rsid w:val="006B2751"/>
    <w:rsid w:val="006B3C5C"/>
    <w:rsid w:val="006B7940"/>
    <w:rsid w:val="006C5ED1"/>
    <w:rsid w:val="006C62AA"/>
    <w:rsid w:val="006C7102"/>
    <w:rsid w:val="006D07C2"/>
    <w:rsid w:val="006D25EE"/>
    <w:rsid w:val="006D2FD9"/>
    <w:rsid w:val="006D32DB"/>
    <w:rsid w:val="006D535E"/>
    <w:rsid w:val="006D7511"/>
    <w:rsid w:val="006E0058"/>
    <w:rsid w:val="006E04A3"/>
    <w:rsid w:val="006E1657"/>
    <w:rsid w:val="006E1B28"/>
    <w:rsid w:val="006E4FE4"/>
    <w:rsid w:val="006E735B"/>
    <w:rsid w:val="006F1DF7"/>
    <w:rsid w:val="006F21F0"/>
    <w:rsid w:val="006F3112"/>
    <w:rsid w:val="006F563B"/>
    <w:rsid w:val="00702CAE"/>
    <w:rsid w:val="00703D30"/>
    <w:rsid w:val="0071251E"/>
    <w:rsid w:val="0071328C"/>
    <w:rsid w:val="00720CCA"/>
    <w:rsid w:val="0072171D"/>
    <w:rsid w:val="0072177D"/>
    <w:rsid w:val="0072460D"/>
    <w:rsid w:val="00726514"/>
    <w:rsid w:val="007268EE"/>
    <w:rsid w:val="00726D20"/>
    <w:rsid w:val="007305A0"/>
    <w:rsid w:val="0073131C"/>
    <w:rsid w:val="00732364"/>
    <w:rsid w:val="0073258D"/>
    <w:rsid w:val="00733500"/>
    <w:rsid w:val="0073536F"/>
    <w:rsid w:val="007371CF"/>
    <w:rsid w:val="00745D5D"/>
    <w:rsid w:val="00754A9D"/>
    <w:rsid w:val="00756531"/>
    <w:rsid w:val="00760EFA"/>
    <w:rsid w:val="00760FF5"/>
    <w:rsid w:val="007615E7"/>
    <w:rsid w:val="007636D1"/>
    <w:rsid w:val="007664A8"/>
    <w:rsid w:val="00770F90"/>
    <w:rsid w:val="00776339"/>
    <w:rsid w:val="00781D62"/>
    <w:rsid w:val="00782B6D"/>
    <w:rsid w:val="007831C8"/>
    <w:rsid w:val="00783525"/>
    <w:rsid w:val="00783C9A"/>
    <w:rsid w:val="00785525"/>
    <w:rsid w:val="00786128"/>
    <w:rsid w:val="00786C8F"/>
    <w:rsid w:val="00790835"/>
    <w:rsid w:val="0079348A"/>
    <w:rsid w:val="007969FA"/>
    <w:rsid w:val="007A4C31"/>
    <w:rsid w:val="007A5109"/>
    <w:rsid w:val="007A6E5D"/>
    <w:rsid w:val="007A7839"/>
    <w:rsid w:val="007A7D30"/>
    <w:rsid w:val="007B1F6B"/>
    <w:rsid w:val="007B3506"/>
    <w:rsid w:val="007B35DE"/>
    <w:rsid w:val="007B4CEB"/>
    <w:rsid w:val="007B6D55"/>
    <w:rsid w:val="007B7452"/>
    <w:rsid w:val="007B7930"/>
    <w:rsid w:val="007B7A20"/>
    <w:rsid w:val="007C091F"/>
    <w:rsid w:val="007C0C82"/>
    <w:rsid w:val="007C0F8C"/>
    <w:rsid w:val="007C2C77"/>
    <w:rsid w:val="007C4001"/>
    <w:rsid w:val="007C564C"/>
    <w:rsid w:val="007C68E5"/>
    <w:rsid w:val="007C6BF5"/>
    <w:rsid w:val="007C6E8D"/>
    <w:rsid w:val="007D5CCA"/>
    <w:rsid w:val="007D6D8B"/>
    <w:rsid w:val="007E3529"/>
    <w:rsid w:val="007E3FB7"/>
    <w:rsid w:val="007E6F71"/>
    <w:rsid w:val="007F1B02"/>
    <w:rsid w:val="007F2465"/>
    <w:rsid w:val="007F5277"/>
    <w:rsid w:val="007F5DA3"/>
    <w:rsid w:val="007F66B0"/>
    <w:rsid w:val="007F79BF"/>
    <w:rsid w:val="008000A8"/>
    <w:rsid w:val="00800AF2"/>
    <w:rsid w:val="00801397"/>
    <w:rsid w:val="00801543"/>
    <w:rsid w:val="00801AC0"/>
    <w:rsid w:val="00802EFD"/>
    <w:rsid w:val="00803116"/>
    <w:rsid w:val="00804979"/>
    <w:rsid w:val="00806A4B"/>
    <w:rsid w:val="008102D1"/>
    <w:rsid w:val="0081329B"/>
    <w:rsid w:val="008147B3"/>
    <w:rsid w:val="00814CD5"/>
    <w:rsid w:val="008157BB"/>
    <w:rsid w:val="008165FE"/>
    <w:rsid w:val="008212E0"/>
    <w:rsid w:val="00826682"/>
    <w:rsid w:val="00826C6E"/>
    <w:rsid w:val="00827CBE"/>
    <w:rsid w:val="0083033C"/>
    <w:rsid w:val="008304A1"/>
    <w:rsid w:val="00832759"/>
    <w:rsid w:val="00833B45"/>
    <w:rsid w:val="008371CE"/>
    <w:rsid w:val="00837DCB"/>
    <w:rsid w:val="00840C01"/>
    <w:rsid w:val="008411E6"/>
    <w:rsid w:val="00841CB9"/>
    <w:rsid w:val="00843C55"/>
    <w:rsid w:val="0084409E"/>
    <w:rsid w:val="00845BE6"/>
    <w:rsid w:val="00845DE5"/>
    <w:rsid w:val="00847B9E"/>
    <w:rsid w:val="00850E62"/>
    <w:rsid w:val="008543CC"/>
    <w:rsid w:val="00857181"/>
    <w:rsid w:val="0085754E"/>
    <w:rsid w:val="00864670"/>
    <w:rsid w:val="00865A86"/>
    <w:rsid w:val="008711C8"/>
    <w:rsid w:val="008746E1"/>
    <w:rsid w:val="0087476B"/>
    <w:rsid w:val="008766F5"/>
    <w:rsid w:val="008805EF"/>
    <w:rsid w:val="0088155C"/>
    <w:rsid w:val="00881956"/>
    <w:rsid w:val="00885257"/>
    <w:rsid w:val="00885A5A"/>
    <w:rsid w:val="00886EB5"/>
    <w:rsid w:val="00891CA2"/>
    <w:rsid w:val="00892585"/>
    <w:rsid w:val="008941EE"/>
    <w:rsid w:val="00897A4A"/>
    <w:rsid w:val="008A61EE"/>
    <w:rsid w:val="008B0644"/>
    <w:rsid w:val="008B0DEC"/>
    <w:rsid w:val="008B2D20"/>
    <w:rsid w:val="008B6C3D"/>
    <w:rsid w:val="008B71F8"/>
    <w:rsid w:val="008B7B8C"/>
    <w:rsid w:val="008C00BE"/>
    <w:rsid w:val="008C068B"/>
    <w:rsid w:val="008C0E06"/>
    <w:rsid w:val="008C0EBF"/>
    <w:rsid w:val="008C2E37"/>
    <w:rsid w:val="008C6212"/>
    <w:rsid w:val="008C64A8"/>
    <w:rsid w:val="008D00C6"/>
    <w:rsid w:val="008D0C1F"/>
    <w:rsid w:val="008D2188"/>
    <w:rsid w:val="008D6915"/>
    <w:rsid w:val="008D6A26"/>
    <w:rsid w:val="008D6F3E"/>
    <w:rsid w:val="008D7019"/>
    <w:rsid w:val="008E0B75"/>
    <w:rsid w:val="008E17CA"/>
    <w:rsid w:val="008E2F25"/>
    <w:rsid w:val="008E34F4"/>
    <w:rsid w:val="008F0164"/>
    <w:rsid w:val="008F0C74"/>
    <w:rsid w:val="008F13BF"/>
    <w:rsid w:val="008F24CB"/>
    <w:rsid w:val="008F3034"/>
    <w:rsid w:val="008F3A6F"/>
    <w:rsid w:val="008F45BE"/>
    <w:rsid w:val="00905779"/>
    <w:rsid w:val="00906AC7"/>
    <w:rsid w:val="00912C32"/>
    <w:rsid w:val="00915E7E"/>
    <w:rsid w:val="00922346"/>
    <w:rsid w:val="00926B92"/>
    <w:rsid w:val="00927983"/>
    <w:rsid w:val="00931E07"/>
    <w:rsid w:val="00933549"/>
    <w:rsid w:val="0093380D"/>
    <w:rsid w:val="00934929"/>
    <w:rsid w:val="00944EE6"/>
    <w:rsid w:val="00945837"/>
    <w:rsid w:val="00946EC6"/>
    <w:rsid w:val="00947569"/>
    <w:rsid w:val="00947B23"/>
    <w:rsid w:val="00951C9A"/>
    <w:rsid w:val="00954009"/>
    <w:rsid w:val="00955F5A"/>
    <w:rsid w:val="0095628F"/>
    <w:rsid w:val="00962089"/>
    <w:rsid w:val="009622E6"/>
    <w:rsid w:val="009629F8"/>
    <w:rsid w:val="00963012"/>
    <w:rsid w:val="0096344E"/>
    <w:rsid w:val="0096421E"/>
    <w:rsid w:val="0096556D"/>
    <w:rsid w:val="00965DA3"/>
    <w:rsid w:val="0097284B"/>
    <w:rsid w:val="00976C4A"/>
    <w:rsid w:val="0097785D"/>
    <w:rsid w:val="009834BA"/>
    <w:rsid w:val="00983D1D"/>
    <w:rsid w:val="00985008"/>
    <w:rsid w:val="00986BD5"/>
    <w:rsid w:val="00987263"/>
    <w:rsid w:val="009873F6"/>
    <w:rsid w:val="00990BE0"/>
    <w:rsid w:val="00990F76"/>
    <w:rsid w:val="00993773"/>
    <w:rsid w:val="009968D9"/>
    <w:rsid w:val="009A088F"/>
    <w:rsid w:val="009A0B97"/>
    <w:rsid w:val="009A38FD"/>
    <w:rsid w:val="009A3BF6"/>
    <w:rsid w:val="009A40F3"/>
    <w:rsid w:val="009A495C"/>
    <w:rsid w:val="009A4A51"/>
    <w:rsid w:val="009B021F"/>
    <w:rsid w:val="009B0668"/>
    <w:rsid w:val="009B180F"/>
    <w:rsid w:val="009B1A7F"/>
    <w:rsid w:val="009B29C6"/>
    <w:rsid w:val="009B3087"/>
    <w:rsid w:val="009B312A"/>
    <w:rsid w:val="009B370B"/>
    <w:rsid w:val="009B3DF7"/>
    <w:rsid w:val="009B4CDA"/>
    <w:rsid w:val="009B4D1F"/>
    <w:rsid w:val="009B5C3A"/>
    <w:rsid w:val="009C1D95"/>
    <w:rsid w:val="009C4B2C"/>
    <w:rsid w:val="009C6162"/>
    <w:rsid w:val="009C795A"/>
    <w:rsid w:val="009D49F2"/>
    <w:rsid w:val="009E454B"/>
    <w:rsid w:val="009E7220"/>
    <w:rsid w:val="009F051F"/>
    <w:rsid w:val="009F188A"/>
    <w:rsid w:val="009F42DC"/>
    <w:rsid w:val="009F666A"/>
    <w:rsid w:val="009F7C1B"/>
    <w:rsid w:val="00A02BF0"/>
    <w:rsid w:val="00A02CBB"/>
    <w:rsid w:val="00A121AB"/>
    <w:rsid w:val="00A136CF"/>
    <w:rsid w:val="00A13807"/>
    <w:rsid w:val="00A13BC5"/>
    <w:rsid w:val="00A16D1E"/>
    <w:rsid w:val="00A207CE"/>
    <w:rsid w:val="00A211BA"/>
    <w:rsid w:val="00A24B56"/>
    <w:rsid w:val="00A251A5"/>
    <w:rsid w:val="00A26413"/>
    <w:rsid w:val="00A30C28"/>
    <w:rsid w:val="00A30D5E"/>
    <w:rsid w:val="00A318A3"/>
    <w:rsid w:val="00A32E58"/>
    <w:rsid w:val="00A3325C"/>
    <w:rsid w:val="00A35780"/>
    <w:rsid w:val="00A358C7"/>
    <w:rsid w:val="00A372CD"/>
    <w:rsid w:val="00A417C8"/>
    <w:rsid w:val="00A44784"/>
    <w:rsid w:val="00A45F6F"/>
    <w:rsid w:val="00A46C07"/>
    <w:rsid w:val="00A50582"/>
    <w:rsid w:val="00A50D9E"/>
    <w:rsid w:val="00A532E4"/>
    <w:rsid w:val="00A5399E"/>
    <w:rsid w:val="00A54520"/>
    <w:rsid w:val="00A5518D"/>
    <w:rsid w:val="00A55ED2"/>
    <w:rsid w:val="00A57372"/>
    <w:rsid w:val="00A57CD9"/>
    <w:rsid w:val="00A66BE1"/>
    <w:rsid w:val="00A67CDB"/>
    <w:rsid w:val="00A70E8E"/>
    <w:rsid w:val="00A718CA"/>
    <w:rsid w:val="00A7437E"/>
    <w:rsid w:val="00A75872"/>
    <w:rsid w:val="00A80173"/>
    <w:rsid w:val="00A80763"/>
    <w:rsid w:val="00A808A6"/>
    <w:rsid w:val="00A80BA8"/>
    <w:rsid w:val="00A84B1B"/>
    <w:rsid w:val="00A87788"/>
    <w:rsid w:val="00A9116D"/>
    <w:rsid w:val="00A91E9B"/>
    <w:rsid w:val="00A922B1"/>
    <w:rsid w:val="00A92C70"/>
    <w:rsid w:val="00A95327"/>
    <w:rsid w:val="00A97CD7"/>
    <w:rsid w:val="00AA0560"/>
    <w:rsid w:val="00AA2A87"/>
    <w:rsid w:val="00AA3216"/>
    <w:rsid w:val="00AA5A8A"/>
    <w:rsid w:val="00AA5B46"/>
    <w:rsid w:val="00AA78DB"/>
    <w:rsid w:val="00AB31BC"/>
    <w:rsid w:val="00AB60DD"/>
    <w:rsid w:val="00AB7371"/>
    <w:rsid w:val="00AC0381"/>
    <w:rsid w:val="00AC09C6"/>
    <w:rsid w:val="00AC3AFD"/>
    <w:rsid w:val="00AC5BFD"/>
    <w:rsid w:val="00AC7FCA"/>
    <w:rsid w:val="00AD1DCC"/>
    <w:rsid w:val="00AD276A"/>
    <w:rsid w:val="00AD3598"/>
    <w:rsid w:val="00AD3A5D"/>
    <w:rsid w:val="00AD5F03"/>
    <w:rsid w:val="00AD7878"/>
    <w:rsid w:val="00AF04B7"/>
    <w:rsid w:val="00AF0899"/>
    <w:rsid w:val="00AF09A7"/>
    <w:rsid w:val="00AF302D"/>
    <w:rsid w:val="00AF7D31"/>
    <w:rsid w:val="00B012C0"/>
    <w:rsid w:val="00B042E4"/>
    <w:rsid w:val="00B1178B"/>
    <w:rsid w:val="00B14390"/>
    <w:rsid w:val="00B144C1"/>
    <w:rsid w:val="00B16D7B"/>
    <w:rsid w:val="00B175A3"/>
    <w:rsid w:val="00B210B4"/>
    <w:rsid w:val="00B218B1"/>
    <w:rsid w:val="00B25F25"/>
    <w:rsid w:val="00B31B51"/>
    <w:rsid w:val="00B344D8"/>
    <w:rsid w:val="00B361DB"/>
    <w:rsid w:val="00B41738"/>
    <w:rsid w:val="00B427C4"/>
    <w:rsid w:val="00B42D1F"/>
    <w:rsid w:val="00B45194"/>
    <w:rsid w:val="00B45994"/>
    <w:rsid w:val="00B46D1E"/>
    <w:rsid w:val="00B54985"/>
    <w:rsid w:val="00B5678D"/>
    <w:rsid w:val="00B5688C"/>
    <w:rsid w:val="00B56F4A"/>
    <w:rsid w:val="00B60B66"/>
    <w:rsid w:val="00B630F4"/>
    <w:rsid w:val="00B6394F"/>
    <w:rsid w:val="00B63A09"/>
    <w:rsid w:val="00B703D7"/>
    <w:rsid w:val="00B72394"/>
    <w:rsid w:val="00B74F9C"/>
    <w:rsid w:val="00B76268"/>
    <w:rsid w:val="00B833F4"/>
    <w:rsid w:val="00B855FF"/>
    <w:rsid w:val="00B857AF"/>
    <w:rsid w:val="00B867B1"/>
    <w:rsid w:val="00B867C0"/>
    <w:rsid w:val="00B87224"/>
    <w:rsid w:val="00B916A0"/>
    <w:rsid w:val="00B93F22"/>
    <w:rsid w:val="00B95F42"/>
    <w:rsid w:val="00BA0DC1"/>
    <w:rsid w:val="00BA2439"/>
    <w:rsid w:val="00BA24C0"/>
    <w:rsid w:val="00BA29D9"/>
    <w:rsid w:val="00BA4FE0"/>
    <w:rsid w:val="00BA52E2"/>
    <w:rsid w:val="00BA5429"/>
    <w:rsid w:val="00BA696E"/>
    <w:rsid w:val="00BB1304"/>
    <w:rsid w:val="00BB36E4"/>
    <w:rsid w:val="00BC138A"/>
    <w:rsid w:val="00BC180A"/>
    <w:rsid w:val="00BC3EF7"/>
    <w:rsid w:val="00BC56CC"/>
    <w:rsid w:val="00BC71A3"/>
    <w:rsid w:val="00BD1EDD"/>
    <w:rsid w:val="00BD2943"/>
    <w:rsid w:val="00BD7AA4"/>
    <w:rsid w:val="00BD7F81"/>
    <w:rsid w:val="00BE08C1"/>
    <w:rsid w:val="00BE158F"/>
    <w:rsid w:val="00BE19CE"/>
    <w:rsid w:val="00BE39E5"/>
    <w:rsid w:val="00BE42F5"/>
    <w:rsid w:val="00BE4F54"/>
    <w:rsid w:val="00BE5C14"/>
    <w:rsid w:val="00BE5D49"/>
    <w:rsid w:val="00BF02BE"/>
    <w:rsid w:val="00BF2AA1"/>
    <w:rsid w:val="00BF33F1"/>
    <w:rsid w:val="00BF4519"/>
    <w:rsid w:val="00BF4A12"/>
    <w:rsid w:val="00BF5118"/>
    <w:rsid w:val="00BF6381"/>
    <w:rsid w:val="00BF6F3C"/>
    <w:rsid w:val="00C01302"/>
    <w:rsid w:val="00C02C71"/>
    <w:rsid w:val="00C03DF9"/>
    <w:rsid w:val="00C067AB"/>
    <w:rsid w:val="00C0699F"/>
    <w:rsid w:val="00C11866"/>
    <w:rsid w:val="00C12654"/>
    <w:rsid w:val="00C127C8"/>
    <w:rsid w:val="00C14367"/>
    <w:rsid w:val="00C15827"/>
    <w:rsid w:val="00C15884"/>
    <w:rsid w:val="00C15E00"/>
    <w:rsid w:val="00C201B9"/>
    <w:rsid w:val="00C24C6A"/>
    <w:rsid w:val="00C256C4"/>
    <w:rsid w:val="00C27774"/>
    <w:rsid w:val="00C35997"/>
    <w:rsid w:val="00C370FB"/>
    <w:rsid w:val="00C42486"/>
    <w:rsid w:val="00C43386"/>
    <w:rsid w:val="00C44D8E"/>
    <w:rsid w:val="00C44D94"/>
    <w:rsid w:val="00C4576A"/>
    <w:rsid w:val="00C46589"/>
    <w:rsid w:val="00C477D5"/>
    <w:rsid w:val="00C50EFC"/>
    <w:rsid w:val="00C52205"/>
    <w:rsid w:val="00C54006"/>
    <w:rsid w:val="00C54D2C"/>
    <w:rsid w:val="00C55419"/>
    <w:rsid w:val="00C65102"/>
    <w:rsid w:val="00C654F3"/>
    <w:rsid w:val="00C73B6B"/>
    <w:rsid w:val="00C77B8A"/>
    <w:rsid w:val="00C814CF"/>
    <w:rsid w:val="00C81CD8"/>
    <w:rsid w:val="00C81D47"/>
    <w:rsid w:val="00C87E04"/>
    <w:rsid w:val="00C910E2"/>
    <w:rsid w:val="00C9127F"/>
    <w:rsid w:val="00C91B7D"/>
    <w:rsid w:val="00C9288C"/>
    <w:rsid w:val="00C9530A"/>
    <w:rsid w:val="00C95422"/>
    <w:rsid w:val="00C95EBD"/>
    <w:rsid w:val="00C96B6D"/>
    <w:rsid w:val="00CA2A7E"/>
    <w:rsid w:val="00CA3C63"/>
    <w:rsid w:val="00CA4E96"/>
    <w:rsid w:val="00CA6D2D"/>
    <w:rsid w:val="00CA70D5"/>
    <w:rsid w:val="00CB108B"/>
    <w:rsid w:val="00CB2838"/>
    <w:rsid w:val="00CB319F"/>
    <w:rsid w:val="00CB6C5A"/>
    <w:rsid w:val="00CC3903"/>
    <w:rsid w:val="00CC5668"/>
    <w:rsid w:val="00CC7013"/>
    <w:rsid w:val="00CC7EB8"/>
    <w:rsid w:val="00CD007F"/>
    <w:rsid w:val="00CD4B2A"/>
    <w:rsid w:val="00CD5078"/>
    <w:rsid w:val="00CD727A"/>
    <w:rsid w:val="00CD7D8D"/>
    <w:rsid w:val="00CE2AE0"/>
    <w:rsid w:val="00CE5888"/>
    <w:rsid w:val="00CE6FFA"/>
    <w:rsid w:val="00CF3823"/>
    <w:rsid w:val="00CF3C4D"/>
    <w:rsid w:val="00CF66AD"/>
    <w:rsid w:val="00D075E2"/>
    <w:rsid w:val="00D076A6"/>
    <w:rsid w:val="00D111F3"/>
    <w:rsid w:val="00D14779"/>
    <w:rsid w:val="00D15D55"/>
    <w:rsid w:val="00D20847"/>
    <w:rsid w:val="00D3397C"/>
    <w:rsid w:val="00D366DC"/>
    <w:rsid w:val="00D3783C"/>
    <w:rsid w:val="00D40465"/>
    <w:rsid w:val="00D41058"/>
    <w:rsid w:val="00D46D75"/>
    <w:rsid w:val="00D51AAE"/>
    <w:rsid w:val="00D5412F"/>
    <w:rsid w:val="00D54A11"/>
    <w:rsid w:val="00D5715A"/>
    <w:rsid w:val="00D57510"/>
    <w:rsid w:val="00D60775"/>
    <w:rsid w:val="00D615C1"/>
    <w:rsid w:val="00D62C90"/>
    <w:rsid w:val="00D64B7D"/>
    <w:rsid w:val="00D65722"/>
    <w:rsid w:val="00D657C9"/>
    <w:rsid w:val="00D65E43"/>
    <w:rsid w:val="00D66345"/>
    <w:rsid w:val="00D700AB"/>
    <w:rsid w:val="00D7224C"/>
    <w:rsid w:val="00D744C6"/>
    <w:rsid w:val="00D75877"/>
    <w:rsid w:val="00D801FE"/>
    <w:rsid w:val="00D82593"/>
    <w:rsid w:val="00D844E0"/>
    <w:rsid w:val="00D86A8D"/>
    <w:rsid w:val="00D87626"/>
    <w:rsid w:val="00D94607"/>
    <w:rsid w:val="00D94E60"/>
    <w:rsid w:val="00D97B67"/>
    <w:rsid w:val="00DA2FFE"/>
    <w:rsid w:val="00DA483C"/>
    <w:rsid w:val="00DA486B"/>
    <w:rsid w:val="00DA6B49"/>
    <w:rsid w:val="00DA704B"/>
    <w:rsid w:val="00DB0B83"/>
    <w:rsid w:val="00DB13C7"/>
    <w:rsid w:val="00DB35D1"/>
    <w:rsid w:val="00DB36B8"/>
    <w:rsid w:val="00DB660D"/>
    <w:rsid w:val="00DC1ACA"/>
    <w:rsid w:val="00DC2BA6"/>
    <w:rsid w:val="00DC4763"/>
    <w:rsid w:val="00DC6413"/>
    <w:rsid w:val="00DD20DC"/>
    <w:rsid w:val="00DE34F0"/>
    <w:rsid w:val="00DE49AE"/>
    <w:rsid w:val="00DE4E73"/>
    <w:rsid w:val="00DE53A2"/>
    <w:rsid w:val="00DE5F9F"/>
    <w:rsid w:val="00DF096F"/>
    <w:rsid w:val="00DF4059"/>
    <w:rsid w:val="00DF453B"/>
    <w:rsid w:val="00DF5821"/>
    <w:rsid w:val="00DF7853"/>
    <w:rsid w:val="00E03509"/>
    <w:rsid w:val="00E057F7"/>
    <w:rsid w:val="00E05985"/>
    <w:rsid w:val="00E1016B"/>
    <w:rsid w:val="00E115D5"/>
    <w:rsid w:val="00E11FB5"/>
    <w:rsid w:val="00E125BD"/>
    <w:rsid w:val="00E149E9"/>
    <w:rsid w:val="00E2215C"/>
    <w:rsid w:val="00E22975"/>
    <w:rsid w:val="00E32238"/>
    <w:rsid w:val="00E3325D"/>
    <w:rsid w:val="00E35D67"/>
    <w:rsid w:val="00E439E5"/>
    <w:rsid w:val="00E45D44"/>
    <w:rsid w:val="00E472E4"/>
    <w:rsid w:val="00E51C47"/>
    <w:rsid w:val="00E5383E"/>
    <w:rsid w:val="00E53E3D"/>
    <w:rsid w:val="00E55912"/>
    <w:rsid w:val="00E57E12"/>
    <w:rsid w:val="00E60605"/>
    <w:rsid w:val="00E608BC"/>
    <w:rsid w:val="00E60E9F"/>
    <w:rsid w:val="00E617BB"/>
    <w:rsid w:val="00E624CE"/>
    <w:rsid w:val="00E652E2"/>
    <w:rsid w:val="00E70673"/>
    <w:rsid w:val="00E70A67"/>
    <w:rsid w:val="00E76E26"/>
    <w:rsid w:val="00E77CC6"/>
    <w:rsid w:val="00E80813"/>
    <w:rsid w:val="00E82922"/>
    <w:rsid w:val="00E87EBB"/>
    <w:rsid w:val="00E9040C"/>
    <w:rsid w:val="00E90E61"/>
    <w:rsid w:val="00E92BBB"/>
    <w:rsid w:val="00E96993"/>
    <w:rsid w:val="00EB1548"/>
    <w:rsid w:val="00EB1897"/>
    <w:rsid w:val="00EB1D00"/>
    <w:rsid w:val="00EB2597"/>
    <w:rsid w:val="00EB4826"/>
    <w:rsid w:val="00EB6723"/>
    <w:rsid w:val="00EB6B5E"/>
    <w:rsid w:val="00EB7E2B"/>
    <w:rsid w:val="00EC3C92"/>
    <w:rsid w:val="00EC4877"/>
    <w:rsid w:val="00EC73DD"/>
    <w:rsid w:val="00EC73F0"/>
    <w:rsid w:val="00ED4C85"/>
    <w:rsid w:val="00ED609A"/>
    <w:rsid w:val="00ED6A2E"/>
    <w:rsid w:val="00ED78A0"/>
    <w:rsid w:val="00EE0693"/>
    <w:rsid w:val="00EF0545"/>
    <w:rsid w:val="00EF2EC3"/>
    <w:rsid w:val="00EF60DB"/>
    <w:rsid w:val="00F04214"/>
    <w:rsid w:val="00F046F7"/>
    <w:rsid w:val="00F0538B"/>
    <w:rsid w:val="00F101A2"/>
    <w:rsid w:val="00F144B3"/>
    <w:rsid w:val="00F17406"/>
    <w:rsid w:val="00F2141D"/>
    <w:rsid w:val="00F221B8"/>
    <w:rsid w:val="00F2233C"/>
    <w:rsid w:val="00F229BD"/>
    <w:rsid w:val="00F24315"/>
    <w:rsid w:val="00F30CC6"/>
    <w:rsid w:val="00F30FB5"/>
    <w:rsid w:val="00F31601"/>
    <w:rsid w:val="00F31D13"/>
    <w:rsid w:val="00F33E16"/>
    <w:rsid w:val="00F35178"/>
    <w:rsid w:val="00F3666B"/>
    <w:rsid w:val="00F36C22"/>
    <w:rsid w:val="00F37798"/>
    <w:rsid w:val="00F4044C"/>
    <w:rsid w:val="00F40588"/>
    <w:rsid w:val="00F407D8"/>
    <w:rsid w:val="00F42626"/>
    <w:rsid w:val="00F43124"/>
    <w:rsid w:val="00F44938"/>
    <w:rsid w:val="00F50DE2"/>
    <w:rsid w:val="00F52687"/>
    <w:rsid w:val="00F52FC1"/>
    <w:rsid w:val="00F53295"/>
    <w:rsid w:val="00F53DF2"/>
    <w:rsid w:val="00F53FA4"/>
    <w:rsid w:val="00F54782"/>
    <w:rsid w:val="00F56517"/>
    <w:rsid w:val="00F606BF"/>
    <w:rsid w:val="00F63050"/>
    <w:rsid w:val="00F67779"/>
    <w:rsid w:val="00F67E2F"/>
    <w:rsid w:val="00F74577"/>
    <w:rsid w:val="00F817B3"/>
    <w:rsid w:val="00F81A53"/>
    <w:rsid w:val="00F87163"/>
    <w:rsid w:val="00F90AF9"/>
    <w:rsid w:val="00F9261D"/>
    <w:rsid w:val="00F93685"/>
    <w:rsid w:val="00F97809"/>
    <w:rsid w:val="00F97AEF"/>
    <w:rsid w:val="00FA1C56"/>
    <w:rsid w:val="00FA4070"/>
    <w:rsid w:val="00FA6F1E"/>
    <w:rsid w:val="00FB3450"/>
    <w:rsid w:val="00FB3C74"/>
    <w:rsid w:val="00FB4956"/>
    <w:rsid w:val="00FB4D68"/>
    <w:rsid w:val="00FB4D79"/>
    <w:rsid w:val="00FB6300"/>
    <w:rsid w:val="00FC5317"/>
    <w:rsid w:val="00FC6FA7"/>
    <w:rsid w:val="00FD00F7"/>
    <w:rsid w:val="00FD3FA9"/>
    <w:rsid w:val="00FD4525"/>
    <w:rsid w:val="00FD58A7"/>
    <w:rsid w:val="00FD7414"/>
    <w:rsid w:val="00FD7A93"/>
    <w:rsid w:val="00FD7BF3"/>
    <w:rsid w:val="00FE2A6E"/>
    <w:rsid w:val="00FE34B2"/>
    <w:rsid w:val="00FE4E96"/>
    <w:rsid w:val="00FE54AE"/>
    <w:rsid w:val="00FE5F8D"/>
    <w:rsid w:val="00FF226E"/>
    <w:rsid w:val="00FF288D"/>
    <w:rsid w:val="00FF6667"/>
    <w:rsid w:val="00FF76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BE0C"/>
  <w15:docId w15:val="{B069642A-4B01-489E-98DC-4BBF62A8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E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5A35BE"/>
    <w:pPr>
      <w:spacing w:after="0" w:line="240" w:lineRule="auto"/>
    </w:pPr>
    <w:rPr>
      <w:rFonts w:ascii="Times New Roman" w:eastAsia="Times New Roman" w:hAnsi="Times New Roman"/>
      <w:sz w:val="24"/>
      <w:szCs w:val="24"/>
      <w:lang w:val="pl-PL" w:eastAsia="pl-PL"/>
    </w:rPr>
  </w:style>
  <w:style w:type="paragraph" w:styleId="ListParagraph">
    <w:name w:val="List Paragraph"/>
    <w:basedOn w:val="Normal"/>
    <w:uiPriority w:val="34"/>
    <w:qFormat/>
    <w:rsid w:val="001805A5"/>
    <w:pPr>
      <w:ind w:left="720"/>
      <w:contextualSpacing/>
    </w:pPr>
  </w:style>
  <w:style w:type="table" w:styleId="TableGrid">
    <w:name w:val="Table Grid"/>
    <w:basedOn w:val="TableNormal"/>
    <w:uiPriority w:val="59"/>
    <w:rsid w:val="00355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060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30603"/>
    <w:rPr>
      <w:rFonts w:ascii="Tahoma" w:eastAsia="Calibri" w:hAnsi="Tahoma" w:cs="Tahoma"/>
      <w:sz w:val="16"/>
      <w:szCs w:val="16"/>
    </w:rPr>
  </w:style>
  <w:style w:type="character" w:styleId="CommentReference">
    <w:name w:val="annotation reference"/>
    <w:uiPriority w:val="99"/>
    <w:semiHidden/>
    <w:unhideWhenUsed/>
    <w:rsid w:val="00A211BA"/>
    <w:rPr>
      <w:sz w:val="16"/>
      <w:szCs w:val="16"/>
    </w:rPr>
  </w:style>
  <w:style w:type="paragraph" w:styleId="CommentText">
    <w:name w:val="annotation text"/>
    <w:basedOn w:val="Normal"/>
    <w:link w:val="CommentTextChar"/>
    <w:uiPriority w:val="99"/>
    <w:semiHidden/>
    <w:unhideWhenUsed/>
    <w:rsid w:val="00A211BA"/>
    <w:pPr>
      <w:spacing w:line="240" w:lineRule="auto"/>
    </w:pPr>
    <w:rPr>
      <w:sz w:val="20"/>
      <w:szCs w:val="20"/>
    </w:rPr>
  </w:style>
  <w:style w:type="character" w:customStyle="1" w:styleId="CommentTextChar">
    <w:name w:val="Comment Text Char"/>
    <w:link w:val="CommentText"/>
    <w:uiPriority w:val="99"/>
    <w:semiHidden/>
    <w:rsid w:val="00A211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211BA"/>
    <w:rPr>
      <w:b/>
      <w:bCs/>
    </w:rPr>
  </w:style>
  <w:style w:type="character" w:customStyle="1" w:styleId="CommentSubjectChar">
    <w:name w:val="Comment Subject Char"/>
    <w:link w:val="CommentSubject"/>
    <w:uiPriority w:val="99"/>
    <w:semiHidden/>
    <w:rsid w:val="00A211BA"/>
    <w:rPr>
      <w:rFonts w:ascii="Calibri" w:eastAsia="Calibri" w:hAnsi="Calibri" w:cs="Times New Roman"/>
      <w:b/>
      <w:bCs/>
      <w:sz w:val="20"/>
      <w:szCs w:val="20"/>
    </w:rPr>
  </w:style>
  <w:style w:type="paragraph" w:styleId="Header">
    <w:name w:val="header"/>
    <w:basedOn w:val="Normal"/>
    <w:link w:val="HeaderChar"/>
    <w:uiPriority w:val="99"/>
    <w:unhideWhenUsed/>
    <w:rsid w:val="00DF5821"/>
    <w:pPr>
      <w:tabs>
        <w:tab w:val="center" w:pos="4513"/>
        <w:tab w:val="right" w:pos="9026"/>
      </w:tabs>
      <w:spacing w:after="0" w:line="240" w:lineRule="auto"/>
    </w:pPr>
    <w:rPr>
      <w:sz w:val="20"/>
      <w:szCs w:val="20"/>
    </w:rPr>
  </w:style>
  <w:style w:type="character" w:customStyle="1" w:styleId="HeaderChar">
    <w:name w:val="Header Char"/>
    <w:link w:val="Header"/>
    <w:uiPriority w:val="99"/>
    <w:rsid w:val="00DF5821"/>
    <w:rPr>
      <w:rFonts w:ascii="Calibri" w:eastAsia="Calibri" w:hAnsi="Calibri" w:cs="Times New Roman"/>
    </w:rPr>
  </w:style>
  <w:style w:type="paragraph" w:styleId="Footer">
    <w:name w:val="footer"/>
    <w:basedOn w:val="Normal"/>
    <w:link w:val="FooterChar"/>
    <w:uiPriority w:val="99"/>
    <w:unhideWhenUsed/>
    <w:rsid w:val="00DF5821"/>
    <w:pPr>
      <w:tabs>
        <w:tab w:val="center" w:pos="4513"/>
        <w:tab w:val="right" w:pos="9026"/>
      </w:tabs>
      <w:spacing w:after="0" w:line="240" w:lineRule="auto"/>
    </w:pPr>
    <w:rPr>
      <w:sz w:val="20"/>
      <w:szCs w:val="20"/>
    </w:rPr>
  </w:style>
  <w:style w:type="character" w:customStyle="1" w:styleId="FooterChar">
    <w:name w:val="Footer Char"/>
    <w:link w:val="Footer"/>
    <w:uiPriority w:val="99"/>
    <w:rsid w:val="00DF5821"/>
    <w:rPr>
      <w:rFonts w:ascii="Calibri" w:eastAsia="Calibri" w:hAnsi="Calibri" w:cs="Times New Roman"/>
    </w:rPr>
  </w:style>
  <w:style w:type="paragraph" w:customStyle="1" w:styleId="Char1">
    <w:name w:val="Char1"/>
    <w:basedOn w:val="Normal"/>
    <w:rsid w:val="003241D8"/>
    <w:pPr>
      <w:spacing w:after="0" w:line="240" w:lineRule="auto"/>
    </w:pPr>
    <w:rPr>
      <w:rFonts w:ascii="Times New Roman" w:eastAsia="Times New Roman" w:hAnsi="Times New Roman"/>
      <w:sz w:val="24"/>
      <w:szCs w:val="24"/>
      <w:lang w:val="pl-PL" w:eastAsia="pl-PL"/>
    </w:rPr>
  </w:style>
  <w:style w:type="paragraph" w:styleId="Title">
    <w:name w:val="Title"/>
    <w:basedOn w:val="Normal"/>
    <w:link w:val="TitleChar"/>
    <w:qFormat/>
    <w:rsid w:val="001A1A2F"/>
    <w:pPr>
      <w:spacing w:after="0" w:line="240" w:lineRule="auto"/>
      <w:jc w:val="center"/>
    </w:pPr>
    <w:rPr>
      <w:rFonts w:ascii="TimesRomanR" w:eastAsia="Times New Roman" w:hAnsi="TimesRomanR"/>
      <w:b/>
      <w:sz w:val="24"/>
      <w:szCs w:val="20"/>
      <w:lang w:val="en-AU"/>
    </w:rPr>
  </w:style>
  <w:style w:type="character" w:customStyle="1" w:styleId="TitleChar">
    <w:name w:val="Title Char"/>
    <w:link w:val="Title"/>
    <w:rsid w:val="001A1A2F"/>
    <w:rPr>
      <w:rFonts w:ascii="TimesRomanR" w:eastAsia="Times New Roman" w:hAnsi="TimesRomanR"/>
      <w:b/>
      <w:sz w:val="24"/>
      <w:lang w:val="en-AU"/>
    </w:rPr>
  </w:style>
  <w:style w:type="paragraph" w:styleId="NormalWeb">
    <w:name w:val="Normal (Web)"/>
    <w:basedOn w:val="Normal"/>
    <w:uiPriority w:val="99"/>
    <w:unhideWhenUsed/>
    <w:rsid w:val="003D4564"/>
    <w:rPr>
      <w:rFonts w:ascii="Times New Roman" w:hAnsi="Times New Roman"/>
      <w:sz w:val="24"/>
      <w:szCs w:val="24"/>
    </w:rPr>
  </w:style>
  <w:style w:type="character" w:styleId="Hyperlink">
    <w:name w:val="Hyperlink"/>
    <w:uiPriority w:val="99"/>
    <w:unhideWhenUsed/>
    <w:rsid w:val="003D4564"/>
    <w:rPr>
      <w:color w:val="0563C1"/>
      <w:u w:val="single"/>
    </w:rPr>
  </w:style>
  <w:style w:type="character" w:customStyle="1" w:styleId="UnresolvedMention1">
    <w:name w:val="Unresolved Mention1"/>
    <w:uiPriority w:val="99"/>
    <w:semiHidden/>
    <w:unhideWhenUsed/>
    <w:rsid w:val="003D4564"/>
    <w:rPr>
      <w:color w:val="605E5C"/>
      <w:shd w:val="clear" w:color="auto" w:fill="E1DFDD"/>
    </w:rPr>
  </w:style>
  <w:style w:type="paragraph" w:customStyle="1" w:styleId="spar1">
    <w:name w:val="s_par1"/>
    <w:basedOn w:val="Normal"/>
    <w:rsid w:val="00EC73F0"/>
    <w:pPr>
      <w:spacing w:after="0" w:line="240" w:lineRule="auto"/>
    </w:pPr>
    <w:rPr>
      <w:rFonts w:ascii="Verdana" w:eastAsiaTheme="minorEastAsia" w:hAnsi="Verdana"/>
      <w:sz w:val="15"/>
      <w:szCs w:val="15"/>
      <w:lang w:val="en-GB" w:eastAsia="en-GB"/>
    </w:rPr>
  </w:style>
  <w:style w:type="character" w:customStyle="1" w:styleId="slitttl">
    <w:name w:val="s_lit_ttl"/>
    <w:basedOn w:val="DefaultParagraphFont"/>
    <w:rsid w:val="00962089"/>
  </w:style>
  <w:style w:type="character" w:customStyle="1" w:styleId="slitbdy">
    <w:name w:val="s_lit_bdy"/>
    <w:basedOn w:val="DefaultParagraphFont"/>
    <w:rsid w:val="00962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1214">
      <w:bodyDiv w:val="1"/>
      <w:marLeft w:val="0"/>
      <w:marRight w:val="0"/>
      <w:marTop w:val="0"/>
      <w:marBottom w:val="0"/>
      <w:divBdr>
        <w:top w:val="none" w:sz="0" w:space="0" w:color="auto"/>
        <w:left w:val="none" w:sz="0" w:space="0" w:color="auto"/>
        <w:bottom w:val="none" w:sz="0" w:space="0" w:color="auto"/>
        <w:right w:val="none" w:sz="0" w:space="0" w:color="auto"/>
      </w:divBdr>
      <w:divsChild>
        <w:div w:id="1939024602">
          <w:marLeft w:val="0"/>
          <w:marRight w:val="0"/>
          <w:marTop w:val="0"/>
          <w:marBottom w:val="0"/>
          <w:divBdr>
            <w:top w:val="none" w:sz="0" w:space="0" w:color="auto"/>
            <w:left w:val="none" w:sz="0" w:space="0" w:color="auto"/>
            <w:bottom w:val="none" w:sz="0" w:space="0" w:color="auto"/>
            <w:right w:val="none" w:sz="0" w:space="0" w:color="auto"/>
          </w:divBdr>
          <w:divsChild>
            <w:div w:id="23679218">
              <w:marLeft w:val="0"/>
              <w:marRight w:val="0"/>
              <w:marTop w:val="0"/>
              <w:marBottom w:val="0"/>
              <w:divBdr>
                <w:top w:val="none" w:sz="0" w:space="0" w:color="auto"/>
                <w:left w:val="none" w:sz="0" w:space="0" w:color="auto"/>
                <w:bottom w:val="none" w:sz="0" w:space="0" w:color="auto"/>
                <w:right w:val="none" w:sz="0" w:space="0" w:color="auto"/>
              </w:divBdr>
            </w:div>
            <w:div w:id="27598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4361">
      <w:bodyDiv w:val="1"/>
      <w:marLeft w:val="0"/>
      <w:marRight w:val="0"/>
      <w:marTop w:val="0"/>
      <w:marBottom w:val="0"/>
      <w:divBdr>
        <w:top w:val="none" w:sz="0" w:space="0" w:color="auto"/>
        <w:left w:val="none" w:sz="0" w:space="0" w:color="auto"/>
        <w:bottom w:val="none" w:sz="0" w:space="0" w:color="auto"/>
        <w:right w:val="none" w:sz="0" w:space="0" w:color="auto"/>
      </w:divBdr>
    </w:div>
    <w:div w:id="72506907">
      <w:bodyDiv w:val="1"/>
      <w:marLeft w:val="0"/>
      <w:marRight w:val="0"/>
      <w:marTop w:val="0"/>
      <w:marBottom w:val="0"/>
      <w:divBdr>
        <w:top w:val="none" w:sz="0" w:space="0" w:color="auto"/>
        <w:left w:val="none" w:sz="0" w:space="0" w:color="auto"/>
        <w:bottom w:val="none" w:sz="0" w:space="0" w:color="auto"/>
        <w:right w:val="none" w:sz="0" w:space="0" w:color="auto"/>
      </w:divBdr>
      <w:divsChild>
        <w:div w:id="1904171875">
          <w:marLeft w:val="0"/>
          <w:marRight w:val="0"/>
          <w:marTop w:val="0"/>
          <w:marBottom w:val="0"/>
          <w:divBdr>
            <w:top w:val="none" w:sz="0" w:space="0" w:color="auto"/>
            <w:left w:val="none" w:sz="0" w:space="0" w:color="auto"/>
            <w:bottom w:val="none" w:sz="0" w:space="0" w:color="auto"/>
            <w:right w:val="none" w:sz="0" w:space="0" w:color="auto"/>
          </w:divBdr>
        </w:div>
      </w:divsChild>
    </w:div>
    <w:div w:id="220288611">
      <w:bodyDiv w:val="1"/>
      <w:marLeft w:val="0"/>
      <w:marRight w:val="0"/>
      <w:marTop w:val="0"/>
      <w:marBottom w:val="0"/>
      <w:divBdr>
        <w:top w:val="none" w:sz="0" w:space="0" w:color="auto"/>
        <w:left w:val="none" w:sz="0" w:space="0" w:color="auto"/>
        <w:bottom w:val="none" w:sz="0" w:space="0" w:color="auto"/>
        <w:right w:val="none" w:sz="0" w:space="0" w:color="auto"/>
      </w:divBdr>
    </w:div>
    <w:div w:id="236944669">
      <w:bodyDiv w:val="1"/>
      <w:marLeft w:val="0"/>
      <w:marRight w:val="0"/>
      <w:marTop w:val="0"/>
      <w:marBottom w:val="0"/>
      <w:divBdr>
        <w:top w:val="none" w:sz="0" w:space="0" w:color="auto"/>
        <w:left w:val="none" w:sz="0" w:space="0" w:color="auto"/>
        <w:bottom w:val="none" w:sz="0" w:space="0" w:color="auto"/>
        <w:right w:val="none" w:sz="0" w:space="0" w:color="auto"/>
      </w:divBdr>
      <w:divsChild>
        <w:div w:id="1555240051">
          <w:marLeft w:val="0"/>
          <w:marRight w:val="0"/>
          <w:marTop w:val="0"/>
          <w:marBottom w:val="0"/>
          <w:divBdr>
            <w:top w:val="none" w:sz="0" w:space="0" w:color="auto"/>
            <w:left w:val="none" w:sz="0" w:space="0" w:color="auto"/>
            <w:bottom w:val="none" w:sz="0" w:space="0" w:color="auto"/>
            <w:right w:val="none" w:sz="0" w:space="0" w:color="auto"/>
          </w:divBdr>
        </w:div>
      </w:divsChild>
    </w:div>
    <w:div w:id="237180384">
      <w:bodyDiv w:val="1"/>
      <w:marLeft w:val="0"/>
      <w:marRight w:val="0"/>
      <w:marTop w:val="0"/>
      <w:marBottom w:val="0"/>
      <w:divBdr>
        <w:top w:val="none" w:sz="0" w:space="0" w:color="auto"/>
        <w:left w:val="none" w:sz="0" w:space="0" w:color="auto"/>
        <w:bottom w:val="none" w:sz="0" w:space="0" w:color="auto"/>
        <w:right w:val="none" w:sz="0" w:space="0" w:color="auto"/>
      </w:divBdr>
    </w:div>
    <w:div w:id="315649116">
      <w:bodyDiv w:val="1"/>
      <w:marLeft w:val="0"/>
      <w:marRight w:val="0"/>
      <w:marTop w:val="0"/>
      <w:marBottom w:val="0"/>
      <w:divBdr>
        <w:top w:val="none" w:sz="0" w:space="0" w:color="auto"/>
        <w:left w:val="none" w:sz="0" w:space="0" w:color="auto"/>
        <w:bottom w:val="none" w:sz="0" w:space="0" w:color="auto"/>
        <w:right w:val="none" w:sz="0" w:space="0" w:color="auto"/>
      </w:divBdr>
    </w:div>
    <w:div w:id="321736621">
      <w:bodyDiv w:val="1"/>
      <w:marLeft w:val="0"/>
      <w:marRight w:val="0"/>
      <w:marTop w:val="0"/>
      <w:marBottom w:val="0"/>
      <w:divBdr>
        <w:top w:val="none" w:sz="0" w:space="0" w:color="auto"/>
        <w:left w:val="none" w:sz="0" w:space="0" w:color="auto"/>
        <w:bottom w:val="none" w:sz="0" w:space="0" w:color="auto"/>
        <w:right w:val="none" w:sz="0" w:space="0" w:color="auto"/>
      </w:divBdr>
      <w:divsChild>
        <w:div w:id="1184130002">
          <w:marLeft w:val="0"/>
          <w:marRight w:val="0"/>
          <w:marTop w:val="0"/>
          <w:marBottom w:val="0"/>
          <w:divBdr>
            <w:top w:val="none" w:sz="0" w:space="0" w:color="auto"/>
            <w:left w:val="none" w:sz="0" w:space="0" w:color="auto"/>
            <w:bottom w:val="none" w:sz="0" w:space="0" w:color="auto"/>
            <w:right w:val="none" w:sz="0" w:space="0" w:color="auto"/>
          </w:divBdr>
        </w:div>
      </w:divsChild>
    </w:div>
    <w:div w:id="322005780">
      <w:bodyDiv w:val="1"/>
      <w:marLeft w:val="0"/>
      <w:marRight w:val="0"/>
      <w:marTop w:val="0"/>
      <w:marBottom w:val="0"/>
      <w:divBdr>
        <w:top w:val="none" w:sz="0" w:space="0" w:color="auto"/>
        <w:left w:val="none" w:sz="0" w:space="0" w:color="auto"/>
        <w:bottom w:val="none" w:sz="0" w:space="0" w:color="auto"/>
        <w:right w:val="none" w:sz="0" w:space="0" w:color="auto"/>
      </w:divBdr>
    </w:div>
    <w:div w:id="327172249">
      <w:bodyDiv w:val="1"/>
      <w:marLeft w:val="0"/>
      <w:marRight w:val="0"/>
      <w:marTop w:val="0"/>
      <w:marBottom w:val="0"/>
      <w:divBdr>
        <w:top w:val="none" w:sz="0" w:space="0" w:color="auto"/>
        <w:left w:val="none" w:sz="0" w:space="0" w:color="auto"/>
        <w:bottom w:val="none" w:sz="0" w:space="0" w:color="auto"/>
        <w:right w:val="none" w:sz="0" w:space="0" w:color="auto"/>
      </w:divBdr>
      <w:divsChild>
        <w:div w:id="116679928">
          <w:marLeft w:val="0"/>
          <w:marRight w:val="0"/>
          <w:marTop w:val="0"/>
          <w:marBottom w:val="0"/>
          <w:divBdr>
            <w:top w:val="none" w:sz="0" w:space="0" w:color="auto"/>
            <w:left w:val="none" w:sz="0" w:space="0" w:color="auto"/>
            <w:bottom w:val="none" w:sz="0" w:space="0" w:color="auto"/>
            <w:right w:val="none" w:sz="0" w:space="0" w:color="auto"/>
          </w:divBdr>
        </w:div>
      </w:divsChild>
    </w:div>
    <w:div w:id="422726313">
      <w:bodyDiv w:val="1"/>
      <w:marLeft w:val="0"/>
      <w:marRight w:val="0"/>
      <w:marTop w:val="0"/>
      <w:marBottom w:val="0"/>
      <w:divBdr>
        <w:top w:val="none" w:sz="0" w:space="0" w:color="auto"/>
        <w:left w:val="none" w:sz="0" w:space="0" w:color="auto"/>
        <w:bottom w:val="none" w:sz="0" w:space="0" w:color="auto"/>
        <w:right w:val="none" w:sz="0" w:space="0" w:color="auto"/>
      </w:divBdr>
    </w:div>
    <w:div w:id="442387224">
      <w:bodyDiv w:val="1"/>
      <w:marLeft w:val="0"/>
      <w:marRight w:val="0"/>
      <w:marTop w:val="0"/>
      <w:marBottom w:val="0"/>
      <w:divBdr>
        <w:top w:val="none" w:sz="0" w:space="0" w:color="auto"/>
        <w:left w:val="none" w:sz="0" w:space="0" w:color="auto"/>
        <w:bottom w:val="none" w:sz="0" w:space="0" w:color="auto"/>
        <w:right w:val="none" w:sz="0" w:space="0" w:color="auto"/>
      </w:divBdr>
    </w:div>
    <w:div w:id="513492647">
      <w:bodyDiv w:val="1"/>
      <w:marLeft w:val="0"/>
      <w:marRight w:val="0"/>
      <w:marTop w:val="0"/>
      <w:marBottom w:val="0"/>
      <w:divBdr>
        <w:top w:val="none" w:sz="0" w:space="0" w:color="auto"/>
        <w:left w:val="none" w:sz="0" w:space="0" w:color="auto"/>
        <w:bottom w:val="none" w:sz="0" w:space="0" w:color="auto"/>
        <w:right w:val="none" w:sz="0" w:space="0" w:color="auto"/>
      </w:divBdr>
      <w:divsChild>
        <w:div w:id="177040793">
          <w:marLeft w:val="0"/>
          <w:marRight w:val="0"/>
          <w:marTop w:val="0"/>
          <w:marBottom w:val="0"/>
          <w:divBdr>
            <w:top w:val="none" w:sz="0" w:space="0" w:color="auto"/>
            <w:left w:val="none" w:sz="0" w:space="0" w:color="auto"/>
            <w:bottom w:val="none" w:sz="0" w:space="0" w:color="auto"/>
            <w:right w:val="none" w:sz="0" w:space="0" w:color="auto"/>
          </w:divBdr>
          <w:divsChild>
            <w:div w:id="135031322">
              <w:marLeft w:val="0"/>
              <w:marRight w:val="0"/>
              <w:marTop w:val="0"/>
              <w:marBottom w:val="0"/>
              <w:divBdr>
                <w:top w:val="none" w:sz="0" w:space="0" w:color="auto"/>
                <w:left w:val="none" w:sz="0" w:space="0" w:color="auto"/>
                <w:bottom w:val="none" w:sz="0" w:space="0" w:color="auto"/>
                <w:right w:val="none" w:sz="0" w:space="0" w:color="auto"/>
              </w:divBdr>
            </w:div>
            <w:div w:id="50779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3370">
      <w:bodyDiv w:val="1"/>
      <w:marLeft w:val="0"/>
      <w:marRight w:val="0"/>
      <w:marTop w:val="0"/>
      <w:marBottom w:val="0"/>
      <w:divBdr>
        <w:top w:val="none" w:sz="0" w:space="0" w:color="auto"/>
        <w:left w:val="none" w:sz="0" w:space="0" w:color="auto"/>
        <w:bottom w:val="none" w:sz="0" w:space="0" w:color="auto"/>
        <w:right w:val="none" w:sz="0" w:space="0" w:color="auto"/>
      </w:divBdr>
    </w:div>
    <w:div w:id="680935705">
      <w:bodyDiv w:val="1"/>
      <w:marLeft w:val="0"/>
      <w:marRight w:val="0"/>
      <w:marTop w:val="0"/>
      <w:marBottom w:val="0"/>
      <w:divBdr>
        <w:top w:val="none" w:sz="0" w:space="0" w:color="auto"/>
        <w:left w:val="none" w:sz="0" w:space="0" w:color="auto"/>
        <w:bottom w:val="none" w:sz="0" w:space="0" w:color="auto"/>
        <w:right w:val="none" w:sz="0" w:space="0" w:color="auto"/>
      </w:divBdr>
      <w:divsChild>
        <w:div w:id="811141852">
          <w:marLeft w:val="0"/>
          <w:marRight w:val="0"/>
          <w:marTop w:val="0"/>
          <w:marBottom w:val="0"/>
          <w:divBdr>
            <w:top w:val="none" w:sz="0" w:space="0" w:color="auto"/>
            <w:left w:val="none" w:sz="0" w:space="0" w:color="auto"/>
            <w:bottom w:val="none" w:sz="0" w:space="0" w:color="auto"/>
            <w:right w:val="none" w:sz="0" w:space="0" w:color="auto"/>
          </w:divBdr>
          <w:divsChild>
            <w:div w:id="581255581">
              <w:marLeft w:val="0"/>
              <w:marRight w:val="0"/>
              <w:marTop w:val="0"/>
              <w:marBottom w:val="0"/>
              <w:divBdr>
                <w:top w:val="none" w:sz="0" w:space="0" w:color="auto"/>
                <w:left w:val="none" w:sz="0" w:space="0" w:color="auto"/>
                <w:bottom w:val="none" w:sz="0" w:space="0" w:color="auto"/>
                <w:right w:val="none" w:sz="0" w:space="0" w:color="auto"/>
              </w:divBdr>
            </w:div>
            <w:div w:id="183619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7088">
      <w:bodyDiv w:val="1"/>
      <w:marLeft w:val="0"/>
      <w:marRight w:val="0"/>
      <w:marTop w:val="0"/>
      <w:marBottom w:val="0"/>
      <w:divBdr>
        <w:top w:val="none" w:sz="0" w:space="0" w:color="auto"/>
        <w:left w:val="none" w:sz="0" w:space="0" w:color="auto"/>
        <w:bottom w:val="none" w:sz="0" w:space="0" w:color="auto"/>
        <w:right w:val="none" w:sz="0" w:space="0" w:color="auto"/>
      </w:divBdr>
      <w:divsChild>
        <w:div w:id="2021271152">
          <w:marLeft w:val="0"/>
          <w:marRight w:val="0"/>
          <w:marTop w:val="0"/>
          <w:marBottom w:val="0"/>
          <w:divBdr>
            <w:top w:val="none" w:sz="0" w:space="0" w:color="auto"/>
            <w:left w:val="none" w:sz="0" w:space="0" w:color="auto"/>
            <w:bottom w:val="none" w:sz="0" w:space="0" w:color="auto"/>
            <w:right w:val="none" w:sz="0" w:space="0" w:color="auto"/>
          </w:divBdr>
        </w:div>
      </w:divsChild>
    </w:div>
    <w:div w:id="785929597">
      <w:bodyDiv w:val="1"/>
      <w:marLeft w:val="0"/>
      <w:marRight w:val="0"/>
      <w:marTop w:val="0"/>
      <w:marBottom w:val="0"/>
      <w:divBdr>
        <w:top w:val="none" w:sz="0" w:space="0" w:color="auto"/>
        <w:left w:val="none" w:sz="0" w:space="0" w:color="auto"/>
        <w:bottom w:val="none" w:sz="0" w:space="0" w:color="auto"/>
        <w:right w:val="none" w:sz="0" w:space="0" w:color="auto"/>
      </w:divBdr>
    </w:div>
    <w:div w:id="1081949691">
      <w:bodyDiv w:val="1"/>
      <w:marLeft w:val="0"/>
      <w:marRight w:val="0"/>
      <w:marTop w:val="0"/>
      <w:marBottom w:val="0"/>
      <w:divBdr>
        <w:top w:val="none" w:sz="0" w:space="0" w:color="auto"/>
        <w:left w:val="none" w:sz="0" w:space="0" w:color="auto"/>
        <w:bottom w:val="none" w:sz="0" w:space="0" w:color="auto"/>
        <w:right w:val="none" w:sz="0" w:space="0" w:color="auto"/>
      </w:divBdr>
    </w:div>
    <w:div w:id="1084182138">
      <w:bodyDiv w:val="1"/>
      <w:marLeft w:val="0"/>
      <w:marRight w:val="0"/>
      <w:marTop w:val="0"/>
      <w:marBottom w:val="0"/>
      <w:divBdr>
        <w:top w:val="none" w:sz="0" w:space="0" w:color="auto"/>
        <w:left w:val="none" w:sz="0" w:space="0" w:color="auto"/>
        <w:bottom w:val="none" w:sz="0" w:space="0" w:color="auto"/>
        <w:right w:val="none" w:sz="0" w:space="0" w:color="auto"/>
      </w:divBdr>
      <w:divsChild>
        <w:div w:id="619382072">
          <w:marLeft w:val="0"/>
          <w:marRight w:val="0"/>
          <w:marTop w:val="0"/>
          <w:marBottom w:val="0"/>
          <w:divBdr>
            <w:top w:val="none" w:sz="0" w:space="0" w:color="auto"/>
            <w:left w:val="none" w:sz="0" w:space="0" w:color="auto"/>
            <w:bottom w:val="none" w:sz="0" w:space="0" w:color="auto"/>
            <w:right w:val="none" w:sz="0" w:space="0" w:color="auto"/>
          </w:divBdr>
        </w:div>
      </w:divsChild>
    </w:div>
    <w:div w:id="1133477341">
      <w:bodyDiv w:val="1"/>
      <w:marLeft w:val="0"/>
      <w:marRight w:val="0"/>
      <w:marTop w:val="0"/>
      <w:marBottom w:val="0"/>
      <w:divBdr>
        <w:top w:val="none" w:sz="0" w:space="0" w:color="auto"/>
        <w:left w:val="none" w:sz="0" w:space="0" w:color="auto"/>
        <w:bottom w:val="none" w:sz="0" w:space="0" w:color="auto"/>
        <w:right w:val="none" w:sz="0" w:space="0" w:color="auto"/>
      </w:divBdr>
      <w:divsChild>
        <w:div w:id="367030465">
          <w:marLeft w:val="0"/>
          <w:marRight w:val="0"/>
          <w:marTop w:val="0"/>
          <w:marBottom w:val="0"/>
          <w:divBdr>
            <w:top w:val="none" w:sz="0" w:space="0" w:color="auto"/>
            <w:left w:val="none" w:sz="0" w:space="0" w:color="auto"/>
            <w:bottom w:val="none" w:sz="0" w:space="0" w:color="auto"/>
            <w:right w:val="none" w:sz="0" w:space="0" w:color="auto"/>
          </w:divBdr>
        </w:div>
      </w:divsChild>
    </w:div>
    <w:div w:id="1150901041">
      <w:bodyDiv w:val="1"/>
      <w:marLeft w:val="0"/>
      <w:marRight w:val="0"/>
      <w:marTop w:val="0"/>
      <w:marBottom w:val="0"/>
      <w:divBdr>
        <w:top w:val="none" w:sz="0" w:space="0" w:color="auto"/>
        <w:left w:val="none" w:sz="0" w:space="0" w:color="auto"/>
        <w:bottom w:val="none" w:sz="0" w:space="0" w:color="auto"/>
        <w:right w:val="none" w:sz="0" w:space="0" w:color="auto"/>
      </w:divBdr>
    </w:div>
    <w:div w:id="1166895255">
      <w:bodyDiv w:val="1"/>
      <w:marLeft w:val="0"/>
      <w:marRight w:val="0"/>
      <w:marTop w:val="0"/>
      <w:marBottom w:val="0"/>
      <w:divBdr>
        <w:top w:val="none" w:sz="0" w:space="0" w:color="auto"/>
        <w:left w:val="none" w:sz="0" w:space="0" w:color="auto"/>
        <w:bottom w:val="none" w:sz="0" w:space="0" w:color="auto"/>
        <w:right w:val="none" w:sz="0" w:space="0" w:color="auto"/>
      </w:divBdr>
    </w:div>
    <w:div w:id="1195923509">
      <w:bodyDiv w:val="1"/>
      <w:marLeft w:val="0"/>
      <w:marRight w:val="0"/>
      <w:marTop w:val="0"/>
      <w:marBottom w:val="0"/>
      <w:divBdr>
        <w:top w:val="none" w:sz="0" w:space="0" w:color="auto"/>
        <w:left w:val="none" w:sz="0" w:space="0" w:color="auto"/>
        <w:bottom w:val="none" w:sz="0" w:space="0" w:color="auto"/>
        <w:right w:val="none" w:sz="0" w:space="0" w:color="auto"/>
      </w:divBdr>
    </w:div>
    <w:div w:id="1261452996">
      <w:bodyDiv w:val="1"/>
      <w:marLeft w:val="0"/>
      <w:marRight w:val="0"/>
      <w:marTop w:val="0"/>
      <w:marBottom w:val="0"/>
      <w:divBdr>
        <w:top w:val="none" w:sz="0" w:space="0" w:color="auto"/>
        <w:left w:val="none" w:sz="0" w:space="0" w:color="auto"/>
        <w:bottom w:val="none" w:sz="0" w:space="0" w:color="auto"/>
        <w:right w:val="none" w:sz="0" w:space="0" w:color="auto"/>
      </w:divBdr>
      <w:divsChild>
        <w:div w:id="1078475245">
          <w:marLeft w:val="0"/>
          <w:marRight w:val="0"/>
          <w:marTop w:val="0"/>
          <w:marBottom w:val="0"/>
          <w:divBdr>
            <w:top w:val="none" w:sz="0" w:space="0" w:color="auto"/>
            <w:left w:val="none" w:sz="0" w:space="0" w:color="auto"/>
            <w:bottom w:val="none" w:sz="0" w:space="0" w:color="auto"/>
            <w:right w:val="none" w:sz="0" w:space="0" w:color="auto"/>
          </w:divBdr>
        </w:div>
      </w:divsChild>
    </w:div>
    <w:div w:id="1293361699">
      <w:bodyDiv w:val="1"/>
      <w:marLeft w:val="0"/>
      <w:marRight w:val="0"/>
      <w:marTop w:val="0"/>
      <w:marBottom w:val="0"/>
      <w:divBdr>
        <w:top w:val="none" w:sz="0" w:space="0" w:color="auto"/>
        <w:left w:val="none" w:sz="0" w:space="0" w:color="auto"/>
        <w:bottom w:val="none" w:sz="0" w:space="0" w:color="auto"/>
        <w:right w:val="none" w:sz="0" w:space="0" w:color="auto"/>
      </w:divBdr>
      <w:divsChild>
        <w:div w:id="189151538">
          <w:marLeft w:val="0"/>
          <w:marRight w:val="0"/>
          <w:marTop w:val="0"/>
          <w:marBottom w:val="0"/>
          <w:divBdr>
            <w:top w:val="none" w:sz="0" w:space="0" w:color="auto"/>
            <w:left w:val="none" w:sz="0" w:space="0" w:color="auto"/>
            <w:bottom w:val="none" w:sz="0" w:space="0" w:color="auto"/>
            <w:right w:val="none" w:sz="0" w:space="0" w:color="auto"/>
          </w:divBdr>
        </w:div>
      </w:divsChild>
    </w:div>
    <w:div w:id="1379432752">
      <w:bodyDiv w:val="1"/>
      <w:marLeft w:val="0"/>
      <w:marRight w:val="0"/>
      <w:marTop w:val="0"/>
      <w:marBottom w:val="0"/>
      <w:divBdr>
        <w:top w:val="none" w:sz="0" w:space="0" w:color="auto"/>
        <w:left w:val="none" w:sz="0" w:space="0" w:color="auto"/>
        <w:bottom w:val="none" w:sz="0" w:space="0" w:color="auto"/>
        <w:right w:val="none" w:sz="0" w:space="0" w:color="auto"/>
      </w:divBdr>
    </w:div>
    <w:div w:id="1504666260">
      <w:bodyDiv w:val="1"/>
      <w:marLeft w:val="0"/>
      <w:marRight w:val="0"/>
      <w:marTop w:val="0"/>
      <w:marBottom w:val="0"/>
      <w:divBdr>
        <w:top w:val="none" w:sz="0" w:space="0" w:color="auto"/>
        <w:left w:val="none" w:sz="0" w:space="0" w:color="auto"/>
        <w:bottom w:val="none" w:sz="0" w:space="0" w:color="auto"/>
        <w:right w:val="none" w:sz="0" w:space="0" w:color="auto"/>
      </w:divBdr>
      <w:divsChild>
        <w:div w:id="173299457">
          <w:marLeft w:val="0"/>
          <w:marRight w:val="0"/>
          <w:marTop w:val="0"/>
          <w:marBottom w:val="0"/>
          <w:divBdr>
            <w:top w:val="none" w:sz="0" w:space="0" w:color="auto"/>
            <w:left w:val="none" w:sz="0" w:space="0" w:color="auto"/>
            <w:bottom w:val="none" w:sz="0" w:space="0" w:color="auto"/>
            <w:right w:val="none" w:sz="0" w:space="0" w:color="auto"/>
          </w:divBdr>
        </w:div>
      </w:divsChild>
    </w:div>
    <w:div w:id="1533231197">
      <w:bodyDiv w:val="1"/>
      <w:marLeft w:val="0"/>
      <w:marRight w:val="0"/>
      <w:marTop w:val="0"/>
      <w:marBottom w:val="0"/>
      <w:divBdr>
        <w:top w:val="none" w:sz="0" w:space="0" w:color="auto"/>
        <w:left w:val="none" w:sz="0" w:space="0" w:color="auto"/>
        <w:bottom w:val="none" w:sz="0" w:space="0" w:color="auto"/>
        <w:right w:val="none" w:sz="0" w:space="0" w:color="auto"/>
      </w:divBdr>
    </w:div>
    <w:div w:id="1539968712">
      <w:bodyDiv w:val="1"/>
      <w:marLeft w:val="0"/>
      <w:marRight w:val="0"/>
      <w:marTop w:val="0"/>
      <w:marBottom w:val="0"/>
      <w:divBdr>
        <w:top w:val="none" w:sz="0" w:space="0" w:color="auto"/>
        <w:left w:val="none" w:sz="0" w:space="0" w:color="auto"/>
        <w:bottom w:val="none" w:sz="0" w:space="0" w:color="auto"/>
        <w:right w:val="none" w:sz="0" w:space="0" w:color="auto"/>
      </w:divBdr>
    </w:div>
    <w:div w:id="1575236712">
      <w:bodyDiv w:val="1"/>
      <w:marLeft w:val="0"/>
      <w:marRight w:val="0"/>
      <w:marTop w:val="0"/>
      <w:marBottom w:val="0"/>
      <w:divBdr>
        <w:top w:val="none" w:sz="0" w:space="0" w:color="auto"/>
        <w:left w:val="none" w:sz="0" w:space="0" w:color="auto"/>
        <w:bottom w:val="none" w:sz="0" w:space="0" w:color="auto"/>
        <w:right w:val="none" w:sz="0" w:space="0" w:color="auto"/>
      </w:divBdr>
      <w:divsChild>
        <w:div w:id="957762454">
          <w:marLeft w:val="0"/>
          <w:marRight w:val="0"/>
          <w:marTop w:val="0"/>
          <w:marBottom w:val="0"/>
          <w:divBdr>
            <w:top w:val="none" w:sz="0" w:space="0" w:color="auto"/>
            <w:left w:val="none" w:sz="0" w:space="0" w:color="auto"/>
            <w:bottom w:val="none" w:sz="0" w:space="0" w:color="auto"/>
            <w:right w:val="none" w:sz="0" w:space="0" w:color="auto"/>
          </w:divBdr>
          <w:divsChild>
            <w:div w:id="623194516">
              <w:marLeft w:val="0"/>
              <w:marRight w:val="0"/>
              <w:marTop w:val="0"/>
              <w:marBottom w:val="0"/>
              <w:divBdr>
                <w:top w:val="none" w:sz="0" w:space="0" w:color="auto"/>
                <w:left w:val="none" w:sz="0" w:space="0" w:color="auto"/>
                <w:bottom w:val="none" w:sz="0" w:space="0" w:color="auto"/>
                <w:right w:val="none" w:sz="0" w:space="0" w:color="auto"/>
              </w:divBdr>
            </w:div>
            <w:div w:id="53604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01610">
      <w:bodyDiv w:val="1"/>
      <w:marLeft w:val="0"/>
      <w:marRight w:val="0"/>
      <w:marTop w:val="0"/>
      <w:marBottom w:val="0"/>
      <w:divBdr>
        <w:top w:val="none" w:sz="0" w:space="0" w:color="auto"/>
        <w:left w:val="none" w:sz="0" w:space="0" w:color="auto"/>
        <w:bottom w:val="none" w:sz="0" w:space="0" w:color="auto"/>
        <w:right w:val="none" w:sz="0" w:space="0" w:color="auto"/>
      </w:divBdr>
    </w:div>
    <w:div w:id="1679892697">
      <w:bodyDiv w:val="1"/>
      <w:marLeft w:val="0"/>
      <w:marRight w:val="0"/>
      <w:marTop w:val="0"/>
      <w:marBottom w:val="0"/>
      <w:divBdr>
        <w:top w:val="none" w:sz="0" w:space="0" w:color="auto"/>
        <w:left w:val="none" w:sz="0" w:space="0" w:color="auto"/>
        <w:bottom w:val="none" w:sz="0" w:space="0" w:color="auto"/>
        <w:right w:val="none" w:sz="0" w:space="0" w:color="auto"/>
      </w:divBdr>
    </w:div>
    <w:div w:id="1745252345">
      <w:bodyDiv w:val="1"/>
      <w:marLeft w:val="0"/>
      <w:marRight w:val="0"/>
      <w:marTop w:val="0"/>
      <w:marBottom w:val="0"/>
      <w:divBdr>
        <w:top w:val="none" w:sz="0" w:space="0" w:color="auto"/>
        <w:left w:val="none" w:sz="0" w:space="0" w:color="auto"/>
        <w:bottom w:val="none" w:sz="0" w:space="0" w:color="auto"/>
        <w:right w:val="none" w:sz="0" w:space="0" w:color="auto"/>
      </w:divBdr>
      <w:divsChild>
        <w:div w:id="901866109">
          <w:marLeft w:val="0"/>
          <w:marRight w:val="0"/>
          <w:marTop w:val="0"/>
          <w:marBottom w:val="0"/>
          <w:divBdr>
            <w:top w:val="none" w:sz="0" w:space="0" w:color="auto"/>
            <w:left w:val="none" w:sz="0" w:space="0" w:color="auto"/>
            <w:bottom w:val="none" w:sz="0" w:space="0" w:color="auto"/>
            <w:right w:val="none" w:sz="0" w:space="0" w:color="auto"/>
          </w:divBdr>
        </w:div>
      </w:divsChild>
    </w:div>
    <w:div w:id="1760060918">
      <w:bodyDiv w:val="1"/>
      <w:marLeft w:val="0"/>
      <w:marRight w:val="0"/>
      <w:marTop w:val="0"/>
      <w:marBottom w:val="0"/>
      <w:divBdr>
        <w:top w:val="none" w:sz="0" w:space="0" w:color="auto"/>
        <w:left w:val="none" w:sz="0" w:space="0" w:color="auto"/>
        <w:bottom w:val="none" w:sz="0" w:space="0" w:color="auto"/>
        <w:right w:val="none" w:sz="0" w:space="0" w:color="auto"/>
      </w:divBdr>
      <w:divsChild>
        <w:div w:id="526719230">
          <w:marLeft w:val="0"/>
          <w:marRight w:val="0"/>
          <w:marTop w:val="0"/>
          <w:marBottom w:val="0"/>
          <w:divBdr>
            <w:top w:val="none" w:sz="0" w:space="0" w:color="auto"/>
            <w:left w:val="none" w:sz="0" w:space="0" w:color="auto"/>
            <w:bottom w:val="none" w:sz="0" w:space="0" w:color="auto"/>
            <w:right w:val="none" w:sz="0" w:space="0" w:color="auto"/>
          </w:divBdr>
        </w:div>
      </w:divsChild>
    </w:div>
    <w:div w:id="1867719038">
      <w:bodyDiv w:val="1"/>
      <w:marLeft w:val="0"/>
      <w:marRight w:val="0"/>
      <w:marTop w:val="0"/>
      <w:marBottom w:val="0"/>
      <w:divBdr>
        <w:top w:val="none" w:sz="0" w:space="0" w:color="auto"/>
        <w:left w:val="none" w:sz="0" w:space="0" w:color="auto"/>
        <w:bottom w:val="none" w:sz="0" w:space="0" w:color="auto"/>
        <w:right w:val="none" w:sz="0" w:space="0" w:color="auto"/>
      </w:divBdr>
    </w:div>
    <w:div w:id="1890410041">
      <w:bodyDiv w:val="1"/>
      <w:marLeft w:val="0"/>
      <w:marRight w:val="0"/>
      <w:marTop w:val="0"/>
      <w:marBottom w:val="0"/>
      <w:divBdr>
        <w:top w:val="none" w:sz="0" w:space="0" w:color="auto"/>
        <w:left w:val="none" w:sz="0" w:space="0" w:color="auto"/>
        <w:bottom w:val="none" w:sz="0" w:space="0" w:color="auto"/>
        <w:right w:val="none" w:sz="0" w:space="0" w:color="auto"/>
      </w:divBdr>
    </w:div>
    <w:div w:id="1970235201">
      <w:bodyDiv w:val="1"/>
      <w:marLeft w:val="0"/>
      <w:marRight w:val="0"/>
      <w:marTop w:val="0"/>
      <w:marBottom w:val="0"/>
      <w:divBdr>
        <w:top w:val="none" w:sz="0" w:space="0" w:color="auto"/>
        <w:left w:val="none" w:sz="0" w:space="0" w:color="auto"/>
        <w:bottom w:val="none" w:sz="0" w:space="0" w:color="auto"/>
        <w:right w:val="none" w:sz="0" w:space="0" w:color="auto"/>
      </w:divBdr>
    </w:div>
    <w:div w:id="1983271273">
      <w:bodyDiv w:val="1"/>
      <w:marLeft w:val="0"/>
      <w:marRight w:val="0"/>
      <w:marTop w:val="0"/>
      <w:marBottom w:val="0"/>
      <w:divBdr>
        <w:top w:val="none" w:sz="0" w:space="0" w:color="auto"/>
        <w:left w:val="none" w:sz="0" w:space="0" w:color="auto"/>
        <w:bottom w:val="none" w:sz="0" w:space="0" w:color="auto"/>
        <w:right w:val="none" w:sz="0" w:space="0" w:color="auto"/>
      </w:divBdr>
      <w:divsChild>
        <w:div w:id="1195658352">
          <w:marLeft w:val="0"/>
          <w:marRight w:val="0"/>
          <w:marTop w:val="0"/>
          <w:marBottom w:val="0"/>
          <w:divBdr>
            <w:top w:val="none" w:sz="0" w:space="0" w:color="auto"/>
            <w:left w:val="none" w:sz="0" w:space="0" w:color="auto"/>
            <w:bottom w:val="none" w:sz="0" w:space="0" w:color="auto"/>
            <w:right w:val="none" w:sz="0" w:space="0" w:color="auto"/>
          </w:divBdr>
          <w:divsChild>
            <w:div w:id="1098063536">
              <w:marLeft w:val="0"/>
              <w:marRight w:val="0"/>
              <w:marTop w:val="0"/>
              <w:marBottom w:val="0"/>
              <w:divBdr>
                <w:top w:val="none" w:sz="0" w:space="0" w:color="auto"/>
                <w:left w:val="none" w:sz="0" w:space="0" w:color="auto"/>
                <w:bottom w:val="none" w:sz="0" w:space="0" w:color="auto"/>
                <w:right w:val="none" w:sz="0" w:space="0" w:color="auto"/>
              </w:divBdr>
              <w:divsChild>
                <w:div w:id="1007950241">
                  <w:marLeft w:val="0"/>
                  <w:marRight w:val="0"/>
                  <w:marTop w:val="0"/>
                  <w:marBottom w:val="0"/>
                  <w:divBdr>
                    <w:top w:val="none" w:sz="0" w:space="0" w:color="auto"/>
                    <w:left w:val="none" w:sz="0" w:space="0" w:color="auto"/>
                    <w:bottom w:val="none" w:sz="0" w:space="0" w:color="auto"/>
                    <w:right w:val="none" w:sz="0" w:space="0" w:color="auto"/>
                  </w:divBdr>
                </w:div>
              </w:divsChild>
            </w:div>
            <w:div w:id="1134257147">
              <w:marLeft w:val="0"/>
              <w:marRight w:val="0"/>
              <w:marTop w:val="0"/>
              <w:marBottom w:val="0"/>
              <w:divBdr>
                <w:top w:val="none" w:sz="0" w:space="0" w:color="auto"/>
                <w:left w:val="none" w:sz="0" w:space="0" w:color="auto"/>
                <w:bottom w:val="none" w:sz="0" w:space="0" w:color="auto"/>
                <w:right w:val="none" w:sz="0" w:space="0" w:color="auto"/>
              </w:divBdr>
              <w:divsChild>
                <w:div w:id="360740464">
                  <w:marLeft w:val="0"/>
                  <w:marRight w:val="0"/>
                  <w:marTop w:val="0"/>
                  <w:marBottom w:val="0"/>
                  <w:divBdr>
                    <w:top w:val="none" w:sz="0" w:space="0" w:color="auto"/>
                    <w:left w:val="none" w:sz="0" w:space="0" w:color="auto"/>
                    <w:bottom w:val="none" w:sz="0" w:space="0" w:color="auto"/>
                    <w:right w:val="none" w:sz="0" w:space="0" w:color="auto"/>
                  </w:divBdr>
                </w:div>
                <w:div w:id="184092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22780">
      <w:bodyDiv w:val="1"/>
      <w:marLeft w:val="0"/>
      <w:marRight w:val="0"/>
      <w:marTop w:val="0"/>
      <w:marBottom w:val="0"/>
      <w:divBdr>
        <w:top w:val="none" w:sz="0" w:space="0" w:color="auto"/>
        <w:left w:val="none" w:sz="0" w:space="0" w:color="auto"/>
        <w:bottom w:val="none" w:sz="0" w:space="0" w:color="auto"/>
        <w:right w:val="none" w:sz="0" w:space="0" w:color="auto"/>
      </w:divBdr>
      <w:divsChild>
        <w:div w:id="539317971">
          <w:marLeft w:val="0"/>
          <w:marRight w:val="0"/>
          <w:marTop w:val="0"/>
          <w:marBottom w:val="0"/>
          <w:divBdr>
            <w:top w:val="none" w:sz="0" w:space="0" w:color="auto"/>
            <w:left w:val="none" w:sz="0" w:space="0" w:color="auto"/>
            <w:bottom w:val="none" w:sz="0" w:space="0" w:color="auto"/>
            <w:right w:val="none" w:sz="0" w:space="0" w:color="auto"/>
          </w:divBdr>
        </w:div>
      </w:divsChild>
    </w:div>
    <w:div w:id="2058821372">
      <w:bodyDiv w:val="1"/>
      <w:marLeft w:val="0"/>
      <w:marRight w:val="0"/>
      <w:marTop w:val="0"/>
      <w:marBottom w:val="0"/>
      <w:divBdr>
        <w:top w:val="none" w:sz="0" w:space="0" w:color="auto"/>
        <w:left w:val="none" w:sz="0" w:space="0" w:color="auto"/>
        <w:bottom w:val="none" w:sz="0" w:space="0" w:color="auto"/>
        <w:right w:val="none" w:sz="0" w:space="0" w:color="auto"/>
      </w:divBdr>
    </w:div>
    <w:div w:id="209119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D10C3-12A1-4CD1-B1FE-EAC318132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950</Words>
  <Characters>5416</Characters>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2024-04-16T10:53:00Z</cp:lastPrinted>
  <dcterms:created xsi:type="dcterms:W3CDTF">2024-04-16T11:51:00Z</dcterms:created>
  <dcterms:modified xsi:type="dcterms:W3CDTF">2024-04-16T12:03:00Z</dcterms:modified>
</cp:coreProperties>
</file>