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7DF16" w14:textId="77777777" w:rsidR="00D0636C" w:rsidRPr="001D6EA7" w:rsidRDefault="00D0636C" w:rsidP="00BB3415">
      <w:pPr>
        <w:spacing w:after="0" w:line="360" w:lineRule="auto"/>
        <w:jc w:val="center"/>
        <w:rPr>
          <w:rFonts w:ascii="Times New Roman" w:hAnsi="Times New Roman"/>
          <w:b/>
          <w:sz w:val="24"/>
          <w:szCs w:val="24"/>
        </w:rPr>
      </w:pPr>
      <w:r w:rsidRPr="001D6EA7">
        <w:rPr>
          <w:rFonts w:ascii="Times New Roman" w:hAnsi="Times New Roman"/>
          <w:b/>
          <w:sz w:val="24"/>
          <w:szCs w:val="24"/>
        </w:rPr>
        <w:t>Ordin nr. ……… / ………</w:t>
      </w:r>
    </w:p>
    <w:p w14:paraId="2564D5DC" w14:textId="15E76D51" w:rsidR="006A4456" w:rsidRDefault="00D15EC4" w:rsidP="00454151">
      <w:pPr>
        <w:spacing w:after="0" w:line="360" w:lineRule="auto"/>
        <w:jc w:val="center"/>
        <w:rPr>
          <w:rFonts w:ascii="Times New Roman" w:hAnsi="Times New Roman" w:cs="Times New Roman"/>
          <w:sz w:val="24"/>
          <w:szCs w:val="24"/>
        </w:rPr>
      </w:pPr>
      <w:r w:rsidRPr="001D6EA7">
        <w:rPr>
          <w:rFonts w:ascii="Times New Roman" w:hAnsi="Times New Roman" w:cs="Times New Roman"/>
          <w:b/>
          <w:bCs/>
          <w:sz w:val="24"/>
          <w:szCs w:val="24"/>
        </w:rPr>
        <w:t xml:space="preserve"> </w:t>
      </w:r>
      <w:r w:rsidR="001F5207" w:rsidRPr="001D6EA7">
        <w:rPr>
          <w:rFonts w:ascii="Times New Roman" w:hAnsi="Times New Roman" w:cs="Times New Roman"/>
          <w:b/>
          <w:bCs/>
          <w:sz w:val="24"/>
          <w:szCs w:val="24"/>
        </w:rPr>
        <w:t>pentru</w:t>
      </w:r>
      <w:r w:rsidR="00325727" w:rsidRPr="001D6EA7">
        <w:rPr>
          <w:rFonts w:ascii="Times New Roman" w:hAnsi="Times New Roman" w:cs="Times New Roman"/>
          <w:b/>
          <w:sz w:val="24"/>
          <w:szCs w:val="24"/>
        </w:rPr>
        <w:t xml:space="preserve"> </w:t>
      </w:r>
      <w:r w:rsidR="007A2E94" w:rsidRPr="001D6EA7">
        <w:rPr>
          <w:rFonts w:ascii="Times New Roman" w:hAnsi="Times New Roman" w:cs="Times New Roman"/>
          <w:b/>
          <w:sz w:val="24"/>
          <w:szCs w:val="24"/>
        </w:rPr>
        <w:t xml:space="preserve">modificarea </w:t>
      </w:r>
      <w:r w:rsidR="00212358">
        <w:rPr>
          <w:rFonts w:ascii="Times New Roman" w:hAnsi="Times New Roman" w:cs="Times New Roman"/>
          <w:b/>
          <w:sz w:val="24"/>
          <w:szCs w:val="24"/>
        </w:rPr>
        <w:t xml:space="preserve">și completarea </w:t>
      </w:r>
      <w:r w:rsidR="00325727" w:rsidRPr="001D6EA7">
        <w:rPr>
          <w:rFonts w:ascii="Times New Roman" w:hAnsi="Times New Roman" w:cs="Times New Roman"/>
          <w:b/>
          <w:sz w:val="24"/>
          <w:szCs w:val="24"/>
        </w:rPr>
        <w:t xml:space="preserve">Ordinului președintelui Autorității Naționale de Reglementare în Domeniul Energiei nr. 130/2020 privind </w:t>
      </w:r>
      <w:r w:rsidR="00454151" w:rsidRPr="00454151">
        <w:rPr>
          <w:rFonts w:ascii="Times New Roman" w:hAnsi="Times New Roman" w:cs="Times New Roman"/>
          <w:b/>
          <w:sz w:val="24"/>
          <w:szCs w:val="24"/>
        </w:rPr>
        <w:t>stabilirea unor măsuri pentru rezervarea capacităţii de transport în punctele de interconectare a Sistemului naţional de transport al gazelor naturale din România cu sistemele de transport al gazelor naturale din ţările învecinate României</w:t>
      </w:r>
    </w:p>
    <w:p w14:paraId="74604F68" w14:textId="77777777" w:rsidR="001D6EA7" w:rsidRPr="001D6EA7" w:rsidRDefault="001D6EA7" w:rsidP="001D6EA7">
      <w:pPr>
        <w:autoSpaceDE w:val="0"/>
        <w:autoSpaceDN w:val="0"/>
        <w:adjustRightInd w:val="0"/>
        <w:spacing w:after="0" w:line="360" w:lineRule="auto"/>
        <w:rPr>
          <w:rFonts w:ascii="Times New Roman" w:hAnsi="Times New Roman" w:cs="Times New Roman"/>
          <w:sz w:val="24"/>
          <w:szCs w:val="24"/>
        </w:rPr>
      </w:pPr>
    </w:p>
    <w:p w14:paraId="31A5FCB3" w14:textId="532E7D51" w:rsidR="00996A22" w:rsidRPr="00996A22" w:rsidRDefault="00F9111A" w:rsidP="00996A22">
      <w:pPr>
        <w:autoSpaceDE w:val="0"/>
        <w:autoSpaceDN w:val="0"/>
        <w:adjustRightInd w:val="0"/>
        <w:spacing w:after="0" w:line="360" w:lineRule="auto"/>
        <w:ind w:firstLine="708"/>
        <w:jc w:val="both"/>
        <w:rPr>
          <w:rFonts w:ascii="Times New Roman" w:hAnsi="Times New Roman" w:cs="Times New Roman"/>
          <w:sz w:val="24"/>
          <w:szCs w:val="24"/>
        </w:rPr>
      </w:pPr>
      <w:r w:rsidRPr="00996A22">
        <w:rPr>
          <w:rFonts w:ascii="Times New Roman" w:hAnsi="Times New Roman" w:cs="Times New Roman"/>
          <w:sz w:val="24"/>
          <w:szCs w:val="24"/>
        </w:rPr>
        <w:t xml:space="preserve">Având în vedere prevederile </w:t>
      </w:r>
      <w:r w:rsidR="006A4456" w:rsidRPr="00996A22">
        <w:rPr>
          <w:rFonts w:ascii="Times New Roman" w:hAnsi="Times New Roman" w:cs="Times New Roman"/>
          <w:sz w:val="24"/>
          <w:szCs w:val="24"/>
        </w:rPr>
        <w:t>art. 99 lit. e)</w:t>
      </w:r>
      <w:r w:rsidR="00D0636C" w:rsidRPr="00996A22">
        <w:rPr>
          <w:rFonts w:ascii="Times New Roman" w:hAnsi="Times New Roman" w:cs="Times New Roman"/>
          <w:sz w:val="24"/>
          <w:szCs w:val="24"/>
        </w:rPr>
        <w:t>,</w:t>
      </w:r>
      <w:r w:rsidR="006A4456" w:rsidRPr="00996A22">
        <w:rPr>
          <w:rFonts w:ascii="Times New Roman" w:hAnsi="Times New Roman" w:cs="Times New Roman"/>
          <w:sz w:val="24"/>
          <w:szCs w:val="24"/>
        </w:rPr>
        <w:t xml:space="preserve"> k) </w:t>
      </w:r>
      <w:r w:rsidR="00D0636C" w:rsidRPr="00996A22">
        <w:rPr>
          <w:rFonts w:ascii="Times New Roman" w:hAnsi="Times New Roman" w:cs="Times New Roman"/>
          <w:sz w:val="24"/>
          <w:szCs w:val="24"/>
        </w:rPr>
        <w:t>și l)</w:t>
      </w:r>
      <w:r w:rsidR="00996A22" w:rsidRPr="00996A22">
        <w:rPr>
          <w:rFonts w:ascii="Times New Roman" w:hAnsi="Times New Roman" w:cs="Times New Roman"/>
          <w:sz w:val="24"/>
          <w:szCs w:val="24"/>
        </w:rPr>
        <w:t>,</w:t>
      </w:r>
      <w:r w:rsidR="00D0636C" w:rsidRPr="00996A22">
        <w:rPr>
          <w:rFonts w:ascii="Times New Roman" w:hAnsi="Times New Roman" w:cs="Times New Roman"/>
          <w:sz w:val="24"/>
          <w:szCs w:val="24"/>
        </w:rPr>
        <w:t xml:space="preserve"> </w:t>
      </w:r>
      <w:r w:rsidR="00996A22" w:rsidRPr="00996A22">
        <w:rPr>
          <w:rFonts w:ascii="Times New Roman" w:hAnsi="Times New Roman" w:cs="Times New Roman"/>
          <w:sz w:val="24"/>
          <w:szCs w:val="24"/>
        </w:rPr>
        <w:t xml:space="preserve">precum şi cele ale </w:t>
      </w:r>
      <w:hyperlink w:history="1">
        <w:r w:rsidR="00996A22" w:rsidRPr="00996A22">
          <w:rPr>
            <w:rStyle w:val="Hyperlink"/>
            <w:rFonts w:ascii="Times New Roman" w:hAnsi="Times New Roman" w:cs="Times New Roman"/>
            <w:color w:val="auto"/>
            <w:sz w:val="24"/>
            <w:szCs w:val="24"/>
            <w:u w:val="none"/>
          </w:rPr>
          <w:t>art. 130 alin. (1) lit. d)</w:t>
        </w:r>
      </w:hyperlink>
      <w:r w:rsidR="00996A22" w:rsidRPr="00996A22">
        <w:rPr>
          <w:rFonts w:ascii="Times New Roman" w:hAnsi="Times New Roman" w:cs="Times New Roman"/>
          <w:sz w:val="24"/>
          <w:szCs w:val="24"/>
        </w:rPr>
        <w:t xml:space="preserve">, </w:t>
      </w:r>
      <w:hyperlink w:history="1">
        <w:r w:rsidR="00996A22" w:rsidRPr="00996A22">
          <w:rPr>
            <w:rStyle w:val="Hyperlink"/>
            <w:rFonts w:ascii="Times New Roman" w:hAnsi="Times New Roman" w:cs="Times New Roman"/>
            <w:color w:val="auto"/>
            <w:sz w:val="24"/>
            <w:szCs w:val="24"/>
            <w:u w:val="none"/>
          </w:rPr>
          <w:t>d^1)</w:t>
        </w:r>
      </w:hyperlink>
      <w:r w:rsidR="00996A22" w:rsidRPr="00996A22">
        <w:rPr>
          <w:rFonts w:ascii="Times New Roman" w:hAnsi="Times New Roman" w:cs="Times New Roman"/>
          <w:sz w:val="24"/>
          <w:szCs w:val="24"/>
        </w:rPr>
        <w:t xml:space="preserve"> şi </w:t>
      </w:r>
      <w:hyperlink w:history="1">
        <w:r w:rsidR="00996A22" w:rsidRPr="00996A22">
          <w:rPr>
            <w:rStyle w:val="Hyperlink"/>
            <w:rFonts w:ascii="Times New Roman" w:hAnsi="Times New Roman" w:cs="Times New Roman"/>
            <w:color w:val="auto"/>
            <w:sz w:val="24"/>
            <w:szCs w:val="24"/>
            <w:u w:val="none"/>
          </w:rPr>
          <w:t>q) din Legea energiei electrice şi a gazelor naturale nr. 123/2012</w:t>
        </w:r>
      </w:hyperlink>
      <w:r w:rsidR="00996A22" w:rsidRPr="00996A22">
        <w:rPr>
          <w:rFonts w:ascii="Times New Roman" w:hAnsi="Times New Roman" w:cs="Times New Roman"/>
          <w:sz w:val="24"/>
          <w:szCs w:val="24"/>
        </w:rPr>
        <w:t>, cu modificările şi completările ulterioare,</w:t>
      </w:r>
    </w:p>
    <w:p w14:paraId="47DC1D4B" w14:textId="77777777" w:rsidR="00996A22" w:rsidRPr="00996A22" w:rsidRDefault="00996A22" w:rsidP="00996A22">
      <w:pPr>
        <w:autoSpaceDE w:val="0"/>
        <w:autoSpaceDN w:val="0"/>
        <w:adjustRightInd w:val="0"/>
        <w:spacing w:after="0" w:line="360" w:lineRule="auto"/>
        <w:ind w:firstLine="708"/>
        <w:jc w:val="both"/>
        <w:rPr>
          <w:rFonts w:ascii="Times New Roman" w:hAnsi="Times New Roman" w:cs="Times New Roman"/>
          <w:sz w:val="24"/>
          <w:szCs w:val="24"/>
        </w:rPr>
      </w:pPr>
      <w:r w:rsidRPr="00996A22">
        <w:rPr>
          <w:rFonts w:ascii="Times New Roman" w:hAnsi="Times New Roman" w:cs="Times New Roman"/>
          <w:sz w:val="24"/>
          <w:szCs w:val="24"/>
        </w:rPr>
        <w:t xml:space="preserve">în temeiul prevederilor </w:t>
      </w:r>
      <w:hyperlink w:history="1">
        <w:r w:rsidRPr="00996A22">
          <w:rPr>
            <w:rStyle w:val="Hyperlink"/>
            <w:rFonts w:ascii="Times New Roman" w:hAnsi="Times New Roman" w:cs="Times New Roman"/>
            <w:color w:val="auto"/>
            <w:sz w:val="24"/>
            <w:szCs w:val="24"/>
            <w:u w:val="none"/>
          </w:rPr>
          <w:t>art. 5 alin. (1) lit. c)</w:t>
        </w:r>
      </w:hyperlink>
      <w:r w:rsidRPr="00996A22">
        <w:rPr>
          <w:rFonts w:ascii="Times New Roman" w:hAnsi="Times New Roman" w:cs="Times New Roman"/>
          <w:sz w:val="24"/>
          <w:szCs w:val="24"/>
        </w:rPr>
        <w:t xml:space="preserve"> şi </w:t>
      </w:r>
      <w:hyperlink w:history="1">
        <w:r w:rsidRPr="00996A22">
          <w:rPr>
            <w:rStyle w:val="Hyperlink"/>
            <w:rFonts w:ascii="Times New Roman" w:hAnsi="Times New Roman" w:cs="Times New Roman"/>
            <w:color w:val="auto"/>
            <w:sz w:val="24"/>
            <w:szCs w:val="24"/>
            <w:u w:val="none"/>
          </w:rPr>
          <w:t>d)</w:t>
        </w:r>
      </w:hyperlink>
      <w:r w:rsidRPr="00996A22">
        <w:rPr>
          <w:rFonts w:ascii="Times New Roman" w:hAnsi="Times New Roman" w:cs="Times New Roman"/>
          <w:sz w:val="24"/>
          <w:szCs w:val="24"/>
        </w:rPr>
        <w:t xml:space="preserve"> şi ale </w:t>
      </w:r>
      <w:hyperlink w:history="1">
        <w:r w:rsidRPr="00996A22">
          <w:rPr>
            <w:rStyle w:val="Hyperlink"/>
            <w:rFonts w:ascii="Times New Roman" w:hAnsi="Times New Roman" w:cs="Times New Roman"/>
            <w:color w:val="auto"/>
            <w:sz w:val="24"/>
            <w:szCs w:val="24"/>
            <w:u w:val="none"/>
          </w:rPr>
          <w:t>art. 10 alin. (1) lit. j)</w:t>
        </w:r>
      </w:hyperlink>
      <w:r w:rsidRPr="00996A22">
        <w:rPr>
          <w:rFonts w:ascii="Times New Roman" w:hAnsi="Times New Roman" w:cs="Times New Roman"/>
          <w:sz w:val="24"/>
          <w:szCs w:val="24"/>
        </w:rPr>
        <w:t xml:space="preserve">, </w:t>
      </w:r>
      <w:hyperlink w:history="1">
        <w:r w:rsidRPr="00996A22">
          <w:rPr>
            <w:rStyle w:val="Hyperlink"/>
            <w:rFonts w:ascii="Times New Roman" w:hAnsi="Times New Roman" w:cs="Times New Roman"/>
            <w:color w:val="auto"/>
            <w:sz w:val="24"/>
            <w:szCs w:val="24"/>
            <w:u w:val="none"/>
          </w:rPr>
          <w:t>lit. o) pct. 2</w:t>
        </w:r>
      </w:hyperlink>
      <w:r w:rsidRPr="00996A22">
        <w:rPr>
          <w:rFonts w:ascii="Times New Roman" w:hAnsi="Times New Roman" w:cs="Times New Roman"/>
          <w:sz w:val="24"/>
          <w:szCs w:val="24"/>
        </w:rPr>
        <w:t xml:space="preserve"> şi </w:t>
      </w:r>
      <w:hyperlink w:history="1">
        <w:r w:rsidRPr="00996A22">
          <w:rPr>
            <w:rStyle w:val="Hyperlink"/>
            <w:rFonts w:ascii="Times New Roman" w:hAnsi="Times New Roman" w:cs="Times New Roman"/>
            <w:color w:val="auto"/>
            <w:sz w:val="24"/>
            <w:szCs w:val="24"/>
            <w:u w:val="none"/>
          </w:rPr>
          <w:t>lit. q) din Ordonanţa de urgenţă a Guvernului nr. 33/2007</w:t>
        </w:r>
      </w:hyperlink>
      <w:r w:rsidRPr="00996A22">
        <w:rPr>
          <w:rFonts w:ascii="Times New Roman" w:hAnsi="Times New Roman" w:cs="Times New Roman"/>
          <w:sz w:val="24"/>
          <w:szCs w:val="24"/>
        </w:rPr>
        <w:t xml:space="preserve"> privind organizarea şi funcţionarea Autorităţii Naţionale de Reglementare în Domeniul Energiei, aprobată cu modificări şi completări prin </w:t>
      </w:r>
      <w:hyperlink w:history="1">
        <w:r w:rsidRPr="00996A22">
          <w:rPr>
            <w:rStyle w:val="Hyperlink"/>
            <w:rFonts w:ascii="Times New Roman" w:hAnsi="Times New Roman" w:cs="Times New Roman"/>
            <w:color w:val="auto"/>
            <w:sz w:val="24"/>
            <w:szCs w:val="24"/>
            <w:u w:val="none"/>
          </w:rPr>
          <w:t>Legea nr. 160/2012</w:t>
        </w:r>
      </w:hyperlink>
      <w:r w:rsidRPr="00996A22">
        <w:rPr>
          <w:rFonts w:ascii="Times New Roman" w:hAnsi="Times New Roman" w:cs="Times New Roman"/>
          <w:sz w:val="24"/>
          <w:szCs w:val="24"/>
        </w:rPr>
        <w:t>, cu modificările şi completările ulterioare,</w:t>
      </w:r>
    </w:p>
    <w:p w14:paraId="0034E340" w14:textId="77777777" w:rsidR="008B67A1" w:rsidRPr="001D6EA7" w:rsidRDefault="008B67A1" w:rsidP="001D6EA7">
      <w:pPr>
        <w:autoSpaceDE w:val="0"/>
        <w:autoSpaceDN w:val="0"/>
        <w:adjustRightInd w:val="0"/>
        <w:spacing w:after="0" w:line="360" w:lineRule="auto"/>
        <w:ind w:firstLine="708"/>
        <w:rPr>
          <w:rFonts w:ascii="Times New Roman" w:hAnsi="Times New Roman" w:cs="Times New Roman"/>
          <w:sz w:val="24"/>
          <w:szCs w:val="24"/>
        </w:rPr>
      </w:pPr>
    </w:p>
    <w:p w14:paraId="3A1F153F" w14:textId="07FED0DD" w:rsidR="008B67A1" w:rsidRPr="001D6EA7" w:rsidRDefault="008B67A1" w:rsidP="001D6EA7">
      <w:pPr>
        <w:autoSpaceDE w:val="0"/>
        <w:autoSpaceDN w:val="0"/>
        <w:adjustRightInd w:val="0"/>
        <w:spacing w:after="0" w:line="360" w:lineRule="auto"/>
        <w:rPr>
          <w:rFonts w:ascii="Times New Roman" w:hAnsi="Times New Roman" w:cs="Times New Roman"/>
          <w:sz w:val="24"/>
          <w:szCs w:val="24"/>
        </w:rPr>
      </w:pPr>
      <w:r w:rsidRPr="001D6EA7">
        <w:rPr>
          <w:rFonts w:ascii="Times New Roman" w:hAnsi="Times New Roman" w:cs="Times New Roman"/>
          <w:sz w:val="24"/>
          <w:szCs w:val="24"/>
        </w:rPr>
        <w:t>președintele Autorității Naționale de Reglementare în Domeniul Energiei emite următorul ordin:</w:t>
      </w:r>
    </w:p>
    <w:p w14:paraId="33B800CF" w14:textId="77777777" w:rsidR="008B67A1" w:rsidRPr="001D6EA7" w:rsidRDefault="008B67A1" w:rsidP="001D6EA7">
      <w:pPr>
        <w:autoSpaceDE w:val="0"/>
        <w:autoSpaceDN w:val="0"/>
        <w:adjustRightInd w:val="0"/>
        <w:spacing w:after="0" w:line="360" w:lineRule="auto"/>
        <w:ind w:firstLine="708"/>
        <w:rPr>
          <w:rFonts w:ascii="Times New Roman" w:hAnsi="Times New Roman" w:cs="Times New Roman"/>
          <w:sz w:val="24"/>
          <w:szCs w:val="24"/>
        </w:rPr>
      </w:pPr>
    </w:p>
    <w:p w14:paraId="0D68BB34" w14:textId="0C7727F4" w:rsidR="00F44561" w:rsidRPr="001D6EA7" w:rsidRDefault="00803917" w:rsidP="001D6EA7">
      <w:pPr>
        <w:spacing w:after="0" w:line="360" w:lineRule="auto"/>
        <w:jc w:val="both"/>
        <w:rPr>
          <w:rFonts w:ascii="Times New Roman" w:hAnsi="Times New Roman" w:cs="Times New Roman"/>
          <w:sz w:val="24"/>
          <w:szCs w:val="24"/>
        </w:rPr>
      </w:pPr>
      <w:r w:rsidRPr="001D6EA7">
        <w:rPr>
          <w:rFonts w:ascii="Times New Roman" w:hAnsi="Times New Roman" w:cs="Times New Roman"/>
          <w:b/>
          <w:sz w:val="24"/>
          <w:szCs w:val="24"/>
        </w:rPr>
        <w:t>Art. I</w:t>
      </w:r>
      <w:r w:rsidRPr="001D6EA7">
        <w:rPr>
          <w:rFonts w:ascii="Times New Roman" w:hAnsi="Times New Roman" w:cs="Times New Roman"/>
          <w:sz w:val="24"/>
          <w:szCs w:val="24"/>
        </w:rPr>
        <w:t xml:space="preserve"> </w:t>
      </w:r>
      <w:r w:rsidR="00942EA8" w:rsidRPr="001D6EA7">
        <w:rPr>
          <w:rFonts w:ascii="Times New Roman" w:hAnsi="Times New Roman" w:cs="Times New Roman"/>
          <w:sz w:val="24"/>
          <w:szCs w:val="24"/>
        </w:rPr>
        <w:t>–</w:t>
      </w:r>
      <w:r w:rsidR="008F5AEB" w:rsidRPr="001D6EA7">
        <w:rPr>
          <w:rFonts w:ascii="Times New Roman" w:hAnsi="Times New Roman" w:cs="Times New Roman"/>
          <w:sz w:val="24"/>
          <w:szCs w:val="24"/>
        </w:rPr>
        <w:t xml:space="preserve"> </w:t>
      </w:r>
      <w:r w:rsidR="009F11F7" w:rsidRPr="001D6EA7">
        <w:rPr>
          <w:rFonts w:ascii="Times New Roman" w:hAnsi="Times New Roman" w:cs="Times New Roman"/>
          <w:sz w:val="24"/>
          <w:szCs w:val="24"/>
        </w:rPr>
        <w:t>Ordinul președintelui Autorității Naționale de Reglementare în Domeniul Energiei nr. 130/2020 privind stabilirea unor măsuri pentru rezervarea capacității de transport în punctele de interconectare a</w:t>
      </w:r>
      <w:r w:rsidR="00996A22" w:rsidRPr="00996A22">
        <w:rPr>
          <w:rFonts w:ascii="Times New Roman" w:hAnsi="Times New Roman" w:cs="Times New Roman"/>
          <w:sz w:val="24"/>
          <w:szCs w:val="24"/>
        </w:rPr>
        <w:t xml:space="preserve"> </w:t>
      </w:r>
      <w:r w:rsidR="00996A22" w:rsidRPr="001D6EA7">
        <w:rPr>
          <w:rFonts w:ascii="Times New Roman" w:hAnsi="Times New Roman" w:cs="Times New Roman"/>
          <w:sz w:val="24"/>
          <w:szCs w:val="24"/>
        </w:rPr>
        <w:t>Sistemului național de transport al gazelor naturale din România cu sistemele de transport al gazelor naturale din țările învecinate României</w:t>
      </w:r>
      <w:r w:rsidR="009F11F7" w:rsidRPr="001D6EA7">
        <w:rPr>
          <w:rFonts w:ascii="Times New Roman" w:hAnsi="Times New Roman" w:cs="Times New Roman"/>
          <w:sz w:val="24"/>
          <w:szCs w:val="24"/>
        </w:rPr>
        <w:t xml:space="preserve">, </w:t>
      </w:r>
      <w:r w:rsidR="00996A22" w:rsidRPr="00996A22">
        <w:rPr>
          <w:rFonts w:ascii="Times New Roman" w:hAnsi="Times New Roman" w:cs="Times New Roman"/>
          <w:sz w:val="24"/>
          <w:szCs w:val="24"/>
        </w:rPr>
        <w:t>publicat în Monitorul Oficial al României, Partea I, nr. 562 din 29 iunie 2020</w:t>
      </w:r>
      <w:r w:rsidR="00996A22">
        <w:rPr>
          <w:rFonts w:ascii="Times New Roman" w:hAnsi="Times New Roman" w:cs="Times New Roman"/>
          <w:sz w:val="24"/>
          <w:szCs w:val="24"/>
        </w:rPr>
        <w:t xml:space="preserve">, </w:t>
      </w:r>
      <w:r w:rsidR="009F11F7" w:rsidRPr="001D6EA7">
        <w:rPr>
          <w:rFonts w:ascii="Times New Roman" w:hAnsi="Times New Roman" w:cs="Times New Roman"/>
          <w:sz w:val="24"/>
          <w:szCs w:val="24"/>
        </w:rPr>
        <w:t>cu modificările ulterioare</w:t>
      </w:r>
      <w:r w:rsidR="00942EA8" w:rsidRPr="001D6EA7">
        <w:rPr>
          <w:rFonts w:ascii="Times New Roman" w:hAnsi="Times New Roman" w:cs="Times New Roman"/>
          <w:sz w:val="24"/>
          <w:szCs w:val="24"/>
        </w:rPr>
        <w:t xml:space="preserve">, </w:t>
      </w:r>
      <w:r w:rsidR="00F44561" w:rsidRPr="001D6EA7">
        <w:rPr>
          <w:rFonts w:ascii="Times New Roman" w:hAnsi="Times New Roman" w:cs="Times New Roman"/>
          <w:sz w:val="24"/>
          <w:szCs w:val="24"/>
        </w:rPr>
        <w:t xml:space="preserve">se modifică </w:t>
      </w:r>
      <w:r w:rsidR="00212358">
        <w:rPr>
          <w:rFonts w:ascii="Times New Roman" w:hAnsi="Times New Roman" w:cs="Times New Roman"/>
          <w:sz w:val="24"/>
          <w:szCs w:val="24"/>
        </w:rPr>
        <w:t xml:space="preserve">și se completează </w:t>
      </w:r>
      <w:r w:rsidR="00F44561" w:rsidRPr="001D6EA7">
        <w:rPr>
          <w:rFonts w:ascii="Times New Roman" w:hAnsi="Times New Roman" w:cs="Times New Roman"/>
          <w:sz w:val="24"/>
          <w:szCs w:val="24"/>
        </w:rPr>
        <w:t>după cum urmează:</w:t>
      </w:r>
    </w:p>
    <w:p w14:paraId="0A6CE501" w14:textId="04D2DED9" w:rsidR="00971F13" w:rsidRPr="001D6EA7" w:rsidRDefault="00E046FE" w:rsidP="001D6EA7">
      <w:pPr>
        <w:pStyle w:val="ListParagraph"/>
        <w:numPr>
          <w:ilvl w:val="0"/>
          <w:numId w:val="13"/>
        </w:numPr>
        <w:spacing w:after="0" w:line="360" w:lineRule="auto"/>
        <w:ind w:left="426" w:hanging="426"/>
        <w:jc w:val="both"/>
        <w:rPr>
          <w:rFonts w:ascii="Times New Roman" w:hAnsi="Times New Roman" w:cs="Times New Roman"/>
          <w:b/>
          <w:sz w:val="24"/>
          <w:szCs w:val="24"/>
          <w:lang w:val="ro-RO"/>
        </w:rPr>
      </w:pPr>
      <w:r>
        <w:rPr>
          <w:rFonts w:ascii="Times New Roman" w:hAnsi="Times New Roman" w:cs="Times New Roman"/>
          <w:b/>
          <w:sz w:val="24"/>
          <w:szCs w:val="24"/>
          <w:lang w:val="ro-RO"/>
        </w:rPr>
        <w:t>La a</w:t>
      </w:r>
      <w:r w:rsidR="00971F13" w:rsidRPr="001D6EA7">
        <w:rPr>
          <w:rFonts w:ascii="Times New Roman" w:hAnsi="Times New Roman" w:cs="Times New Roman"/>
          <w:b/>
          <w:sz w:val="24"/>
          <w:szCs w:val="24"/>
          <w:lang w:val="ro-RO"/>
        </w:rPr>
        <w:t>rt</w:t>
      </w:r>
      <w:r w:rsidR="001F5207" w:rsidRPr="001D6EA7">
        <w:rPr>
          <w:rFonts w:ascii="Times New Roman" w:hAnsi="Times New Roman" w:cs="Times New Roman"/>
          <w:b/>
          <w:sz w:val="24"/>
          <w:szCs w:val="24"/>
          <w:lang w:val="ro-RO"/>
        </w:rPr>
        <w:t>icolul</w:t>
      </w:r>
      <w:r w:rsidR="00971F13" w:rsidRPr="001D6EA7">
        <w:rPr>
          <w:rFonts w:ascii="Times New Roman" w:hAnsi="Times New Roman" w:cs="Times New Roman"/>
          <w:b/>
          <w:sz w:val="24"/>
          <w:szCs w:val="24"/>
          <w:lang w:val="ro-RO"/>
        </w:rPr>
        <w:t xml:space="preserve"> </w:t>
      </w:r>
      <w:r>
        <w:rPr>
          <w:rFonts w:ascii="Times New Roman" w:hAnsi="Times New Roman" w:cs="Times New Roman"/>
          <w:b/>
          <w:sz w:val="24"/>
          <w:szCs w:val="24"/>
          <w:lang w:val="ro-RO"/>
        </w:rPr>
        <w:t>4</w:t>
      </w:r>
      <w:r w:rsidR="00901B1F">
        <w:rPr>
          <w:rFonts w:ascii="Times New Roman" w:hAnsi="Times New Roman" w:cs="Times New Roman"/>
          <w:b/>
          <w:sz w:val="24"/>
          <w:szCs w:val="24"/>
          <w:lang w:val="ro-RO"/>
        </w:rPr>
        <w:t>, alineatul (2)</w:t>
      </w:r>
      <w:r w:rsidR="00971F13" w:rsidRPr="001D6EA7">
        <w:rPr>
          <w:rFonts w:ascii="Times New Roman" w:hAnsi="Times New Roman" w:cs="Times New Roman"/>
          <w:b/>
          <w:sz w:val="24"/>
          <w:szCs w:val="24"/>
          <w:lang w:val="ro-RO"/>
        </w:rPr>
        <w:t xml:space="preserve"> </w:t>
      </w:r>
      <w:r w:rsidR="00D7387F">
        <w:rPr>
          <w:rFonts w:ascii="Times New Roman" w:hAnsi="Times New Roman" w:cs="Times New Roman"/>
          <w:b/>
          <w:sz w:val="24"/>
          <w:szCs w:val="24"/>
          <w:lang w:val="ro-RO"/>
        </w:rPr>
        <w:t xml:space="preserve">se modifică și </w:t>
      </w:r>
      <w:r w:rsidR="005269A7" w:rsidRPr="001D6EA7">
        <w:rPr>
          <w:rFonts w:ascii="Times New Roman" w:hAnsi="Times New Roman" w:cs="Times New Roman"/>
          <w:b/>
          <w:sz w:val="24"/>
          <w:szCs w:val="24"/>
          <w:lang w:val="ro-RO"/>
        </w:rPr>
        <w:t>va avea următorul cuprins</w:t>
      </w:r>
      <w:r w:rsidR="00971F13" w:rsidRPr="001D6EA7">
        <w:rPr>
          <w:rFonts w:ascii="Times New Roman" w:hAnsi="Times New Roman" w:cs="Times New Roman"/>
          <w:b/>
          <w:sz w:val="24"/>
          <w:szCs w:val="24"/>
          <w:lang w:val="ro-RO"/>
        </w:rPr>
        <w:t>:</w:t>
      </w:r>
    </w:p>
    <w:p w14:paraId="7D270A89" w14:textId="0352650D" w:rsidR="00971F13" w:rsidRPr="001D6EA7" w:rsidRDefault="005269A7" w:rsidP="001D6EA7">
      <w:pPr>
        <w:spacing w:after="0" w:line="360" w:lineRule="auto"/>
        <w:jc w:val="both"/>
        <w:rPr>
          <w:rFonts w:ascii="Times New Roman" w:hAnsi="Times New Roman" w:cs="Times New Roman"/>
          <w:color w:val="000000"/>
          <w:sz w:val="24"/>
          <w:szCs w:val="24"/>
          <w:shd w:val="clear" w:color="auto" w:fill="FFFFFF"/>
        </w:rPr>
      </w:pPr>
      <w:r w:rsidRPr="00901B1F">
        <w:rPr>
          <w:rFonts w:ascii="Times New Roman" w:hAnsi="Times New Roman" w:cs="Times New Roman"/>
          <w:color w:val="000000"/>
          <w:sz w:val="24"/>
          <w:szCs w:val="24"/>
          <w:shd w:val="clear" w:color="auto" w:fill="FFFFFF"/>
        </w:rPr>
        <w:t>„</w:t>
      </w:r>
      <w:r w:rsidR="00901B1F" w:rsidRPr="00901B1F">
        <w:rPr>
          <w:rFonts w:ascii="Times New Roman" w:hAnsi="Times New Roman" w:cs="Times New Roman"/>
          <w:bCs/>
          <w:color w:val="000000"/>
          <w:sz w:val="24"/>
          <w:szCs w:val="24"/>
          <w:shd w:val="clear" w:color="auto" w:fill="FFFFFF"/>
        </w:rPr>
        <w:t>(2)</w:t>
      </w:r>
      <w:r w:rsidR="00901B1F" w:rsidRPr="00901B1F">
        <w:rPr>
          <w:rFonts w:ascii="Times New Roman" w:hAnsi="Times New Roman" w:cs="Times New Roman"/>
          <w:color w:val="000000"/>
          <w:sz w:val="24"/>
          <w:szCs w:val="24"/>
          <w:shd w:val="clear" w:color="auto" w:fill="FFFFFF"/>
        </w:rPr>
        <w:t xml:space="preserve"> Contractul-cadru se încheie cu cel puţin 14 zile înainte de data primei participări a UR la o licitaţie pentru rezervare de capacitate, cu excepția cazului în care la licitațiile produselor de capacitate standard anuale se oferă și capacitate incrementală, situație în care contractul-cadru de transport se încheie în termen de 10 zile lucrătoare după rezultatul pozitiv al testelor economice de ambele părți ale punctului de interconectare și după comunicarea rezultatului alocării, de către OTS implicați, către solicitanții care au depus o ofertă câștigătoare.</w:t>
      </w:r>
      <w:r w:rsidRPr="001D6EA7">
        <w:rPr>
          <w:rFonts w:ascii="Times New Roman" w:hAnsi="Times New Roman" w:cs="Times New Roman"/>
          <w:color w:val="000000"/>
          <w:sz w:val="24"/>
          <w:szCs w:val="24"/>
          <w:shd w:val="clear" w:color="auto" w:fill="FFFFFF"/>
        </w:rPr>
        <w:t>”</w:t>
      </w:r>
    </w:p>
    <w:p w14:paraId="74226ADE" w14:textId="69D3D41A" w:rsidR="00421DC4" w:rsidRPr="001D6EA7" w:rsidRDefault="00421DC4" w:rsidP="001D6EA7">
      <w:pPr>
        <w:pStyle w:val="ListParagraph"/>
        <w:numPr>
          <w:ilvl w:val="0"/>
          <w:numId w:val="13"/>
        </w:numPr>
        <w:spacing w:after="0" w:line="360" w:lineRule="auto"/>
        <w:ind w:left="284" w:hanging="284"/>
        <w:jc w:val="both"/>
        <w:rPr>
          <w:rFonts w:ascii="Times New Roman" w:hAnsi="Times New Roman" w:cs="Times New Roman"/>
          <w:color w:val="000000"/>
          <w:sz w:val="24"/>
          <w:szCs w:val="24"/>
          <w:shd w:val="clear" w:color="auto" w:fill="FFFFFF"/>
          <w:lang w:val="ro-RO"/>
        </w:rPr>
      </w:pPr>
      <w:r w:rsidRPr="001D6EA7">
        <w:rPr>
          <w:rFonts w:ascii="Times New Roman" w:hAnsi="Times New Roman" w:cs="Times New Roman"/>
          <w:b/>
          <w:sz w:val="24"/>
          <w:szCs w:val="24"/>
          <w:lang w:val="ro-RO"/>
        </w:rPr>
        <w:t xml:space="preserve">Articolul </w:t>
      </w:r>
      <w:r w:rsidR="00901B1F">
        <w:rPr>
          <w:rFonts w:ascii="Times New Roman" w:hAnsi="Times New Roman" w:cs="Times New Roman"/>
          <w:b/>
          <w:sz w:val="24"/>
          <w:szCs w:val="24"/>
          <w:lang w:val="ro-RO"/>
        </w:rPr>
        <w:t>6</w:t>
      </w:r>
      <w:r w:rsidRPr="001D6EA7">
        <w:rPr>
          <w:rFonts w:ascii="Times New Roman" w:hAnsi="Times New Roman" w:cs="Times New Roman"/>
          <w:b/>
          <w:sz w:val="24"/>
          <w:szCs w:val="24"/>
          <w:lang w:val="ro-RO"/>
        </w:rPr>
        <w:t xml:space="preserve"> </w:t>
      </w:r>
      <w:r w:rsidR="00D7387F">
        <w:rPr>
          <w:rFonts w:ascii="Times New Roman" w:hAnsi="Times New Roman" w:cs="Times New Roman"/>
          <w:b/>
          <w:sz w:val="24"/>
          <w:szCs w:val="24"/>
          <w:lang w:val="ro-RO"/>
        </w:rPr>
        <w:t>se modifică și</w:t>
      </w:r>
      <w:r w:rsidRPr="001D6EA7">
        <w:rPr>
          <w:rFonts w:ascii="Times New Roman" w:hAnsi="Times New Roman" w:cs="Times New Roman"/>
          <w:b/>
          <w:sz w:val="24"/>
          <w:szCs w:val="24"/>
          <w:lang w:val="ro-RO"/>
        </w:rPr>
        <w:t xml:space="preserve"> va avea următorul cuprins</w:t>
      </w:r>
      <w:r w:rsidRPr="001D6EA7">
        <w:rPr>
          <w:rFonts w:ascii="Times New Roman" w:hAnsi="Times New Roman" w:cs="Times New Roman"/>
          <w:color w:val="000000"/>
          <w:sz w:val="24"/>
          <w:szCs w:val="24"/>
          <w:shd w:val="clear" w:color="auto" w:fill="FFFFFF"/>
          <w:lang w:val="ro-RO"/>
        </w:rPr>
        <w:t xml:space="preserve"> </w:t>
      </w:r>
    </w:p>
    <w:p w14:paraId="78BB97B8" w14:textId="25A9E512" w:rsidR="00901B1F" w:rsidRPr="00901B1F" w:rsidRDefault="00421DC4" w:rsidP="00901B1F">
      <w:pPr>
        <w:spacing w:after="0" w:line="360" w:lineRule="auto"/>
        <w:jc w:val="both"/>
        <w:rPr>
          <w:rFonts w:ascii="Times New Roman" w:hAnsi="Times New Roman" w:cs="Times New Roman"/>
          <w:color w:val="000000"/>
          <w:sz w:val="24"/>
          <w:szCs w:val="24"/>
          <w:shd w:val="clear" w:color="auto" w:fill="FFFFFF"/>
        </w:rPr>
      </w:pPr>
      <w:r w:rsidRPr="001D6EA7">
        <w:rPr>
          <w:rFonts w:ascii="Times New Roman" w:hAnsi="Times New Roman" w:cs="Times New Roman"/>
          <w:color w:val="000000"/>
          <w:sz w:val="24"/>
          <w:szCs w:val="24"/>
          <w:shd w:val="clear" w:color="auto" w:fill="FFFFFF"/>
        </w:rPr>
        <w:t>„</w:t>
      </w:r>
      <w:r w:rsidR="00901B1F" w:rsidRPr="00901B1F">
        <w:rPr>
          <w:rFonts w:ascii="Times New Roman" w:hAnsi="Times New Roman" w:cs="Times New Roman"/>
          <w:color w:val="000000"/>
          <w:sz w:val="24"/>
          <w:szCs w:val="24"/>
          <w:shd w:val="clear" w:color="auto" w:fill="FFFFFF"/>
        </w:rPr>
        <w:t>(1)</w:t>
      </w:r>
      <w:r w:rsidR="00901B1F">
        <w:rPr>
          <w:rFonts w:ascii="Times New Roman" w:hAnsi="Times New Roman" w:cs="Times New Roman"/>
          <w:color w:val="000000"/>
          <w:sz w:val="24"/>
          <w:szCs w:val="24"/>
          <w:shd w:val="clear" w:color="auto" w:fill="FFFFFF"/>
        </w:rPr>
        <w:t xml:space="preserve"> </w:t>
      </w:r>
      <w:r w:rsidR="00901B1F" w:rsidRPr="00901B1F">
        <w:rPr>
          <w:rFonts w:ascii="Times New Roman" w:hAnsi="Times New Roman" w:cs="Times New Roman"/>
          <w:color w:val="000000"/>
          <w:sz w:val="24"/>
          <w:szCs w:val="24"/>
          <w:shd w:val="clear" w:color="auto" w:fill="FFFFFF"/>
        </w:rPr>
        <w:t xml:space="preserve">Participarea unui UR în cadrul fiecărei licitaţii organizate în conformitate cu Regulile de operare a PRRC, în vederea alocării de capacitate în punctele de interconectare, este supusă procesului de validare de către Societatea Naţională de Transport Gaze Naturale „Transgaz“ - S.A., în măsura în care UR depune, cu cel puţin 24 de ore înainte de deschiderea licitaţiei, în cazul licitaţiilor pentru produsele de capacitate zilnice şi intrazilnice, respectiv cu cel puţin 5 zile înainte </w:t>
      </w:r>
      <w:r w:rsidR="00901B1F" w:rsidRPr="00901B1F">
        <w:rPr>
          <w:rFonts w:ascii="Times New Roman" w:hAnsi="Times New Roman" w:cs="Times New Roman"/>
          <w:color w:val="000000"/>
          <w:sz w:val="24"/>
          <w:szCs w:val="24"/>
          <w:shd w:val="clear" w:color="auto" w:fill="FFFFFF"/>
        </w:rPr>
        <w:lastRenderedPageBreak/>
        <w:t>de deschiderea licitaţiei, în cazul celorlalte licitaţii, o garanţie financiară de participare, constituită în favoarea Societăţii Naţionale de Transport Gaze Naturale „Transgaz“ - S.A., în vederea stabilirii limitei de credit ce urmează a fi acordată acestuia în vederea participării la licitaţia pentru rezervarea capacităţii.</w:t>
      </w:r>
    </w:p>
    <w:p w14:paraId="4DFCBD39" w14:textId="6745DB09" w:rsidR="00421DC4" w:rsidRPr="001D6EA7" w:rsidRDefault="00901B1F" w:rsidP="00901B1F">
      <w:pPr>
        <w:spacing w:after="0" w:line="360" w:lineRule="auto"/>
        <w:jc w:val="both"/>
        <w:rPr>
          <w:rFonts w:ascii="Times New Roman" w:hAnsi="Times New Roman" w:cs="Times New Roman"/>
          <w:color w:val="000000"/>
          <w:sz w:val="24"/>
          <w:szCs w:val="24"/>
          <w:shd w:val="clear" w:color="auto" w:fill="FFFFFF"/>
        </w:rPr>
      </w:pPr>
      <w:r w:rsidRPr="00901B1F">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Pr="00901B1F">
        <w:rPr>
          <w:rFonts w:ascii="Times New Roman" w:hAnsi="Times New Roman" w:cs="Times New Roman"/>
          <w:color w:val="000000"/>
          <w:sz w:val="24"/>
          <w:szCs w:val="24"/>
          <w:shd w:val="clear" w:color="auto" w:fill="FFFFFF"/>
        </w:rPr>
        <w:t>În cazul în care OTS oferă capacitate incrementală împreună cu capacitatea disponibilă corespunzătoare în cadrul licitației anuale a capacității anuale, participarea unui solicitant de capacitate care nu a încheiat contractul-cadru de transport prevăzut în anexa 1 este condiționată de depunerea unei declaraţii pe propria răspundere, semnată de reprezentantul legal sau convenţional al solicitantului, întocmită în conformitate cu modelul prevăzut în anexa nr. 2 la prezentul ordin, în original sau semnată cu semnătură electronică calificată, la Societatea Naţională de Transport Gaze Naturale „Transgaz“ - S.A., cu cel puţin 5 zile înainte de deschiderea licitaţiei.</w:t>
      </w:r>
      <w:r w:rsidR="00421DC4" w:rsidRPr="001D6EA7">
        <w:rPr>
          <w:rFonts w:ascii="Times New Roman" w:hAnsi="Times New Roman" w:cs="Times New Roman"/>
          <w:color w:val="000000"/>
          <w:sz w:val="24"/>
          <w:szCs w:val="24"/>
          <w:shd w:val="clear" w:color="auto" w:fill="FFFFFF"/>
        </w:rPr>
        <w:t>”</w:t>
      </w:r>
    </w:p>
    <w:p w14:paraId="528BB215" w14:textId="26B1EFD4" w:rsidR="00421DC4" w:rsidRPr="001D6EA7" w:rsidRDefault="00421DC4" w:rsidP="001D6EA7">
      <w:pPr>
        <w:pStyle w:val="ListParagraph"/>
        <w:numPr>
          <w:ilvl w:val="0"/>
          <w:numId w:val="13"/>
        </w:numPr>
        <w:tabs>
          <w:tab w:val="left" w:pos="284"/>
        </w:tabs>
        <w:spacing w:after="0" w:line="360" w:lineRule="auto"/>
        <w:ind w:left="0" w:firstLine="0"/>
        <w:jc w:val="both"/>
        <w:rPr>
          <w:rFonts w:ascii="Times New Roman" w:hAnsi="Times New Roman" w:cs="Times New Roman"/>
          <w:b/>
          <w:color w:val="000000"/>
          <w:sz w:val="24"/>
          <w:szCs w:val="24"/>
          <w:shd w:val="clear" w:color="auto" w:fill="FFFFFF"/>
          <w:lang w:val="ro-RO"/>
        </w:rPr>
      </w:pPr>
      <w:r w:rsidRPr="001D6EA7">
        <w:rPr>
          <w:rFonts w:ascii="Times New Roman" w:hAnsi="Times New Roman" w:cs="Times New Roman"/>
          <w:b/>
          <w:color w:val="000000"/>
          <w:sz w:val="24"/>
          <w:szCs w:val="24"/>
          <w:shd w:val="clear" w:color="auto" w:fill="FFFFFF"/>
          <w:lang w:val="ro-RO"/>
        </w:rPr>
        <w:t xml:space="preserve">La articolul </w:t>
      </w:r>
      <w:r w:rsidR="00901B1F">
        <w:rPr>
          <w:rFonts w:ascii="Times New Roman" w:hAnsi="Times New Roman" w:cs="Times New Roman"/>
          <w:b/>
          <w:color w:val="000000"/>
          <w:sz w:val="24"/>
          <w:szCs w:val="24"/>
          <w:shd w:val="clear" w:color="auto" w:fill="FFFFFF"/>
          <w:lang w:val="ro-RO"/>
        </w:rPr>
        <w:t>7</w:t>
      </w:r>
      <w:r w:rsidRPr="001D6EA7">
        <w:rPr>
          <w:rFonts w:ascii="Times New Roman" w:hAnsi="Times New Roman" w:cs="Times New Roman"/>
          <w:b/>
          <w:color w:val="000000"/>
          <w:sz w:val="24"/>
          <w:szCs w:val="24"/>
          <w:shd w:val="clear" w:color="auto" w:fill="FFFFFF"/>
          <w:lang w:val="ro-RO"/>
        </w:rPr>
        <w:t>, alineatul (</w:t>
      </w:r>
      <w:r w:rsidR="00901B1F">
        <w:rPr>
          <w:rFonts w:ascii="Times New Roman" w:hAnsi="Times New Roman" w:cs="Times New Roman"/>
          <w:b/>
          <w:color w:val="000000"/>
          <w:sz w:val="24"/>
          <w:szCs w:val="24"/>
          <w:shd w:val="clear" w:color="auto" w:fill="FFFFFF"/>
          <w:lang w:val="ro-RO"/>
        </w:rPr>
        <w:t>6</w:t>
      </w:r>
      <w:r w:rsidRPr="001D6EA7">
        <w:rPr>
          <w:rFonts w:ascii="Times New Roman" w:hAnsi="Times New Roman" w:cs="Times New Roman"/>
          <w:b/>
          <w:color w:val="000000"/>
          <w:sz w:val="24"/>
          <w:szCs w:val="24"/>
          <w:shd w:val="clear" w:color="auto" w:fill="FFFFFF"/>
          <w:lang w:val="ro-RO"/>
        </w:rPr>
        <w:t xml:space="preserve">) </w:t>
      </w:r>
      <w:r w:rsidR="00D7387F">
        <w:rPr>
          <w:rFonts w:ascii="Times New Roman" w:hAnsi="Times New Roman" w:cs="Times New Roman"/>
          <w:b/>
          <w:color w:val="000000"/>
          <w:sz w:val="24"/>
          <w:szCs w:val="24"/>
          <w:shd w:val="clear" w:color="auto" w:fill="FFFFFF"/>
          <w:lang w:val="ro-RO"/>
        </w:rPr>
        <w:t xml:space="preserve">se modifică și </w:t>
      </w:r>
      <w:r w:rsidRPr="001D6EA7">
        <w:rPr>
          <w:rFonts w:ascii="Times New Roman" w:hAnsi="Times New Roman" w:cs="Times New Roman"/>
          <w:b/>
          <w:color w:val="000000"/>
          <w:sz w:val="24"/>
          <w:szCs w:val="24"/>
          <w:shd w:val="clear" w:color="auto" w:fill="FFFFFF"/>
          <w:lang w:val="ro-RO"/>
        </w:rPr>
        <w:t>va avea următorul cuprins:</w:t>
      </w:r>
    </w:p>
    <w:p w14:paraId="0816F7B6" w14:textId="1FD642DD" w:rsidR="00421DC4" w:rsidRDefault="00901B1F" w:rsidP="001D6EA7">
      <w:pPr>
        <w:pStyle w:val="ListParagraph"/>
        <w:spacing w:after="0" w:line="36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01B1F">
        <w:rPr>
          <w:rFonts w:ascii="Times New Roman" w:hAnsi="Times New Roman" w:cs="Times New Roman"/>
          <w:sz w:val="24"/>
          <w:szCs w:val="24"/>
          <w:lang w:val="ro-RO"/>
        </w:rPr>
        <w:t>(6) Garanţia financiară de participare aferentă produsului de capacitate rezervat este returnată UR în termen de maximum 5 zile lucrătoare de la data constituirii garanţiei financiare de plată sau de la data efectuării plăţii în avans, în cazul în care UR a optat pentru această modalitate de plată, respectiv în termen de maximum 5 zile lucrătoare de la data încheierii licitaţiei pentru rezervarea de capacitate, în cazul în care, în urma licitaţiei, UR nu i-a fost alocată capacitate de transport.</w:t>
      </w:r>
      <w:r w:rsidR="00421DC4" w:rsidRPr="001D6EA7">
        <w:rPr>
          <w:rFonts w:ascii="Times New Roman" w:hAnsi="Times New Roman" w:cs="Times New Roman"/>
          <w:sz w:val="24"/>
          <w:szCs w:val="24"/>
          <w:lang w:val="ro-RO"/>
        </w:rPr>
        <w:t>”</w:t>
      </w:r>
    </w:p>
    <w:p w14:paraId="112733DF" w14:textId="330833BC" w:rsidR="000745DA" w:rsidRPr="001D6EA7" w:rsidRDefault="000745DA" w:rsidP="001D6EA7">
      <w:pPr>
        <w:pStyle w:val="ListParagraph"/>
        <w:numPr>
          <w:ilvl w:val="0"/>
          <w:numId w:val="13"/>
        </w:numPr>
        <w:spacing w:after="0" w:line="360" w:lineRule="auto"/>
        <w:ind w:left="426" w:hanging="426"/>
        <w:jc w:val="both"/>
        <w:rPr>
          <w:rFonts w:ascii="Times New Roman" w:hAnsi="Times New Roman" w:cs="Times New Roman"/>
          <w:b/>
          <w:sz w:val="24"/>
          <w:szCs w:val="24"/>
          <w:lang w:val="ro-RO"/>
        </w:rPr>
      </w:pPr>
      <w:r w:rsidRPr="001D6EA7">
        <w:rPr>
          <w:rFonts w:ascii="Times New Roman" w:hAnsi="Times New Roman" w:cs="Times New Roman"/>
          <w:b/>
          <w:sz w:val="24"/>
          <w:szCs w:val="24"/>
          <w:lang w:val="ro-RO"/>
        </w:rPr>
        <w:t>A</w:t>
      </w:r>
      <w:r w:rsidR="00901B1F">
        <w:rPr>
          <w:rFonts w:ascii="Times New Roman" w:hAnsi="Times New Roman" w:cs="Times New Roman"/>
          <w:b/>
          <w:sz w:val="24"/>
          <w:szCs w:val="24"/>
          <w:lang w:val="ro-RO"/>
        </w:rPr>
        <w:t>nexa, care devine anexa nr. 1, se modifică</w:t>
      </w:r>
      <w:r w:rsidR="00D7387F">
        <w:rPr>
          <w:rFonts w:ascii="Times New Roman" w:hAnsi="Times New Roman" w:cs="Times New Roman"/>
          <w:b/>
          <w:sz w:val="24"/>
          <w:szCs w:val="24"/>
          <w:lang w:val="ro-RO"/>
        </w:rPr>
        <w:t xml:space="preserve"> </w:t>
      </w:r>
      <w:r w:rsidR="00901B1F">
        <w:rPr>
          <w:rFonts w:ascii="Times New Roman" w:hAnsi="Times New Roman" w:cs="Times New Roman"/>
          <w:b/>
          <w:sz w:val="24"/>
          <w:szCs w:val="24"/>
          <w:lang w:val="ro-RO"/>
        </w:rPr>
        <w:t>și se completează după cum urmează</w:t>
      </w:r>
      <w:r w:rsidRPr="001D6EA7">
        <w:rPr>
          <w:rFonts w:ascii="Times New Roman" w:hAnsi="Times New Roman" w:cs="Times New Roman"/>
          <w:b/>
          <w:sz w:val="24"/>
          <w:szCs w:val="24"/>
          <w:lang w:val="ro-RO"/>
        </w:rPr>
        <w:t>:</w:t>
      </w:r>
    </w:p>
    <w:p w14:paraId="3552EA63" w14:textId="07085ACE" w:rsidR="000745DA" w:rsidRPr="00901B1F" w:rsidRDefault="00901B1F" w:rsidP="00901B1F">
      <w:pPr>
        <w:spacing w:after="0" w:line="360" w:lineRule="auto"/>
        <w:jc w:val="both"/>
        <w:rPr>
          <w:rFonts w:ascii="Times New Roman" w:hAnsi="Times New Roman" w:cs="Times New Roman"/>
          <w:sz w:val="24"/>
          <w:szCs w:val="24"/>
        </w:rPr>
      </w:pPr>
      <w:r w:rsidRPr="00901B1F">
        <w:rPr>
          <w:rFonts w:ascii="Times New Roman" w:hAnsi="Times New Roman" w:cs="Times New Roman"/>
          <w:b/>
          <w:color w:val="000000"/>
          <w:sz w:val="24"/>
          <w:szCs w:val="24"/>
          <w:shd w:val="clear" w:color="auto" w:fill="FFFFFF"/>
        </w:rPr>
        <w:t>a)</w:t>
      </w:r>
      <w:r>
        <w:rPr>
          <w:rFonts w:ascii="Times New Roman" w:hAnsi="Times New Roman" w:cs="Times New Roman"/>
          <w:color w:val="000000"/>
          <w:sz w:val="24"/>
          <w:szCs w:val="24"/>
          <w:shd w:val="clear" w:color="auto" w:fill="FFFFFF"/>
        </w:rPr>
        <w:t xml:space="preserve"> </w:t>
      </w:r>
      <w:r w:rsidR="00BB3415" w:rsidRPr="001D6EA7">
        <w:rPr>
          <w:rFonts w:ascii="Times New Roman" w:hAnsi="Times New Roman" w:cs="Times New Roman"/>
          <w:b/>
          <w:sz w:val="24"/>
          <w:szCs w:val="24"/>
        </w:rPr>
        <w:t>L</w:t>
      </w:r>
      <w:r w:rsidR="00CB7F8B" w:rsidRPr="001D6EA7">
        <w:rPr>
          <w:rFonts w:ascii="Times New Roman" w:hAnsi="Times New Roman" w:cs="Times New Roman"/>
          <w:b/>
          <w:sz w:val="24"/>
          <w:szCs w:val="24"/>
        </w:rPr>
        <w:t>a articolul</w:t>
      </w:r>
      <w:r w:rsidR="000745DA" w:rsidRPr="001D6EA7">
        <w:rPr>
          <w:rFonts w:ascii="Times New Roman" w:hAnsi="Times New Roman" w:cs="Times New Roman"/>
          <w:b/>
          <w:sz w:val="24"/>
          <w:szCs w:val="24"/>
        </w:rPr>
        <w:t xml:space="preserve"> </w:t>
      </w:r>
      <w:r w:rsidR="002506DB">
        <w:rPr>
          <w:rFonts w:ascii="Times New Roman" w:hAnsi="Times New Roman" w:cs="Times New Roman"/>
          <w:b/>
          <w:sz w:val="24"/>
          <w:szCs w:val="24"/>
        </w:rPr>
        <w:t>3</w:t>
      </w:r>
      <w:r w:rsidR="00CB7F8B" w:rsidRPr="001D6EA7">
        <w:rPr>
          <w:rFonts w:ascii="Times New Roman" w:hAnsi="Times New Roman" w:cs="Times New Roman"/>
          <w:b/>
          <w:sz w:val="24"/>
          <w:szCs w:val="24"/>
        </w:rPr>
        <w:t>, alineat</w:t>
      </w:r>
      <w:r w:rsidR="002506DB">
        <w:rPr>
          <w:rFonts w:ascii="Times New Roman" w:hAnsi="Times New Roman" w:cs="Times New Roman"/>
          <w:b/>
          <w:sz w:val="24"/>
          <w:szCs w:val="24"/>
        </w:rPr>
        <w:t>ul</w:t>
      </w:r>
      <w:r w:rsidR="00BB3415" w:rsidRPr="001D6EA7">
        <w:rPr>
          <w:rFonts w:ascii="Times New Roman" w:hAnsi="Times New Roman" w:cs="Times New Roman"/>
          <w:b/>
          <w:sz w:val="24"/>
          <w:szCs w:val="24"/>
        </w:rPr>
        <w:t xml:space="preserve"> (</w:t>
      </w:r>
      <w:r w:rsidR="002506DB">
        <w:rPr>
          <w:rFonts w:ascii="Times New Roman" w:hAnsi="Times New Roman" w:cs="Times New Roman"/>
          <w:b/>
          <w:sz w:val="24"/>
          <w:szCs w:val="24"/>
        </w:rPr>
        <w:t>3</w:t>
      </w:r>
      <w:r w:rsidR="00BB3415" w:rsidRPr="001D6EA7">
        <w:rPr>
          <w:rFonts w:ascii="Times New Roman" w:hAnsi="Times New Roman" w:cs="Times New Roman"/>
          <w:b/>
          <w:sz w:val="24"/>
          <w:szCs w:val="24"/>
        </w:rPr>
        <w:t xml:space="preserve">) </w:t>
      </w:r>
      <w:r w:rsidR="00D7387F">
        <w:rPr>
          <w:rFonts w:ascii="Times New Roman" w:hAnsi="Times New Roman" w:cs="Times New Roman"/>
          <w:b/>
          <w:sz w:val="24"/>
          <w:szCs w:val="24"/>
        </w:rPr>
        <w:t xml:space="preserve">se modifică și </w:t>
      </w:r>
      <w:r w:rsidR="00BB3415" w:rsidRPr="001D6EA7">
        <w:rPr>
          <w:rFonts w:ascii="Times New Roman" w:hAnsi="Times New Roman" w:cs="Times New Roman"/>
          <w:b/>
          <w:sz w:val="24"/>
          <w:szCs w:val="24"/>
        </w:rPr>
        <w:t>v</w:t>
      </w:r>
      <w:r w:rsidR="002506DB">
        <w:rPr>
          <w:rFonts w:ascii="Times New Roman" w:hAnsi="Times New Roman" w:cs="Times New Roman"/>
          <w:b/>
          <w:sz w:val="24"/>
          <w:szCs w:val="24"/>
        </w:rPr>
        <w:t>a</w:t>
      </w:r>
      <w:r w:rsidR="00E15C6B" w:rsidRPr="001D6EA7">
        <w:rPr>
          <w:rFonts w:ascii="Times New Roman" w:hAnsi="Times New Roman" w:cs="Times New Roman"/>
          <w:b/>
          <w:sz w:val="24"/>
          <w:szCs w:val="24"/>
        </w:rPr>
        <w:t xml:space="preserve"> avea următorul cuprins</w:t>
      </w:r>
      <w:r w:rsidR="000745DA" w:rsidRPr="001D6EA7">
        <w:rPr>
          <w:rFonts w:ascii="Times New Roman" w:hAnsi="Times New Roman" w:cs="Times New Roman"/>
          <w:b/>
          <w:sz w:val="24"/>
          <w:szCs w:val="24"/>
        </w:rPr>
        <w:t>:</w:t>
      </w:r>
    </w:p>
    <w:p w14:paraId="4A28E5FC" w14:textId="185BC3EA" w:rsidR="000745DA" w:rsidRDefault="002506DB" w:rsidP="001D6EA7">
      <w:pPr>
        <w:spacing w:after="0" w:line="360" w:lineRule="auto"/>
        <w:jc w:val="both"/>
        <w:rPr>
          <w:rFonts w:ascii="Times New Roman" w:hAnsi="Times New Roman" w:cs="Times New Roman"/>
          <w:color w:val="000000"/>
          <w:sz w:val="24"/>
          <w:szCs w:val="24"/>
        </w:rPr>
      </w:pPr>
      <w:r w:rsidRPr="002506DB">
        <w:rPr>
          <w:rFonts w:ascii="Times New Roman" w:hAnsi="Times New Roman" w:cs="Times New Roman"/>
          <w:color w:val="000000"/>
          <w:sz w:val="24"/>
          <w:szCs w:val="24"/>
        </w:rPr>
        <w:t>„(3) Durata produselor de capacitate rezervate este specificată în mesajul electronic/mesajele electronice de confirmare a adjudecării licitaţiei și, în cazul în care durata produselor depășește perioada inițială a contractului, aceasta din urmă se consideră prelungită pe întreaga durată a produselor de capacitate rezervată.</w:t>
      </w:r>
      <w:r w:rsidR="00CB7F8B" w:rsidRPr="001D6EA7">
        <w:rPr>
          <w:rFonts w:ascii="Times New Roman" w:hAnsi="Times New Roman" w:cs="Times New Roman"/>
          <w:color w:val="000000"/>
          <w:sz w:val="24"/>
          <w:szCs w:val="24"/>
        </w:rPr>
        <w:t>”</w:t>
      </w:r>
    </w:p>
    <w:p w14:paraId="4FB0670E" w14:textId="7EB0BABD" w:rsidR="002506DB" w:rsidRPr="00901B1F" w:rsidRDefault="002506DB" w:rsidP="002506DB">
      <w:pPr>
        <w:spacing w:after="0" w:line="360" w:lineRule="auto"/>
        <w:jc w:val="both"/>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b</w:t>
      </w:r>
      <w:r w:rsidRPr="00901B1F">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1D6EA7">
        <w:rPr>
          <w:rFonts w:ascii="Times New Roman" w:hAnsi="Times New Roman" w:cs="Times New Roman"/>
          <w:b/>
          <w:sz w:val="24"/>
          <w:szCs w:val="24"/>
        </w:rPr>
        <w:t xml:space="preserve">La articolul </w:t>
      </w:r>
      <w:r>
        <w:rPr>
          <w:rFonts w:ascii="Times New Roman" w:hAnsi="Times New Roman" w:cs="Times New Roman"/>
          <w:b/>
          <w:sz w:val="24"/>
          <w:szCs w:val="24"/>
        </w:rPr>
        <w:t>5</w:t>
      </w:r>
      <w:r w:rsidRPr="001D6EA7">
        <w:rPr>
          <w:rFonts w:ascii="Times New Roman" w:hAnsi="Times New Roman" w:cs="Times New Roman"/>
          <w:b/>
          <w:sz w:val="24"/>
          <w:szCs w:val="24"/>
        </w:rPr>
        <w:t>, alineat</w:t>
      </w:r>
      <w:r>
        <w:rPr>
          <w:rFonts w:ascii="Times New Roman" w:hAnsi="Times New Roman" w:cs="Times New Roman"/>
          <w:b/>
          <w:sz w:val="24"/>
          <w:szCs w:val="24"/>
        </w:rPr>
        <w:t>ul</w:t>
      </w:r>
      <w:r w:rsidRPr="001D6EA7">
        <w:rPr>
          <w:rFonts w:ascii="Times New Roman" w:hAnsi="Times New Roman" w:cs="Times New Roman"/>
          <w:b/>
          <w:sz w:val="24"/>
          <w:szCs w:val="24"/>
        </w:rPr>
        <w:t xml:space="preserve"> (</w:t>
      </w:r>
      <w:r>
        <w:rPr>
          <w:rFonts w:ascii="Times New Roman" w:hAnsi="Times New Roman" w:cs="Times New Roman"/>
          <w:b/>
          <w:sz w:val="24"/>
          <w:szCs w:val="24"/>
        </w:rPr>
        <w:t>1</w:t>
      </w:r>
      <w:r w:rsidRPr="001D6EA7">
        <w:rPr>
          <w:rFonts w:ascii="Times New Roman" w:hAnsi="Times New Roman" w:cs="Times New Roman"/>
          <w:b/>
          <w:sz w:val="24"/>
          <w:szCs w:val="24"/>
        </w:rPr>
        <w:t xml:space="preserve">) </w:t>
      </w:r>
      <w:r>
        <w:rPr>
          <w:rFonts w:ascii="Times New Roman" w:hAnsi="Times New Roman" w:cs="Times New Roman"/>
          <w:b/>
          <w:sz w:val="24"/>
          <w:szCs w:val="24"/>
        </w:rPr>
        <w:t xml:space="preserve">se modifică și </w:t>
      </w:r>
      <w:r w:rsidRPr="001D6EA7">
        <w:rPr>
          <w:rFonts w:ascii="Times New Roman" w:hAnsi="Times New Roman" w:cs="Times New Roman"/>
          <w:b/>
          <w:sz w:val="24"/>
          <w:szCs w:val="24"/>
        </w:rPr>
        <w:t>v</w:t>
      </w:r>
      <w:r>
        <w:rPr>
          <w:rFonts w:ascii="Times New Roman" w:hAnsi="Times New Roman" w:cs="Times New Roman"/>
          <w:b/>
          <w:sz w:val="24"/>
          <w:szCs w:val="24"/>
        </w:rPr>
        <w:t>a</w:t>
      </w:r>
      <w:r w:rsidRPr="001D6EA7">
        <w:rPr>
          <w:rFonts w:ascii="Times New Roman" w:hAnsi="Times New Roman" w:cs="Times New Roman"/>
          <w:b/>
          <w:sz w:val="24"/>
          <w:szCs w:val="24"/>
        </w:rPr>
        <w:t xml:space="preserve"> avea următorul cuprins:</w:t>
      </w:r>
    </w:p>
    <w:p w14:paraId="0FE356E3" w14:textId="77777777" w:rsidR="002506DB" w:rsidRDefault="002506DB" w:rsidP="001D6EA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506DB">
        <w:rPr>
          <w:rFonts w:ascii="Times New Roman" w:hAnsi="Times New Roman" w:cs="Times New Roman"/>
          <w:color w:val="000000"/>
          <w:sz w:val="24"/>
          <w:szCs w:val="24"/>
        </w:rPr>
        <w:t>(1) UR plăteşte OTS contravaloarea capacităţii de transport rezervate, stabilită în baza tarifului de rezervare de capacitate aplicabil la momentul în care poate fi utilizată capacitatea rezervată plus tariful suplimentar aplicat în cadrul proceselor de capacitate incrementală și eventuala primă de licitaţie rezultată în urma derulării licitaţiei. În situaţia prevăzută la art. 2 alin. (2), UR plăteşte suplimentar OTS tariful aferent componentei volumetrice, aplicabil pentru cantitatea de gaze naturale transportată, stabilită în baza alocărilor finale, în perioada în care poate fi utilizată capacitatea rezervată. UR plătește OTS tariful suplimentar rezultat din procesul de capacitate incrementală numai în cazul alocării de capacitate incrementală.</w:t>
      </w:r>
      <w:r>
        <w:rPr>
          <w:rFonts w:ascii="Times New Roman" w:hAnsi="Times New Roman" w:cs="Times New Roman"/>
          <w:color w:val="000000"/>
          <w:sz w:val="24"/>
          <w:szCs w:val="24"/>
        </w:rPr>
        <w:t>”</w:t>
      </w:r>
    </w:p>
    <w:p w14:paraId="63F1147D" w14:textId="6EE748E8" w:rsidR="002506DB" w:rsidRDefault="002506DB" w:rsidP="002506DB">
      <w:pPr>
        <w:spacing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c</w:t>
      </w:r>
      <w:r w:rsidRPr="00901B1F">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1D6EA7">
        <w:rPr>
          <w:rFonts w:ascii="Times New Roman" w:hAnsi="Times New Roman" w:cs="Times New Roman"/>
          <w:b/>
          <w:sz w:val="24"/>
          <w:szCs w:val="24"/>
        </w:rPr>
        <w:t xml:space="preserve">La articolul </w:t>
      </w:r>
      <w:r>
        <w:rPr>
          <w:rFonts w:ascii="Times New Roman" w:hAnsi="Times New Roman" w:cs="Times New Roman"/>
          <w:b/>
          <w:sz w:val="24"/>
          <w:szCs w:val="24"/>
        </w:rPr>
        <w:t>8</w:t>
      </w:r>
      <w:r w:rsidRPr="001D6EA7">
        <w:rPr>
          <w:rFonts w:ascii="Times New Roman" w:hAnsi="Times New Roman" w:cs="Times New Roman"/>
          <w:b/>
          <w:sz w:val="24"/>
          <w:szCs w:val="24"/>
        </w:rPr>
        <w:t xml:space="preserve">, </w:t>
      </w:r>
      <w:r>
        <w:rPr>
          <w:rFonts w:ascii="Times New Roman" w:hAnsi="Times New Roman" w:cs="Times New Roman"/>
          <w:b/>
          <w:sz w:val="24"/>
          <w:szCs w:val="24"/>
        </w:rPr>
        <w:t xml:space="preserve">litera g) </w:t>
      </w:r>
      <w:r>
        <w:rPr>
          <w:rFonts w:ascii="Times New Roman" w:hAnsi="Times New Roman" w:cs="Times New Roman"/>
          <w:b/>
          <w:sz w:val="24"/>
          <w:szCs w:val="24"/>
        </w:rPr>
        <w:t xml:space="preserve">se modifică și </w:t>
      </w:r>
      <w:r w:rsidRPr="001D6EA7">
        <w:rPr>
          <w:rFonts w:ascii="Times New Roman" w:hAnsi="Times New Roman" w:cs="Times New Roman"/>
          <w:b/>
          <w:sz w:val="24"/>
          <w:szCs w:val="24"/>
        </w:rPr>
        <w:t>v</w:t>
      </w:r>
      <w:r>
        <w:rPr>
          <w:rFonts w:ascii="Times New Roman" w:hAnsi="Times New Roman" w:cs="Times New Roman"/>
          <w:b/>
          <w:sz w:val="24"/>
          <w:szCs w:val="24"/>
        </w:rPr>
        <w:t>a</w:t>
      </w:r>
      <w:r w:rsidRPr="001D6EA7">
        <w:rPr>
          <w:rFonts w:ascii="Times New Roman" w:hAnsi="Times New Roman" w:cs="Times New Roman"/>
          <w:b/>
          <w:sz w:val="24"/>
          <w:szCs w:val="24"/>
        </w:rPr>
        <w:t xml:space="preserve"> avea următorul cuprins:</w:t>
      </w:r>
    </w:p>
    <w:p w14:paraId="39E4E1B2" w14:textId="6148F525" w:rsidR="002506DB" w:rsidRDefault="002506DB" w:rsidP="002506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2506DB">
        <w:rPr>
          <w:rFonts w:ascii="Times New Roman" w:hAnsi="Times New Roman" w:cs="Times New Roman"/>
          <w:sz w:val="24"/>
          <w:szCs w:val="24"/>
        </w:rPr>
        <w:t>g)</w:t>
      </w:r>
      <w:r>
        <w:rPr>
          <w:rFonts w:ascii="Times New Roman" w:hAnsi="Times New Roman" w:cs="Times New Roman"/>
          <w:sz w:val="24"/>
          <w:szCs w:val="24"/>
        </w:rPr>
        <w:t xml:space="preserve"> </w:t>
      </w:r>
      <w:r w:rsidRPr="002506DB">
        <w:rPr>
          <w:rFonts w:ascii="Times New Roman" w:hAnsi="Times New Roman" w:cs="Times New Roman"/>
          <w:sz w:val="24"/>
          <w:szCs w:val="24"/>
        </w:rPr>
        <w:t xml:space="preserve">să factureze UR contravaloarea serviciilor de transport prestate în conformitate cu obiectul prezentului contract, cu respectarea tarifului de rezervare de capacitate aplicabil la momentul în care poate fi utilizată capacitatea rezervată plus tariful suplimentar aplicat în cadrul proceselor de </w:t>
      </w:r>
      <w:r w:rsidRPr="002506DB">
        <w:rPr>
          <w:rFonts w:ascii="Times New Roman" w:hAnsi="Times New Roman" w:cs="Times New Roman"/>
          <w:sz w:val="24"/>
          <w:szCs w:val="24"/>
        </w:rPr>
        <w:lastRenderedPageBreak/>
        <w:t>capacitate incrementală, eventual primă de licitație rezultată în urma derulării licitaţiei şi a tarifului volumetric</w:t>
      </w:r>
      <w:r w:rsidR="00361703">
        <w:rPr>
          <w:rFonts w:ascii="Times New Roman" w:hAnsi="Times New Roman" w:cs="Times New Roman"/>
          <w:sz w:val="24"/>
          <w:szCs w:val="24"/>
        </w:rPr>
        <w:t xml:space="preserve"> </w:t>
      </w:r>
      <w:r w:rsidRPr="002506DB">
        <w:rPr>
          <w:rFonts w:ascii="Times New Roman" w:hAnsi="Times New Roman" w:cs="Times New Roman"/>
          <w:sz w:val="24"/>
          <w:szCs w:val="24"/>
        </w:rPr>
        <w:t>aplicabil pentru perioada în care poate fi utilizată capacitatea rezervată, pentru cantitatea de gaze naturale transportată, inclusiv eventualele majorări de întârziere. OTS facturează tariful suplimentar rezultat din procesul de capacitate incrementală numai în cazul alocării de capacitate incrementală;</w:t>
      </w:r>
      <w:r>
        <w:rPr>
          <w:rFonts w:ascii="Times New Roman" w:hAnsi="Times New Roman" w:cs="Times New Roman"/>
          <w:sz w:val="24"/>
          <w:szCs w:val="24"/>
        </w:rPr>
        <w:t>”</w:t>
      </w:r>
    </w:p>
    <w:p w14:paraId="0F27F81F" w14:textId="2293E758" w:rsidR="002506DB" w:rsidRDefault="002506DB" w:rsidP="002506DB">
      <w:pPr>
        <w:spacing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d</w:t>
      </w:r>
      <w:r w:rsidRPr="00901B1F">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1D6EA7">
        <w:rPr>
          <w:rFonts w:ascii="Times New Roman" w:hAnsi="Times New Roman" w:cs="Times New Roman"/>
          <w:b/>
          <w:sz w:val="24"/>
          <w:szCs w:val="24"/>
        </w:rPr>
        <w:t xml:space="preserve">La articolul </w:t>
      </w:r>
      <w:r>
        <w:rPr>
          <w:rFonts w:ascii="Times New Roman" w:hAnsi="Times New Roman" w:cs="Times New Roman"/>
          <w:b/>
          <w:sz w:val="24"/>
          <w:szCs w:val="24"/>
        </w:rPr>
        <w:t>24</w:t>
      </w:r>
      <w:r w:rsidRPr="001D6EA7">
        <w:rPr>
          <w:rFonts w:ascii="Times New Roman" w:hAnsi="Times New Roman" w:cs="Times New Roman"/>
          <w:b/>
          <w:sz w:val="24"/>
          <w:szCs w:val="24"/>
        </w:rPr>
        <w:t>,</w:t>
      </w:r>
      <w:r>
        <w:rPr>
          <w:rFonts w:ascii="Times New Roman" w:hAnsi="Times New Roman" w:cs="Times New Roman"/>
          <w:b/>
          <w:sz w:val="24"/>
          <w:szCs w:val="24"/>
        </w:rPr>
        <w:t xml:space="preserve"> după alineatul (3)</w:t>
      </w:r>
      <w:r>
        <w:rPr>
          <w:rFonts w:ascii="Times New Roman" w:hAnsi="Times New Roman" w:cs="Times New Roman"/>
          <w:b/>
          <w:sz w:val="24"/>
          <w:szCs w:val="24"/>
        </w:rPr>
        <w:t xml:space="preserve"> se</w:t>
      </w:r>
      <w:r>
        <w:rPr>
          <w:rFonts w:ascii="Times New Roman" w:hAnsi="Times New Roman" w:cs="Times New Roman"/>
          <w:b/>
          <w:sz w:val="24"/>
          <w:szCs w:val="24"/>
        </w:rPr>
        <w:t xml:space="preserve"> introduc </w:t>
      </w:r>
      <w:r w:rsidR="002B64DE">
        <w:rPr>
          <w:rFonts w:ascii="Times New Roman" w:hAnsi="Times New Roman" w:cs="Times New Roman"/>
          <w:b/>
          <w:sz w:val="24"/>
          <w:szCs w:val="24"/>
        </w:rPr>
        <w:t xml:space="preserve">trei </w:t>
      </w:r>
      <w:r>
        <w:rPr>
          <w:rFonts w:ascii="Times New Roman" w:hAnsi="Times New Roman" w:cs="Times New Roman"/>
          <w:b/>
          <w:sz w:val="24"/>
          <w:szCs w:val="24"/>
        </w:rPr>
        <w:t>noi alineate, aline</w:t>
      </w:r>
      <w:r w:rsidR="002B64DE">
        <w:rPr>
          <w:rFonts w:ascii="Times New Roman" w:hAnsi="Times New Roman" w:cs="Times New Roman"/>
          <w:b/>
          <w:sz w:val="24"/>
          <w:szCs w:val="24"/>
        </w:rPr>
        <w:t>a</w:t>
      </w:r>
      <w:r>
        <w:rPr>
          <w:rFonts w:ascii="Times New Roman" w:hAnsi="Times New Roman" w:cs="Times New Roman"/>
          <w:b/>
          <w:sz w:val="24"/>
          <w:szCs w:val="24"/>
        </w:rPr>
        <w:t>tele (4) - (6),</w:t>
      </w:r>
      <w:r w:rsidRPr="001D6EA7">
        <w:rPr>
          <w:rFonts w:ascii="Times New Roman" w:hAnsi="Times New Roman" w:cs="Times New Roman"/>
          <w:b/>
          <w:sz w:val="24"/>
          <w:szCs w:val="24"/>
        </w:rPr>
        <w:t xml:space="preserve"> </w:t>
      </w:r>
      <w:r>
        <w:rPr>
          <w:rFonts w:ascii="Times New Roman" w:hAnsi="Times New Roman" w:cs="Times New Roman"/>
          <w:b/>
          <w:sz w:val="24"/>
          <w:szCs w:val="24"/>
        </w:rPr>
        <w:t xml:space="preserve">cu </w:t>
      </w:r>
      <w:r w:rsidRPr="001D6EA7">
        <w:rPr>
          <w:rFonts w:ascii="Times New Roman" w:hAnsi="Times New Roman" w:cs="Times New Roman"/>
          <w:b/>
          <w:sz w:val="24"/>
          <w:szCs w:val="24"/>
        </w:rPr>
        <w:t>următorul cuprins:</w:t>
      </w:r>
    </w:p>
    <w:p w14:paraId="72D5A7CE" w14:textId="77777777"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w:t>
      </w:r>
      <w:r w:rsidRPr="00E577D5">
        <w:rPr>
          <w:rFonts w:ascii="Times New Roman" w:hAnsi="Times New Roman" w:cs="Times New Roman"/>
          <w:sz w:val="24"/>
          <w:szCs w:val="24"/>
        </w:rPr>
        <w:t xml:space="preserve">(4) Prin derogare de la alin. (2), în cazul în care se alocă capacitate incrementală, OTS nu își asumă răspunderea, și nu va fi ținut responsabil pentru daune sau orice alte plăți cu titlu de penalități în situația în care UR va suporta daune, costuri sau pierderi din cauza oricăruia din următoarele motive: </w:t>
      </w:r>
    </w:p>
    <w:p w14:paraId="09937104" w14:textId="77777777"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 xml:space="preserve">a) nerealizarea sau realizarea cu întârziere, integral sau parțial, a investiților aferente OTS adiacent; </w:t>
      </w:r>
    </w:p>
    <w:p w14:paraId="78635E92" w14:textId="77777777"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 xml:space="preserve">b) încetarea sau încălcarea contractelor de rezervare de capacitate încheiate între UR și OTS adiacent sau inexistența acestora, indiferent de motivul care a condus la absența acordului de voință între UR și OTS adiacent; </w:t>
      </w:r>
    </w:p>
    <w:p w14:paraId="1730091E" w14:textId="77777777"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c) acțiuni sau inacțiuni ale UR pe teritoriul statului adiacent sau evenimente de forță majoră pe teritoriul statului adiacent, care împiedică îndeplinirea obligațiilor de către OTS conform prezentului contract.</w:t>
      </w:r>
    </w:p>
    <w:p w14:paraId="28DA83F7" w14:textId="77777777"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(5) OTS va notifica orice întârziere față de data începerii operării comerciale a capacității incrementale, prevăzută în Proiectul de capacitate incrementală. Prin semnarea contractului, se consideră că UR a acceptat faptul că, în cazul în care autorizațiile, avizele, servituțile, contractele de achiziție publică și orice alte drepturi de acces în teren relevante necesare pentru faza de construcție a Proiectului nu sunt obținute/semnate sau sunt întârziate, termenele de execuție pentru implementarea Proiectului de capacitate incrementală vor fi considerate prelungite în mod corespunzător, iar OTS nu va avea nicio răspundere față de UR în legătură cu astfel de întârzieri.</w:t>
      </w:r>
    </w:p>
    <w:p w14:paraId="5FF2BC3E" w14:textId="5644BA11" w:rsidR="00E577D5" w:rsidRPr="00E577D5" w:rsidRDefault="00E577D5" w:rsidP="00E577D5">
      <w:pPr>
        <w:spacing w:after="0" w:line="360" w:lineRule="auto"/>
        <w:jc w:val="both"/>
        <w:rPr>
          <w:rFonts w:ascii="Times New Roman" w:hAnsi="Times New Roman" w:cs="Times New Roman"/>
          <w:sz w:val="24"/>
          <w:szCs w:val="24"/>
        </w:rPr>
      </w:pPr>
      <w:r w:rsidRPr="00E577D5">
        <w:rPr>
          <w:rFonts w:ascii="Times New Roman" w:hAnsi="Times New Roman" w:cs="Times New Roman"/>
          <w:sz w:val="24"/>
          <w:szCs w:val="24"/>
        </w:rPr>
        <w:t>(6) Cu excepția situațiilor prevăzute la alin. (5), în cazul în care OTS nu respectă obligația de a asigura, la data începerii operării comerciale a capacității incrementale, prevăzută în Proiectul de capacitate incrementală, toate condițiile de utilizare efectivă a capacității incrementale rezervate de către UR, acesta va plăti UR, lunar, o penalitate de întârziere. Această penalitate va fi egală cu tariful de rezervare de capacitate fermă, pe termen lung anual, aplicabil la momentul în care poate fi utilizată capacitatea, înmulțit cu capacitatea de transport rezervată pe zi şi cu numărul de zile din acea lună în care capacitatea de transport rezervată nu a fost asigurată.</w:t>
      </w:r>
      <w:r>
        <w:rPr>
          <w:rFonts w:ascii="Times New Roman" w:hAnsi="Times New Roman" w:cs="Times New Roman"/>
          <w:sz w:val="24"/>
          <w:szCs w:val="24"/>
        </w:rPr>
        <w:t>”</w:t>
      </w:r>
    </w:p>
    <w:p w14:paraId="1377A826" w14:textId="71BD25DE" w:rsidR="002506DB" w:rsidRPr="00E577D5" w:rsidRDefault="00E577D5" w:rsidP="001D6EA7">
      <w:pPr>
        <w:pStyle w:val="ListParagraph"/>
        <w:numPr>
          <w:ilvl w:val="0"/>
          <w:numId w:val="13"/>
        </w:numPr>
        <w:spacing w:after="0" w:line="360" w:lineRule="auto"/>
        <w:ind w:left="270" w:hanging="270"/>
        <w:jc w:val="both"/>
        <w:rPr>
          <w:rFonts w:ascii="Times New Roman" w:hAnsi="Times New Roman" w:cs="Times New Roman"/>
          <w:b/>
          <w:sz w:val="24"/>
          <w:szCs w:val="24"/>
          <w:lang w:val="ro-RO"/>
        </w:rPr>
      </w:pPr>
      <w:r>
        <w:rPr>
          <w:rFonts w:ascii="Times New Roman" w:hAnsi="Times New Roman" w:cs="Times New Roman"/>
          <w:b/>
          <w:sz w:val="24"/>
          <w:szCs w:val="24"/>
          <w:lang w:val="ro-RO"/>
        </w:rPr>
        <w:t>După</w:t>
      </w:r>
      <w:r>
        <w:rPr>
          <w:rFonts w:ascii="Times New Roman" w:hAnsi="Times New Roman" w:cs="Times New Roman"/>
          <w:b/>
          <w:sz w:val="24"/>
          <w:szCs w:val="24"/>
          <w:lang w:val="ro-RO"/>
        </w:rPr>
        <w:t xml:space="preserve"> anexa nr. 1</w:t>
      </w:r>
      <w:r w:rsidRPr="00E577D5">
        <w:rPr>
          <w:rFonts w:ascii="Times New Roman" w:hAnsi="Times New Roman" w:cs="Times New Roman"/>
          <w:b/>
          <w:sz w:val="24"/>
          <w:szCs w:val="24"/>
          <w:lang w:val="ro-RO"/>
        </w:rPr>
        <w:t xml:space="preserve"> se introduce o nouă anexă, anexa nr. 2, având cuprinsul prevăzut în anexa la prezent</w:t>
      </w:r>
      <w:r>
        <w:rPr>
          <w:rFonts w:ascii="Times New Roman" w:hAnsi="Times New Roman" w:cs="Times New Roman"/>
          <w:b/>
          <w:sz w:val="24"/>
          <w:szCs w:val="24"/>
          <w:lang w:val="ro-RO"/>
        </w:rPr>
        <w:t>ul ordin.</w:t>
      </w:r>
    </w:p>
    <w:p w14:paraId="50C3EB40" w14:textId="5244726A" w:rsidR="00325727" w:rsidRPr="001D6EA7" w:rsidRDefault="00325727" w:rsidP="001D6EA7">
      <w:pPr>
        <w:spacing w:after="0" w:line="360" w:lineRule="auto"/>
        <w:jc w:val="both"/>
        <w:rPr>
          <w:rFonts w:ascii="Times New Roman" w:hAnsi="Times New Roman" w:cs="Times New Roman"/>
          <w:sz w:val="24"/>
          <w:szCs w:val="24"/>
        </w:rPr>
      </w:pPr>
      <w:r w:rsidRPr="001D6EA7">
        <w:rPr>
          <w:rFonts w:ascii="Times New Roman" w:hAnsi="Times New Roman" w:cs="Times New Roman"/>
          <w:b/>
          <w:sz w:val="24"/>
          <w:szCs w:val="24"/>
        </w:rPr>
        <w:lastRenderedPageBreak/>
        <w:t>Art. II.</w:t>
      </w:r>
      <w:r w:rsidRPr="001D6EA7">
        <w:rPr>
          <w:rFonts w:ascii="Times New Roman" w:hAnsi="Times New Roman" w:cs="Times New Roman"/>
          <w:sz w:val="24"/>
          <w:szCs w:val="24"/>
        </w:rPr>
        <w:t xml:space="preserve"> -</w:t>
      </w:r>
      <w:r w:rsidR="00BB3415" w:rsidRPr="001D6EA7">
        <w:t xml:space="preserve"> </w:t>
      </w:r>
      <w:r w:rsidR="00BB3415" w:rsidRPr="001D6EA7">
        <w:rPr>
          <w:rFonts w:ascii="Times New Roman" w:hAnsi="Times New Roman" w:cs="Times New Roman"/>
          <w:sz w:val="24"/>
          <w:szCs w:val="24"/>
        </w:rPr>
        <w:t xml:space="preserve">Societatea </w:t>
      </w:r>
      <w:r w:rsidR="001D6EA7" w:rsidRPr="001D6EA7">
        <w:rPr>
          <w:rFonts w:ascii="Times New Roman" w:hAnsi="Times New Roman" w:cs="Times New Roman"/>
          <w:sz w:val="24"/>
          <w:szCs w:val="24"/>
        </w:rPr>
        <w:t>Națională</w:t>
      </w:r>
      <w:r w:rsidR="00BB3415" w:rsidRPr="001D6EA7">
        <w:rPr>
          <w:rFonts w:ascii="Times New Roman" w:hAnsi="Times New Roman" w:cs="Times New Roman"/>
          <w:sz w:val="24"/>
          <w:szCs w:val="24"/>
        </w:rPr>
        <w:t xml:space="preserve"> de Transport Gaze Naturale „Transgaz“ - S.A. şi UR duc la îndeplinire prevederile prezentului ordin, iar </w:t>
      </w:r>
      <w:r w:rsidR="001D6EA7" w:rsidRPr="001D6EA7">
        <w:rPr>
          <w:rFonts w:ascii="Times New Roman" w:hAnsi="Times New Roman" w:cs="Times New Roman"/>
          <w:sz w:val="24"/>
          <w:szCs w:val="24"/>
        </w:rPr>
        <w:t>direcțiile</w:t>
      </w:r>
      <w:r w:rsidR="00BB3415" w:rsidRPr="001D6EA7">
        <w:rPr>
          <w:rFonts w:ascii="Times New Roman" w:hAnsi="Times New Roman" w:cs="Times New Roman"/>
          <w:sz w:val="24"/>
          <w:szCs w:val="24"/>
        </w:rPr>
        <w:t xml:space="preserve"> de specialitate din cadrul </w:t>
      </w:r>
      <w:r w:rsidR="001D6EA7" w:rsidRPr="001D6EA7">
        <w:rPr>
          <w:rFonts w:ascii="Times New Roman" w:hAnsi="Times New Roman" w:cs="Times New Roman"/>
          <w:sz w:val="24"/>
          <w:szCs w:val="24"/>
        </w:rPr>
        <w:t>Autorității</w:t>
      </w:r>
      <w:r w:rsidR="00BB3415" w:rsidRPr="001D6EA7">
        <w:rPr>
          <w:rFonts w:ascii="Times New Roman" w:hAnsi="Times New Roman" w:cs="Times New Roman"/>
          <w:sz w:val="24"/>
          <w:szCs w:val="24"/>
        </w:rPr>
        <w:t xml:space="preserve"> </w:t>
      </w:r>
      <w:r w:rsidR="001D6EA7" w:rsidRPr="001D6EA7">
        <w:rPr>
          <w:rFonts w:ascii="Times New Roman" w:hAnsi="Times New Roman" w:cs="Times New Roman"/>
          <w:sz w:val="24"/>
          <w:szCs w:val="24"/>
        </w:rPr>
        <w:t>Naționale</w:t>
      </w:r>
      <w:r w:rsidR="00BB3415" w:rsidRPr="001D6EA7">
        <w:rPr>
          <w:rFonts w:ascii="Times New Roman" w:hAnsi="Times New Roman" w:cs="Times New Roman"/>
          <w:sz w:val="24"/>
          <w:szCs w:val="24"/>
        </w:rPr>
        <w:t xml:space="preserve"> de Reglementare în Domeniul Energiei urmăresc respectarea acestora.</w:t>
      </w:r>
    </w:p>
    <w:p w14:paraId="0724CD18" w14:textId="6244BF4B" w:rsidR="00325727" w:rsidRPr="001D6EA7" w:rsidRDefault="00325727" w:rsidP="001D6EA7">
      <w:pPr>
        <w:pStyle w:val="Bodytext30"/>
        <w:shd w:val="clear" w:color="auto" w:fill="auto"/>
        <w:spacing w:after="0" w:line="360" w:lineRule="auto"/>
        <w:rPr>
          <w:rFonts w:ascii="Times New Roman" w:hAnsi="Times New Roman" w:cs="Times New Roman"/>
          <w:i w:val="0"/>
          <w:sz w:val="24"/>
          <w:szCs w:val="24"/>
        </w:rPr>
      </w:pPr>
      <w:r w:rsidRPr="001D6EA7">
        <w:rPr>
          <w:rFonts w:ascii="Times New Roman" w:hAnsi="Times New Roman" w:cs="Times New Roman"/>
          <w:b/>
          <w:i w:val="0"/>
          <w:sz w:val="24"/>
          <w:szCs w:val="24"/>
        </w:rPr>
        <w:t xml:space="preserve">Art. </w:t>
      </w:r>
      <w:r w:rsidR="007A2E94" w:rsidRPr="001D6EA7">
        <w:rPr>
          <w:rFonts w:ascii="Times New Roman" w:hAnsi="Times New Roman" w:cs="Times New Roman"/>
          <w:b/>
          <w:i w:val="0"/>
          <w:sz w:val="24"/>
          <w:szCs w:val="24"/>
        </w:rPr>
        <w:t>I</w:t>
      </w:r>
      <w:r w:rsidR="006A62C5" w:rsidRPr="001D6EA7">
        <w:rPr>
          <w:rFonts w:ascii="Times New Roman" w:hAnsi="Times New Roman" w:cs="Times New Roman"/>
          <w:b/>
          <w:i w:val="0"/>
          <w:sz w:val="24"/>
          <w:szCs w:val="24"/>
        </w:rPr>
        <w:t>II</w:t>
      </w:r>
      <w:r w:rsidRPr="001D6EA7">
        <w:rPr>
          <w:rFonts w:ascii="Times New Roman" w:hAnsi="Times New Roman" w:cs="Times New Roman"/>
          <w:i w:val="0"/>
          <w:sz w:val="24"/>
          <w:szCs w:val="24"/>
        </w:rPr>
        <w:t xml:space="preserve"> – Prezentul ordin se publică în Monitorul Oficial al României, Partea I.</w:t>
      </w:r>
      <w:r w:rsidR="00005D23" w:rsidRPr="001D6EA7">
        <w:rPr>
          <w:rFonts w:ascii="Times New Roman" w:hAnsi="Times New Roman" w:cs="Times New Roman"/>
          <w:i w:val="0"/>
          <w:sz w:val="24"/>
          <w:szCs w:val="24"/>
        </w:rPr>
        <w:t xml:space="preserve"> </w:t>
      </w:r>
    </w:p>
    <w:p w14:paraId="59512ADA" w14:textId="2C61BA36" w:rsidR="00E8356A" w:rsidRPr="001D6EA7" w:rsidRDefault="00E8356A" w:rsidP="001D6EA7">
      <w:pPr>
        <w:spacing w:after="0" w:line="360" w:lineRule="auto"/>
        <w:jc w:val="both"/>
        <w:rPr>
          <w:rFonts w:ascii="Times New Roman" w:hAnsi="Times New Roman" w:cs="Times New Roman"/>
          <w:sz w:val="24"/>
          <w:szCs w:val="24"/>
        </w:rPr>
      </w:pPr>
    </w:p>
    <w:p w14:paraId="3C317825" w14:textId="50DAE4B4" w:rsidR="00144271" w:rsidRPr="001D6EA7" w:rsidRDefault="00144271" w:rsidP="00325727">
      <w:pPr>
        <w:jc w:val="both"/>
        <w:rPr>
          <w:rFonts w:ascii="Times New Roman" w:hAnsi="Times New Roman" w:cs="Times New Roman"/>
          <w:sz w:val="24"/>
          <w:szCs w:val="24"/>
        </w:rPr>
      </w:pPr>
    </w:p>
    <w:p w14:paraId="50E62847" w14:textId="77777777" w:rsidR="00144271" w:rsidRPr="001D6EA7" w:rsidRDefault="00144271" w:rsidP="00144271">
      <w:pPr>
        <w:spacing w:after="0" w:line="360" w:lineRule="auto"/>
        <w:jc w:val="center"/>
        <w:rPr>
          <w:rFonts w:ascii="Times New Roman" w:hAnsi="Times New Roman" w:cs="Times New Roman"/>
          <w:b/>
          <w:sz w:val="24"/>
          <w:szCs w:val="24"/>
        </w:rPr>
      </w:pPr>
      <w:r w:rsidRPr="001D6EA7">
        <w:rPr>
          <w:rFonts w:ascii="Times New Roman" w:hAnsi="Times New Roman" w:cs="Times New Roman"/>
          <w:b/>
          <w:sz w:val="24"/>
          <w:szCs w:val="24"/>
        </w:rPr>
        <w:t>Președintele Autorității Naționale de Reglementare în Domeniul Energiei,</w:t>
      </w:r>
    </w:p>
    <w:p w14:paraId="7884AF3E" w14:textId="26D5E506" w:rsidR="00144271" w:rsidRPr="00E577D5" w:rsidRDefault="00E577D5" w:rsidP="00E577D5">
      <w:pPr>
        <w:jc w:val="center"/>
        <w:rPr>
          <w:rFonts w:ascii="Times New Roman" w:hAnsi="Times New Roman" w:cs="Times New Roman"/>
          <w:b/>
          <w:sz w:val="24"/>
          <w:szCs w:val="24"/>
        </w:rPr>
      </w:pPr>
      <w:r w:rsidRPr="00E577D5">
        <w:rPr>
          <w:rFonts w:ascii="Times New Roman" w:hAnsi="Times New Roman" w:cs="Times New Roman"/>
          <w:b/>
          <w:sz w:val="24"/>
          <w:szCs w:val="24"/>
        </w:rPr>
        <w:t>George-Sergiu NICULESCU</w:t>
      </w:r>
    </w:p>
    <w:p w14:paraId="2BF2C411" w14:textId="1B588929" w:rsidR="00E577D5" w:rsidRDefault="00E577D5" w:rsidP="00325727">
      <w:pPr>
        <w:jc w:val="both"/>
        <w:rPr>
          <w:rFonts w:ascii="Times New Roman" w:hAnsi="Times New Roman" w:cs="Times New Roman"/>
          <w:sz w:val="24"/>
          <w:szCs w:val="24"/>
        </w:rPr>
      </w:pPr>
    </w:p>
    <w:p w14:paraId="2E929A3A" w14:textId="49335C9D" w:rsidR="00E577D5" w:rsidRDefault="00E577D5" w:rsidP="00325727">
      <w:pPr>
        <w:jc w:val="both"/>
        <w:rPr>
          <w:rFonts w:ascii="Times New Roman" w:hAnsi="Times New Roman" w:cs="Times New Roman"/>
          <w:sz w:val="24"/>
          <w:szCs w:val="24"/>
        </w:rPr>
      </w:pPr>
    </w:p>
    <w:p w14:paraId="5274E00E" w14:textId="68C45DF0" w:rsidR="00E577D5" w:rsidRDefault="00E577D5" w:rsidP="00325727">
      <w:pPr>
        <w:jc w:val="both"/>
        <w:rPr>
          <w:rFonts w:ascii="Times New Roman" w:hAnsi="Times New Roman" w:cs="Times New Roman"/>
          <w:sz w:val="24"/>
          <w:szCs w:val="24"/>
        </w:rPr>
      </w:pPr>
    </w:p>
    <w:p w14:paraId="5054ACC2" w14:textId="5B746FE2" w:rsidR="00E577D5" w:rsidRDefault="00E577D5" w:rsidP="00325727">
      <w:pPr>
        <w:jc w:val="both"/>
        <w:rPr>
          <w:rFonts w:ascii="Times New Roman" w:hAnsi="Times New Roman" w:cs="Times New Roman"/>
          <w:sz w:val="24"/>
          <w:szCs w:val="24"/>
        </w:rPr>
      </w:pPr>
    </w:p>
    <w:p w14:paraId="1CF5100A" w14:textId="0075086F" w:rsidR="00E577D5" w:rsidRDefault="00E577D5" w:rsidP="00325727">
      <w:pPr>
        <w:jc w:val="both"/>
        <w:rPr>
          <w:rFonts w:ascii="Times New Roman" w:hAnsi="Times New Roman" w:cs="Times New Roman"/>
          <w:sz w:val="24"/>
          <w:szCs w:val="24"/>
        </w:rPr>
      </w:pPr>
    </w:p>
    <w:p w14:paraId="24D131AA" w14:textId="086B081A" w:rsidR="00E577D5" w:rsidRDefault="00E577D5" w:rsidP="00325727">
      <w:pPr>
        <w:jc w:val="both"/>
        <w:rPr>
          <w:rFonts w:ascii="Times New Roman" w:hAnsi="Times New Roman" w:cs="Times New Roman"/>
          <w:sz w:val="24"/>
          <w:szCs w:val="24"/>
        </w:rPr>
      </w:pPr>
    </w:p>
    <w:p w14:paraId="0D22750C" w14:textId="7DF113E7" w:rsidR="00E577D5" w:rsidRDefault="00E577D5" w:rsidP="00325727">
      <w:pPr>
        <w:jc w:val="both"/>
        <w:rPr>
          <w:rFonts w:ascii="Times New Roman" w:hAnsi="Times New Roman" w:cs="Times New Roman"/>
          <w:sz w:val="24"/>
          <w:szCs w:val="24"/>
        </w:rPr>
      </w:pPr>
    </w:p>
    <w:p w14:paraId="24957281" w14:textId="14567830" w:rsidR="00E577D5" w:rsidRDefault="00E577D5" w:rsidP="00325727">
      <w:pPr>
        <w:jc w:val="both"/>
        <w:rPr>
          <w:rFonts w:ascii="Times New Roman" w:hAnsi="Times New Roman" w:cs="Times New Roman"/>
          <w:sz w:val="24"/>
          <w:szCs w:val="24"/>
        </w:rPr>
      </w:pPr>
    </w:p>
    <w:p w14:paraId="544D7B30" w14:textId="3B7BD1A8" w:rsidR="00E577D5" w:rsidRDefault="00E577D5" w:rsidP="00325727">
      <w:pPr>
        <w:jc w:val="both"/>
        <w:rPr>
          <w:rFonts w:ascii="Times New Roman" w:hAnsi="Times New Roman" w:cs="Times New Roman"/>
          <w:sz w:val="24"/>
          <w:szCs w:val="24"/>
        </w:rPr>
      </w:pPr>
    </w:p>
    <w:p w14:paraId="1826DF1E" w14:textId="264A4782" w:rsidR="00E577D5" w:rsidRDefault="00E577D5" w:rsidP="00325727">
      <w:pPr>
        <w:jc w:val="both"/>
        <w:rPr>
          <w:rFonts w:ascii="Times New Roman" w:hAnsi="Times New Roman" w:cs="Times New Roman"/>
          <w:sz w:val="24"/>
          <w:szCs w:val="24"/>
        </w:rPr>
      </w:pPr>
    </w:p>
    <w:p w14:paraId="0AA61641" w14:textId="20B06ECB" w:rsidR="00E577D5" w:rsidRDefault="00E577D5" w:rsidP="00325727">
      <w:pPr>
        <w:jc w:val="both"/>
        <w:rPr>
          <w:rFonts w:ascii="Times New Roman" w:hAnsi="Times New Roman" w:cs="Times New Roman"/>
          <w:sz w:val="24"/>
          <w:szCs w:val="24"/>
        </w:rPr>
      </w:pPr>
    </w:p>
    <w:p w14:paraId="2B97178C" w14:textId="5E6F195E" w:rsidR="00E577D5" w:rsidRDefault="00E577D5" w:rsidP="00325727">
      <w:pPr>
        <w:jc w:val="both"/>
        <w:rPr>
          <w:rFonts w:ascii="Times New Roman" w:hAnsi="Times New Roman" w:cs="Times New Roman"/>
          <w:sz w:val="24"/>
          <w:szCs w:val="24"/>
        </w:rPr>
      </w:pPr>
    </w:p>
    <w:p w14:paraId="672D1E3C" w14:textId="48EDE400" w:rsidR="00E577D5" w:rsidRDefault="00E577D5" w:rsidP="00325727">
      <w:pPr>
        <w:jc w:val="both"/>
        <w:rPr>
          <w:rFonts w:ascii="Times New Roman" w:hAnsi="Times New Roman" w:cs="Times New Roman"/>
          <w:sz w:val="24"/>
          <w:szCs w:val="24"/>
        </w:rPr>
      </w:pPr>
    </w:p>
    <w:p w14:paraId="6950A5AB" w14:textId="55F090DF" w:rsidR="00E577D5" w:rsidRDefault="00E577D5" w:rsidP="00325727">
      <w:pPr>
        <w:jc w:val="both"/>
        <w:rPr>
          <w:rFonts w:ascii="Times New Roman" w:hAnsi="Times New Roman" w:cs="Times New Roman"/>
          <w:sz w:val="24"/>
          <w:szCs w:val="24"/>
        </w:rPr>
      </w:pPr>
    </w:p>
    <w:p w14:paraId="08F2AF9B" w14:textId="614772B2" w:rsidR="00E577D5" w:rsidRDefault="00E577D5" w:rsidP="00325727">
      <w:pPr>
        <w:jc w:val="both"/>
        <w:rPr>
          <w:rFonts w:ascii="Times New Roman" w:hAnsi="Times New Roman" w:cs="Times New Roman"/>
          <w:sz w:val="24"/>
          <w:szCs w:val="24"/>
        </w:rPr>
      </w:pPr>
    </w:p>
    <w:p w14:paraId="0D080902" w14:textId="084E4C40" w:rsidR="00E577D5" w:rsidRDefault="00E577D5" w:rsidP="00325727">
      <w:pPr>
        <w:jc w:val="both"/>
        <w:rPr>
          <w:rFonts w:ascii="Times New Roman" w:hAnsi="Times New Roman" w:cs="Times New Roman"/>
          <w:sz w:val="24"/>
          <w:szCs w:val="24"/>
        </w:rPr>
      </w:pPr>
    </w:p>
    <w:p w14:paraId="3ECFE168" w14:textId="4807286D" w:rsidR="00E577D5" w:rsidRDefault="00E577D5" w:rsidP="00325727">
      <w:pPr>
        <w:jc w:val="both"/>
        <w:rPr>
          <w:rFonts w:ascii="Times New Roman" w:hAnsi="Times New Roman" w:cs="Times New Roman"/>
          <w:sz w:val="24"/>
          <w:szCs w:val="24"/>
        </w:rPr>
      </w:pPr>
    </w:p>
    <w:p w14:paraId="55A6A8AD" w14:textId="75A1CED5" w:rsidR="00E577D5" w:rsidRDefault="00E577D5" w:rsidP="00325727">
      <w:pPr>
        <w:jc w:val="both"/>
        <w:rPr>
          <w:rFonts w:ascii="Times New Roman" w:hAnsi="Times New Roman" w:cs="Times New Roman"/>
          <w:sz w:val="24"/>
          <w:szCs w:val="24"/>
        </w:rPr>
      </w:pPr>
    </w:p>
    <w:p w14:paraId="5B88C759" w14:textId="295498D8" w:rsidR="00E577D5" w:rsidRDefault="00E577D5" w:rsidP="00325727">
      <w:pPr>
        <w:jc w:val="both"/>
        <w:rPr>
          <w:rFonts w:ascii="Times New Roman" w:hAnsi="Times New Roman" w:cs="Times New Roman"/>
          <w:sz w:val="24"/>
          <w:szCs w:val="24"/>
        </w:rPr>
      </w:pPr>
    </w:p>
    <w:p w14:paraId="2D786572" w14:textId="7ED88B1F" w:rsidR="00E577D5" w:rsidRDefault="00E577D5" w:rsidP="00325727">
      <w:pPr>
        <w:jc w:val="both"/>
        <w:rPr>
          <w:rFonts w:ascii="Times New Roman" w:hAnsi="Times New Roman" w:cs="Times New Roman"/>
          <w:sz w:val="24"/>
          <w:szCs w:val="24"/>
        </w:rPr>
      </w:pPr>
    </w:p>
    <w:p w14:paraId="39FEBBFA" w14:textId="77777777" w:rsidR="00E577D5" w:rsidRDefault="00E577D5" w:rsidP="00E577D5">
      <w:pPr>
        <w:jc w:val="center"/>
        <w:rPr>
          <w:rFonts w:eastAsia="Times New Roman" w:cs="Segoe UI"/>
          <w:color w:val="FF0000"/>
          <w:sz w:val="20"/>
          <w:szCs w:val="20"/>
        </w:rPr>
      </w:pPr>
    </w:p>
    <w:p w14:paraId="0F662A36" w14:textId="77777777" w:rsidR="00E577D5" w:rsidRDefault="00E577D5" w:rsidP="00E577D5">
      <w:pPr>
        <w:jc w:val="center"/>
        <w:rPr>
          <w:rFonts w:eastAsia="Times New Roman" w:cs="Segoe UI"/>
          <w:color w:val="FF0000"/>
          <w:sz w:val="20"/>
          <w:szCs w:val="20"/>
        </w:rPr>
      </w:pPr>
    </w:p>
    <w:p w14:paraId="5D463759" w14:textId="77777777" w:rsidR="00212358" w:rsidRDefault="00212358" w:rsidP="004131A4">
      <w:pPr>
        <w:jc w:val="right"/>
        <w:rPr>
          <w:rFonts w:ascii="Times New Roman" w:eastAsia="Times New Roman" w:hAnsi="Times New Roman" w:cs="Times New Roman"/>
          <w:i/>
          <w:sz w:val="24"/>
          <w:szCs w:val="24"/>
        </w:rPr>
      </w:pPr>
    </w:p>
    <w:p w14:paraId="775B3023" w14:textId="77777777" w:rsidR="00212358" w:rsidRDefault="00212358" w:rsidP="004131A4">
      <w:pPr>
        <w:jc w:val="right"/>
        <w:rPr>
          <w:rFonts w:ascii="Times New Roman" w:eastAsia="Times New Roman" w:hAnsi="Times New Roman" w:cs="Times New Roman"/>
          <w:i/>
          <w:sz w:val="24"/>
          <w:szCs w:val="24"/>
        </w:rPr>
      </w:pPr>
    </w:p>
    <w:p w14:paraId="7F4F5C37" w14:textId="77777777" w:rsidR="00212358" w:rsidRDefault="00212358" w:rsidP="004131A4">
      <w:pPr>
        <w:jc w:val="right"/>
        <w:rPr>
          <w:rFonts w:ascii="Times New Roman" w:eastAsia="Times New Roman" w:hAnsi="Times New Roman" w:cs="Times New Roman"/>
          <w:i/>
          <w:sz w:val="24"/>
          <w:szCs w:val="24"/>
        </w:rPr>
      </w:pPr>
    </w:p>
    <w:p w14:paraId="63FE8C1C" w14:textId="0052B0A5" w:rsidR="00E577D5" w:rsidRPr="004E7D1E" w:rsidRDefault="00E577D5" w:rsidP="004131A4">
      <w:pPr>
        <w:jc w:val="right"/>
        <w:rPr>
          <w:rFonts w:ascii="Times New Roman" w:eastAsia="Times New Roman" w:hAnsi="Times New Roman" w:cs="Times New Roman"/>
          <w:i/>
          <w:sz w:val="24"/>
          <w:szCs w:val="24"/>
        </w:rPr>
      </w:pPr>
      <w:r w:rsidRPr="004E7D1E">
        <w:rPr>
          <w:rFonts w:ascii="Times New Roman" w:eastAsia="Times New Roman" w:hAnsi="Times New Roman" w:cs="Times New Roman"/>
          <w:i/>
          <w:sz w:val="24"/>
          <w:szCs w:val="24"/>
        </w:rPr>
        <w:lastRenderedPageBreak/>
        <w:t>Anexă</w:t>
      </w:r>
    </w:p>
    <w:p w14:paraId="791DBD84" w14:textId="2BB35E23" w:rsidR="00E577D5" w:rsidRPr="004E7D1E" w:rsidRDefault="00E577D5" w:rsidP="004131A4">
      <w:pPr>
        <w:jc w:val="right"/>
        <w:rPr>
          <w:rFonts w:eastAsia="Times New Roman" w:cs="Segoe UI"/>
          <w:i/>
          <w:sz w:val="20"/>
          <w:szCs w:val="20"/>
        </w:rPr>
      </w:pPr>
      <w:r w:rsidRPr="004E7D1E">
        <w:rPr>
          <w:rFonts w:ascii="Times New Roman" w:eastAsia="Times New Roman" w:hAnsi="Times New Roman" w:cs="Times New Roman"/>
          <w:i/>
          <w:sz w:val="24"/>
          <w:szCs w:val="24"/>
        </w:rPr>
        <w:t>(Anexa nr. 2 la</w:t>
      </w:r>
      <w:r w:rsidRPr="004E7D1E">
        <w:rPr>
          <w:rFonts w:eastAsia="Times New Roman" w:cs="Segoe UI"/>
          <w:i/>
          <w:sz w:val="20"/>
          <w:szCs w:val="20"/>
        </w:rPr>
        <w:t xml:space="preserve"> </w:t>
      </w:r>
      <w:r w:rsidR="004131A4" w:rsidRPr="004E7D1E">
        <w:rPr>
          <w:rFonts w:ascii="Times New Roman" w:hAnsi="Times New Roman" w:cs="Times New Roman"/>
          <w:i/>
          <w:sz w:val="24"/>
          <w:szCs w:val="24"/>
        </w:rPr>
        <w:t>Ordinul președintelui Autorității Naționale de Reglementare în Domeniul Energiei nr. 130/2020</w:t>
      </w:r>
      <w:r w:rsidR="004131A4" w:rsidRPr="004E7D1E">
        <w:rPr>
          <w:rFonts w:ascii="Times New Roman" w:hAnsi="Times New Roman" w:cs="Times New Roman"/>
          <w:i/>
          <w:sz w:val="24"/>
          <w:szCs w:val="24"/>
        </w:rPr>
        <w:t>)</w:t>
      </w:r>
    </w:p>
    <w:p w14:paraId="7DED05DA" w14:textId="77777777" w:rsidR="004131A4" w:rsidRDefault="004131A4" w:rsidP="00E577D5">
      <w:pPr>
        <w:spacing w:after="0" w:line="360" w:lineRule="auto"/>
        <w:ind w:left="144"/>
        <w:jc w:val="center"/>
        <w:rPr>
          <w:rFonts w:ascii="Times New Roman" w:eastAsia="Times New Roman" w:hAnsi="Times New Roman" w:cs="Times New Roman"/>
          <w:sz w:val="24"/>
          <w:szCs w:val="24"/>
        </w:rPr>
      </w:pPr>
    </w:p>
    <w:p w14:paraId="3828B7BE" w14:textId="1B2F3ABC" w:rsidR="00E577D5" w:rsidRPr="004131A4" w:rsidRDefault="00E577D5" w:rsidP="00E577D5">
      <w:pPr>
        <w:spacing w:after="0" w:line="360" w:lineRule="auto"/>
        <w:ind w:left="144"/>
        <w:jc w:val="center"/>
        <w:rPr>
          <w:rFonts w:ascii="Times New Roman" w:eastAsia="Times New Roman" w:hAnsi="Times New Roman" w:cs="Times New Roman"/>
          <w:sz w:val="24"/>
          <w:szCs w:val="24"/>
        </w:rPr>
      </w:pPr>
      <w:r w:rsidRPr="004131A4">
        <w:rPr>
          <w:rFonts w:ascii="Times New Roman" w:eastAsia="Times New Roman" w:hAnsi="Times New Roman" w:cs="Times New Roman"/>
          <w:sz w:val="24"/>
          <w:szCs w:val="24"/>
        </w:rPr>
        <w:t>DECLARAŢIE</w:t>
      </w:r>
    </w:p>
    <w:p w14:paraId="4B1C0CB5" w14:textId="2F2F7A8E" w:rsidR="00E577D5" w:rsidRPr="004131A4" w:rsidRDefault="00E577D5" w:rsidP="00A778E7">
      <w:pPr>
        <w:spacing w:after="0" w:line="360" w:lineRule="auto"/>
        <w:jc w:val="both"/>
        <w:rPr>
          <w:rFonts w:ascii="Times New Roman" w:eastAsia="Times New Roman" w:hAnsi="Times New Roman" w:cs="Times New Roman"/>
          <w:sz w:val="24"/>
          <w:szCs w:val="24"/>
        </w:rPr>
      </w:pPr>
      <w:r w:rsidRPr="004131A4">
        <w:rPr>
          <w:rFonts w:ascii="Times New Roman" w:eastAsia="Times New Roman" w:hAnsi="Times New Roman" w:cs="Times New Roman"/>
          <w:sz w:val="24"/>
          <w:szCs w:val="24"/>
        </w:rPr>
        <w:br/>
        <w:t xml:space="preserve">Subscrisa, </w:t>
      </w:r>
      <w:r w:rsidR="00A778E7">
        <w:rPr>
          <w:rFonts w:ascii="Times New Roman" w:eastAsia="Times New Roman" w:hAnsi="Times New Roman" w:cs="Times New Roman"/>
          <w:sz w:val="24"/>
          <w:szCs w:val="24"/>
        </w:rPr>
        <w:t>_________</w:t>
      </w:r>
      <w:r w:rsidRPr="004131A4">
        <w:rPr>
          <w:rFonts w:ascii="Times New Roman" w:eastAsia="Times New Roman" w:hAnsi="Times New Roman" w:cs="Times New Roman"/>
          <w:sz w:val="24"/>
          <w:szCs w:val="24"/>
        </w:rPr>
        <w:t>______________________________________________________</w:t>
      </w:r>
      <w:r w:rsidR="004131A4">
        <w:rPr>
          <w:rFonts w:ascii="Times New Roman" w:eastAsia="Times New Roman" w:hAnsi="Times New Roman" w:cs="Times New Roman"/>
          <w:sz w:val="24"/>
          <w:szCs w:val="24"/>
        </w:rPr>
        <w:t>___</w:t>
      </w:r>
    </w:p>
    <w:p w14:paraId="0A18D30A" w14:textId="77777777" w:rsidR="00E577D5" w:rsidRPr="004131A4" w:rsidRDefault="00E577D5" w:rsidP="00A778E7">
      <w:pPr>
        <w:spacing w:after="0" w:line="360" w:lineRule="auto"/>
        <w:jc w:val="both"/>
        <w:rPr>
          <w:rFonts w:ascii="Times New Roman" w:eastAsia="Times New Roman" w:hAnsi="Times New Roman" w:cs="Times New Roman"/>
          <w:sz w:val="24"/>
          <w:szCs w:val="24"/>
        </w:rPr>
      </w:pPr>
      <w:r w:rsidRPr="004131A4">
        <w:rPr>
          <w:rFonts w:ascii="Times New Roman" w:eastAsia="Times New Roman" w:hAnsi="Times New Roman" w:cs="Times New Roman"/>
          <w:sz w:val="24"/>
          <w:szCs w:val="24"/>
        </w:rPr>
        <w:t xml:space="preserve">[denumirea și datele de identificare ale solicitantului de capacitate: sediul social, telefon, fax, e-mail, numărul de înregistrare la oficiul registrului comerțului, cod de înregistrare fiscală, cod unic de înregistrare, numărul contului bancar și banca la care acesta este deschis], </w:t>
      </w:r>
    </w:p>
    <w:p w14:paraId="3AC24251" w14:textId="797813BD" w:rsidR="00E577D5" w:rsidRPr="004131A4" w:rsidRDefault="00E577D5" w:rsidP="00A778E7">
      <w:pPr>
        <w:spacing w:after="0" w:line="360" w:lineRule="auto"/>
        <w:jc w:val="both"/>
        <w:rPr>
          <w:rFonts w:ascii="Times New Roman" w:eastAsia="Times New Roman" w:hAnsi="Times New Roman" w:cs="Times New Roman"/>
          <w:sz w:val="24"/>
          <w:szCs w:val="24"/>
        </w:rPr>
      </w:pPr>
      <w:r w:rsidRPr="004131A4">
        <w:rPr>
          <w:rFonts w:ascii="Times New Roman" w:eastAsia="Times New Roman" w:hAnsi="Times New Roman" w:cs="Times New Roman"/>
          <w:sz w:val="24"/>
          <w:szCs w:val="24"/>
        </w:rPr>
        <w:t>prin_______________________________________________________________________</w:t>
      </w:r>
    </w:p>
    <w:p w14:paraId="2E8C3814" w14:textId="0850CD42" w:rsidR="00E577D5" w:rsidRPr="004131A4" w:rsidRDefault="00E577D5" w:rsidP="00CA4310">
      <w:pPr>
        <w:spacing w:after="0" w:line="360" w:lineRule="auto"/>
        <w:jc w:val="both"/>
        <w:rPr>
          <w:rFonts w:ascii="Times New Roman" w:eastAsia="Times New Roman" w:hAnsi="Times New Roman" w:cs="Times New Roman"/>
          <w:sz w:val="24"/>
          <w:szCs w:val="24"/>
        </w:rPr>
      </w:pPr>
      <w:r w:rsidRPr="004131A4">
        <w:rPr>
          <w:rFonts w:ascii="Times New Roman" w:eastAsia="Times New Roman" w:hAnsi="Times New Roman" w:cs="Times New Roman"/>
          <w:sz w:val="24"/>
          <w:szCs w:val="24"/>
        </w:rPr>
        <w:t>[numele și datele de identificare ale persoanei care completează declarația: CNP, seria și numărul cărții de identitate, adresă, telefon, e-mail], în calitate de reprezentant legal/convențional</w:t>
      </w:r>
      <w:r w:rsidRPr="00C14147">
        <w:rPr>
          <w:rFonts w:ascii="Times New Roman" w:eastAsia="Times New Roman" w:hAnsi="Times New Roman" w:cs="Times New Roman"/>
          <w:sz w:val="24"/>
          <w:szCs w:val="24"/>
        </w:rPr>
        <w:t>*)</w:t>
      </w:r>
      <w:r w:rsidRPr="004131A4">
        <w:rPr>
          <w:rFonts w:ascii="Times New Roman" w:eastAsia="Times New Roman" w:hAnsi="Times New Roman" w:cs="Times New Roman"/>
          <w:sz w:val="24"/>
          <w:szCs w:val="24"/>
        </w:rPr>
        <w:t>,</w:t>
      </w:r>
      <w:r w:rsidRPr="004131A4">
        <w:rPr>
          <w:rFonts w:ascii="Times New Roman" w:eastAsia="Times New Roman" w:hAnsi="Times New Roman" w:cs="Times New Roman"/>
          <w:sz w:val="24"/>
          <w:szCs w:val="24"/>
        </w:rPr>
        <w:br/>
        <w:t xml:space="preserve">declar pe propria răspundere că am luat la cunoștință și sunt de acord în întregime cu prevederile Contractului-cadru de transport </w:t>
      </w:r>
      <w:r w:rsidRPr="004131A4">
        <w:rPr>
          <w:rStyle w:val="spar3"/>
          <w:rFonts w:ascii="Times New Roman" w:hAnsi="Times New Roman" w:cs="Times New Roman"/>
          <w:color w:val="auto"/>
          <w:sz w:val="24"/>
          <w:szCs w:val="24"/>
          <w:specVanish w:val="0"/>
        </w:rPr>
        <w:t>de al gazelor naturale pentru rezervarea de capacitate în punctele de interconectare a Sistemului național de transport al gazelor naturale din România cu sistemele de transport al gazelor naturale din țările învecinate României</w:t>
      </w:r>
      <w:r w:rsidRPr="004131A4">
        <w:rPr>
          <w:rFonts w:ascii="Times New Roman" w:eastAsia="Times New Roman" w:hAnsi="Times New Roman" w:cs="Times New Roman"/>
          <w:sz w:val="24"/>
          <w:szCs w:val="24"/>
        </w:rPr>
        <w:t xml:space="preserve">, prevăzut în anexa nr. 1 la Ordinul președintelui Autorității Naționale de Reglementare în Domeniul Energiei nr. 130/2020, cu </w:t>
      </w:r>
      <w:r w:rsidRPr="00212358">
        <w:rPr>
          <w:rFonts w:ascii="Times New Roman" w:hAnsi="Times New Roman" w:cs="Times New Roman"/>
          <w:sz w:val="24"/>
          <w:szCs w:val="24"/>
        </w:rPr>
        <w:t>modificările și completările ulterioare.</w:t>
      </w:r>
      <w:r w:rsidRPr="00212358">
        <w:rPr>
          <w:rFonts w:ascii="Times New Roman" w:hAnsi="Times New Roman" w:cs="Times New Roman"/>
          <w:sz w:val="24"/>
          <w:szCs w:val="24"/>
        </w:rPr>
        <w:br/>
      </w:r>
      <w:r w:rsidRPr="004131A4">
        <w:rPr>
          <w:rFonts w:ascii="Times New Roman" w:eastAsia="Times New Roman" w:hAnsi="Times New Roman" w:cs="Times New Roman"/>
          <w:sz w:val="24"/>
          <w:szCs w:val="24"/>
        </w:rPr>
        <w:t xml:space="preserve">Prin prezenta declarație confirm cunoașterea dispozițiilor art. 326 din Codul penal ("Falsul în declarații"), conform cărora </w:t>
      </w:r>
      <w:r w:rsidR="004131A4">
        <w:rPr>
          <w:rFonts w:ascii="Times New Roman" w:eastAsia="Times New Roman" w:hAnsi="Times New Roman" w:cs="Times New Roman"/>
          <w:sz w:val="24"/>
          <w:szCs w:val="24"/>
        </w:rPr>
        <w:t>„</w:t>
      </w:r>
      <w:r w:rsidRPr="004131A4">
        <w:rPr>
          <w:rFonts w:ascii="Times New Roman" w:eastAsia="Times New Roman" w:hAnsi="Times New Roman" w:cs="Times New Roman"/>
          <w:sz w:val="24"/>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004131A4">
        <w:rPr>
          <w:rFonts w:ascii="Times New Roman" w:eastAsia="Times New Roman" w:hAnsi="Times New Roman" w:cs="Times New Roman"/>
          <w:sz w:val="24"/>
          <w:szCs w:val="24"/>
        </w:rPr>
        <w:t>”</w:t>
      </w:r>
      <w:r w:rsidRPr="004131A4">
        <w:rPr>
          <w:rFonts w:ascii="Times New Roman" w:eastAsia="Times New Roman" w:hAnsi="Times New Roman" w:cs="Times New Roman"/>
          <w:sz w:val="24"/>
          <w:szCs w:val="24"/>
        </w:rPr>
        <w:t>.</w:t>
      </w:r>
    </w:p>
    <w:p w14:paraId="217061E4" w14:textId="7473974E" w:rsidR="00E577D5" w:rsidRPr="004131A4" w:rsidRDefault="00E577D5" w:rsidP="00A778E7">
      <w:pPr>
        <w:pStyle w:val="HTMLPreformatted"/>
        <w:spacing w:line="360" w:lineRule="auto"/>
        <w:rPr>
          <w:rFonts w:ascii="Times New Roman" w:hAnsi="Times New Roman" w:cs="Times New Roman"/>
          <w:sz w:val="24"/>
          <w:szCs w:val="24"/>
        </w:rPr>
      </w:pPr>
      <w:r w:rsidRPr="004131A4">
        <w:rPr>
          <w:rFonts w:ascii="Times New Roman" w:hAnsi="Times New Roman" w:cs="Times New Roman"/>
          <w:sz w:val="24"/>
          <w:szCs w:val="24"/>
        </w:rPr>
        <w:t>                                                  </w:t>
      </w:r>
      <w:r w:rsidRPr="004131A4">
        <w:rPr>
          <w:rFonts w:ascii="Times New Roman" w:hAnsi="Times New Roman" w:cs="Times New Roman"/>
          <w:sz w:val="24"/>
          <w:szCs w:val="24"/>
        </w:rPr>
        <w:tab/>
      </w:r>
      <w:r w:rsidRPr="004131A4">
        <w:rPr>
          <w:rFonts w:ascii="Times New Roman" w:hAnsi="Times New Roman" w:cs="Times New Roman"/>
          <w:sz w:val="24"/>
          <w:szCs w:val="24"/>
        </w:rPr>
        <w:tab/>
      </w:r>
      <w:r w:rsidRPr="004131A4">
        <w:rPr>
          <w:rFonts w:ascii="Times New Roman" w:hAnsi="Times New Roman" w:cs="Times New Roman"/>
          <w:sz w:val="24"/>
          <w:szCs w:val="24"/>
        </w:rPr>
        <w:tab/>
      </w:r>
      <w:r w:rsidRPr="004131A4">
        <w:rPr>
          <w:rFonts w:ascii="Times New Roman" w:hAnsi="Times New Roman" w:cs="Times New Roman"/>
          <w:sz w:val="24"/>
          <w:szCs w:val="24"/>
        </w:rPr>
        <w:tab/>
        <w:t>   </w:t>
      </w:r>
    </w:p>
    <w:p w14:paraId="681C45A1" w14:textId="77777777" w:rsidR="00212358" w:rsidRPr="00A778E7" w:rsidRDefault="00E577D5" w:rsidP="00212358">
      <w:pPr>
        <w:pStyle w:val="HTMLPreformatted"/>
        <w:spacing w:line="360" w:lineRule="auto"/>
        <w:ind w:left="144" w:hanging="144"/>
        <w:rPr>
          <w:rFonts w:ascii="Times New Roman" w:hAnsi="Times New Roman" w:cs="Times New Roman"/>
          <w:sz w:val="24"/>
          <w:szCs w:val="24"/>
        </w:rPr>
      </w:pPr>
      <w:r w:rsidRPr="004131A4">
        <w:rPr>
          <w:rFonts w:ascii="Times New Roman" w:hAnsi="Times New Roman" w:cs="Times New Roman"/>
          <w:sz w:val="24"/>
          <w:szCs w:val="24"/>
        </w:rPr>
        <w:t>Solicitant de capacitate</w:t>
      </w:r>
      <w:r w:rsidR="00212358">
        <w:rPr>
          <w:rFonts w:ascii="Times New Roman" w:hAnsi="Times New Roman" w:cs="Times New Roman"/>
          <w:sz w:val="24"/>
          <w:szCs w:val="24"/>
        </w:rPr>
        <w:tab/>
      </w:r>
      <w:r w:rsidR="00212358">
        <w:rPr>
          <w:rFonts w:ascii="Times New Roman" w:hAnsi="Times New Roman" w:cs="Times New Roman"/>
          <w:sz w:val="24"/>
          <w:szCs w:val="24"/>
        </w:rPr>
        <w:tab/>
      </w:r>
      <w:r w:rsidR="00212358">
        <w:rPr>
          <w:rFonts w:ascii="Times New Roman" w:hAnsi="Times New Roman" w:cs="Times New Roman"/>
          <w:sz w:val="24"/>
          <w:szCs w:val="24"/>
        </w:rPr>
        <w:tab/>
      </w:r>
      <w:r w:rsidR="00212358">
        <w:rPr>
          <w:rFonts w:ascii="Times New Roman" w:hAnsi="Times New Roman" w:cs="Times New Roman"/>
          <w:sz w:val="24"/>
          <w:szCs w:val="24"/>
        </w:rPr>
        <w:tab/>
      </w:r>
      <w:bookmarkStart w:id="0" w:name="_GoBack"/>
      <w:bookmarkEnd w:id="0"/>
      <w:r w:rsidR="00212358">
        <w:rPr>
          <w:rFonts w:ascii="Times New Roman" w:hAnsi="Times New Roman" w:cs="Times New Roman"/>
          <w:sz w:val="24"/>
          <w:szCs w:val="24"/>
        </w:rPr>
        <w:tab/>
      </w:r>
      <w:r w:rsidR="00212358" w:rsidRPr="00A778E7">
        <w:rPr>
          <w:rFonts w:ascii="Times New Roman" w:hAnsi="Times New Roman" w:cs="Times New Roman"/>
          <w:sz w:val="24"/>
          <w:szCs w:val="24"/>
        </w:rPr>
        <w:t>Data</w:t>
      </w:r>
    </w:p>
    <w:p w14:paraId="1FA8215C" w14:textId="6DAE8230" w:rsidR="00212358" w:rsidRDefault="00212358" w:rsidP="00212358">
      <w:pPr>
        <w:pStyle w:val="HTMLPreformatted"/>
        <w:spacing w:line="360" w:lineRule="auto"/>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w:t>
      </w:r>
    </w:p>
    <w:p w14:paraId="18579D6F" w14:textId="1014812B" w:rsidR="00A778E7" w:rsidRPr="004131A4" w:rsidRDefault="00A778E7" w:rsidP="00A778E7">
      <w:pPr>
        <w:pStyle w:val="HTMLPreformatted"/>
        <w:spacing w:line="360" w:lineRule="auto"/>
        <w:ind w:left="-90" w:hanging="144"/>
        <w:rPr>
          <w:rFonts w:ascii="Times New Roman" w:hAnsi="Times New Roman" w:cs="Times New Roman"/>
          <w:sz w:val="24"/>
          <w:szCs w:val="24"/>
        </w:rPr>
      </w:pPr>
      <w:r>
        <w:rPr>
          <w:rFonts w:ascii="Times New Roman" w:hAnsi="Times New Roman" w:cs="Times New Roman"/>
          <w:sz w:val="24"/>
          <w:szCs w:val="24"/>
        </w:rPr>
        <w:t xml:space="preserve">     </w:t>
      </w:r>
      <w:r w:rsidR="00E577D5" w:rsidRPr="004131A4">
        <w:rPr>
          <w:rFonts w:ascii="Times New Roman" w:hAnsi="Times New Roman" w:cs="Times New Roman"/>
          <w:sz w:val="24"/>
          <w:szCs w:val="24"/>
        </w:rPr>
        <w:t>Reprezentant legal/convențional</w:t>
      </w:r>
      <w:r w:rsidR="00E577D5" w:rsidRPr="00C14147">
        <w:rPr>
          <w:rFonts w:ascii="Times New Roman" w:hAnsi="Times New Roman" w:cs="Times New Roman"/>
          <w:sz w:val="24"/>
          <w:szCs w:val="24"/>
        </w:rPr>
        <w:t>*)</w:t>
      </w:r>
      <w:r w:rsidR="00E577D5" w:rsidRPr="004131A4">
        <w:rPr>
          <w:rFonts w:ascii="Times New Roman" w:hAnsi="Times New Roman" w:cs="Times New Roman"/>
          <w:sz w:val="24"/>
          <w:szCs w:val="24"/>
        </w:rPr>
        <w:br/>
      </w:r>
      <w:r>
        <w:rPr>
          <w:rFonts w:ascii="Times New Roman" w:hAnsi="Times New Roman" w:cs="Times New Roman"/>
          <w:sz w:val="24"/>
          <w:szCs w:val="24"/>
        </w:rPr>
        <w:t xml:space="preserve"> </w:t>
      </w:r>
      <w:r w:rsidR="00E577D5" w:rsidRPr="004131A4">
        <w:rPr>
          <w:rFonts w:ascii="Times New Roman" w:hAnsi="Times New Roman" w:cs="Times New Roman"/>
          <w:sz w:val="24"/>
          <w:szCs w:val="24"/>
        </w:rPr>
        <w:t>________________________</w:t>
      </w:r>
      <w:r w:rsidR="00E577D5" w:rsidRPr="004131A4">
        <w:rPr>
          <w:rFonts w:ascii="Times New Roman" w:hAnsi="Times New Roman" w:cs="Times New Roman"/>
          <w:sz w:val="24"/>
          <w:szCs w:val="24"/>
        </w:rPr>
        <w:br/>
      </w:r>
      <w:r>
        <w:rPr>
          <w:rFonts w:ascii="Times New Roman" w:hAnsi="Times New Roman" w:cs="Times New Roman"/>
          <w:sz w:val="24"/>
          <w:szCs w:val="24"/>
        </w:rPr>
        <w:t xml:space="preserve"> </w:t>
      </w:r>
      <w:r w:rsidR="00E577D5" w:rsidRPr="004131A4">
        <w:rPr>
          <w:rFonts w:ascii="Times New Roman" w:hAnsi="Times New Roman" w:cs="Times New Roman"/>
          <w:sz w:val="24"/>
          <w:szCs w:val="24"/>
        </w:rPr>
        <w:t>Semnătur</w:t>
      </w:r>
      <w:r>
        <w:rPr>
          <w:rFonts w:ascii="Times New Roman" w:hAnsi="Times New Roman" w:cs="Times New Roman"/>
          <w:sz w:val="24"/>
          <w:szCs w:val="24"/>
        </w:rPr>
        <w:t>a</w:t>
      </w:r>
      <w:r w:rsidR="00E577D5" w:rsidRPr="004131A4">
        <w:rPr>
          <w:rFonts w:ascii="Times New Roman" w:hAnsi="Times New Roman" w:cs="Times New Roman"/>
          <w:sz w:val="24"/>
          <w:szCs w:val="24"/>
        </w:rPr>
        <w:t>:</w:t>
      </w:r>
    </w:p>
    <w:p w14:paraId="42B5FD07" w14:textId="3A9F28C2" w:rsidR="00E577D5" w:rsidRPr="004131A4" w:rsidRDefault="00E577D5" w:rsidP="00A778E7">
      <w:pPr>
        <w:pStyle w:val="HTMLPreformatted"/>
        <w:spacing w:line="360" w:lineRule="auto"/>
        <w:rPr>
          <w:rFonts w:ascii="Times New Roman" w:hAnsi="Times New Roman" w:cs="Times New Roman"/>
          <w:sz w:val="24"/>
          <w:szCs w:val="24"/>
        </w:rPr>
      </w:pPr>
      <w:r w:rsidRPr="004131A4">
        <w:rPr>
          <w:rFonts w:ascii="Times New Roman" w:hAnsi="Times New Roman" w:cs="Times New Roman"/>
          <w:sz w:val="24"/>
          <w:szCs w:val="24"/>
        </w:rPr>
        <w:t>_______________________</w:t>
      </w:r>
    </w:p>
    <w:p w14:paraId="446E5B8D" w14:textId="77777777" w:rsidR="00212358" w:rsidRDefault="00212358" w:rsidP="00A778E7">
      <w:pPr>
        <w:spacing w:after="0" w:line="360" w:lineRule="auto"/>
        <w:jc w:val="both"/>
        <w:rPr>
          <w:rFonts w:ascii="Times New Roman" w:eastAsia="Times New Roman" w:hAnsi="Times New Roman" w:cs="Times New Roman"/>
          <w:i/>
          <w:sz w:val="24"/>
          <w:szCs w:val="24"/>
        </w:rPr>
      </w:pPr>
    </w:p>
    <w:p w14:paraId="545E13C1" w14:textId="5AC54C78" w:rsidR="00E577D5" w:rsidRPr="004131A4" w:rsidRDefault="004131A4" w:rsidP="00A778E7">
      <w:pPr>
        <w:spacing w:after="0" w:line="360" w:lineRule="auto"/>
        <w:jc w:val="both"/>
        <w:rPr>
          <w:rFonts w:ascii="Times New Roman" w:hAnsi="Times New Roman" w:cs="Times New Roman"/>
          <w:sz w:val="24"/>
          <w:szCs w:val="24"/>
        </w:rPr>
      </w:pPr>
      <w:r w:rsidRPr="004131A4">
        <w:rPr>
          <w:rFonts w:ascii="Times New Roman" w:eastAsia="Times New Roman" w:hAnsi="Times New Roman" w:cs="Times New Roman"/>
          <w:i/>
          <w:sz w:val="24"/>
          <w:szCs w:val="24"/>
        </w:rPr>
        <w:t>*)</w:t>
      </w:r>
      <w:r w:rsidR="00A778E7">
        <w:rPr>
          <w:rFonts w:ascii="Times New Roman" w:eastAsia="Times New Roman" w:hAnsi="Times New Roman" w:cs="Times New Roman"/>
          <w:i/>
          <w:sz w:val="24"/>
          <w:szCs w:val="24"/>
        </w:rPr>
        <w:t xml:space="preserve"> </w:t>
      </w:r>
      <w:r w:rsidRPr="004131A4">
        <w:rPr>
          <w:rFonts w:ascii="Times New Roman" w:eastAsia="Times New Roman" w:hAnsi="Times New Roman" w:cs="Times New Roman"/>
          <w:i/>
          <w:sz w:val="24"/>
          <w:szCs w:val="24"/>
        </w:rPr>
        <w:t>În cazul reprezentantului convențional, la declarație se anexează procura specială/împuternicirea.</w:t>
      </w:r>
      <w:r w:rsidRPr="004131A4">
        <w:rPr>
          <w:rFonts w:ascii="Times New Roman" w:eastAsia="Times New Roman" w:hAnsi="Times New Roman" w:cs="Times New Roman"/>
          <w:sz w:val="24"/>
          <w:szCs w:val="24"/>
        </w:rPr>
        <w:br/>
      </w:r>
    </w:p>
    <w:sectPr w:rsidR="00E577D5" w:rsidRPr="004131A4" w:rsidSect="00212358">
      <w:footerReference w:type="default" r:id="rId7"/>
      <w:pgSz w:w="11907" w:h="16839" w:code="9"/>
      <w:pgMar w:top="706" w:right="1152" w:bottom="864"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42041" w14:textId="77777777" w:rsidR="00F66622" w:rsidRDefault="00F66622" w:rsidP="000F1C1B">
      <w:pPr>
        <w:spacing w:after="0" w:line="240" w:lineRule="auto"/>
      </w:pPr>
      <w:r>
        <w:separator/>
      </w:r>
    </w:p>
  </w:endnote>
  <w:endnote w:type="continuationSeparator" w:id="0">
    <w:p w14:paraId="10CAEB82" w14:textId="77777777" w:rsidR="00F66622" w:rsidRDefault="00F66622" w:rsidP="000F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256035"/>
      <w:docPartObj>
        <w:docPartGallery w:val="Page Numbers (Bottom of Page)"/>
        <w:docPartUnique/>
      </w:docPartObj>
    </w:sdtPr>
    <w:sdtEndPr>
      <w:rPr>
        <w:noProof/>
      </w:rPr>
    </w:sdtEndPr>
    <w:sdtContent>
      <w:p w14:paraId="2AE8DC8B" w14:textId="352889E4" w:rsidR="00D3785C" w:rsidRDefault="00D37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DEC880" w14:textId="77777777" w:rsidR="000F1C1B" w:rsidRDefault="000F1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31FF0" w14:textId="77777777" w:rsidR="00F66622" w:rsidRDefault="00F66622" w:rsidP="000F1C1B">
      <w:pPr>
        <w:spacing w:after="0" w:line="240" w:lineRule="auto"/>
      </w:pPr>
      <w:r>
        <w:separator/>
      </w:r>
    </w:p>
  </w:footnote>
  <w:footnote w:type="continuationSeparator" w:id="0">
    <w:p w14:paraId="49C49686" w14:textId="77777777" w:rsidR="00F66622" w:rsidRDefault="00F66622" w:rsidP="000F1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E7640"/>
    <w:multiLevelType w:val="hybridMultilevel"/>
    <w:tmpl w:val="852E9CF0"/>
    <w:lvl w:ilvl="0" w:tplc="176280E6">
      <w:start w:val="17"/>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374F5"/>
    <w:multiLevelType w:val="hybridMultilevel"/>
    <w:tmpl w:val="52444DE4"/>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57611DB"/>
    <w:multiLevelType w:val="hybridMultilevel"/>
    <w:tmpl w:val="02D06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D6F7E"/>
    <w:multiLevelType w:val="hybridMultilevel"/>
    <w:tmpl w:val="672C7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21314"/>
    <w:multiLevelType w:val="hybridMultilevel"/>
    <w:tmpl w:val="3934C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3B4D48"/>
    <w:multiLevelType w:val="hybridMultilevel"/>
    <w:tmpl w:val="8ED61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A6FC3"/>
    <w:multiLevelType w:val="hybridMultilevel"/>
    <w:tmpl w:val="F1FAA232"/>
    <w:lvl w:ilvl="0" w:tplc="EF0A11B0">
      <w:start w:val="17"/>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89A36E1"/>
    <w:multiLevelType w:val="hybridMultilevel"/>
    <w:tmpl w:val="F82C7782"/>
    <w:lvl w:ilvl="0" w:tplc="36C451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84A8B"/>
    <w:multiLevelType w:val="hybridMultilevel"/>
    <w:tmpl w:val="4C107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979E8"/>
    <w:multiLevelType w:val="hybridMultilevel"/>
    <w:tmpl w:val="4E22DE46"/>
    <w:lvl w:ilvl="0" w:tplc="120CAE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875DA"/>
    <w:multiLevelType w:val="hybridMultilevel"/>
    <w:tmpl w:val="ABE4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C6D5C"/>
    <w:multiLevelType w:val="hybridMultilevel"/>
    <w:tmpl w:val="D272D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A764D"/>
    <w:multiLevelType w:val="hybridMultilevel"/>
    <w:tmpl w:val="F370D30C"/>
    <w:lvl w:ilvl="0" w:tplc="4EEE8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3E352C"/>
    <w:multiLevelType w:val="hybridMultilevel"/>
    <w:tmpl w:val="85245132"/>
    <w:lvl w:ilvl="0" w:tplc="45FC211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855761"/>
    <w:multiLevelType w:val="hybridMultilevel"/>
    <w:tmpl w:val="1F3C8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350E75"/>
    <w:multiLevelType w:val="hybridMultilevel"/>
    <w:tmpl w:val="B954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FE11C1"/>
    <w:multiLevelType w:val="hybridMultilevel"/>
    <w:tmpl w:val="E51E3BE2"/>
    <w:lvl w:ilvl="0" w:tplc="732AA96A">
      <w:start w:val="17"/>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71EE1153"/>
    <w:multiLevelType w:val="hybridMultilevel"/>
    <w:tmpl w:val="EA06A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37841"/>
    <w:multiLevelType w:val="hybridMultilevel"/>
    <w:tmpl w:val="12AA83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7"/>
  </w:num>
  <w:num w:numId="3">
    <w:abstractNumId w:val="13"/>
  </w:num>
  <w:num w:numId="4">
    <w:abstractNumId w:val="11"/>
  </w:num>
  <w:num w:numId="5">
    <w:abstractNumId w:val="2"/>
  </w:num>
  <w:num w:numId="6">
    <w:abstractNumId w:val="3"/>
  </w:num>
  <w:num w:numId="7">
    <w:abstractNumId w:val="14"/>
  </w:num>
  <w:num w:numId="8">
    <w:abstractNumId w:val="12"/>
  </w:num>
  <w:num w:numId="9">
    <w:abstractNumId w:val="5"/>
  </w:num>
  <w:num w:numId="10">
    <w:abstractNumId w:val="4"/>
  </w:num>
  <w:num w:numId="11">
    <w:abstractNumId w:val="10"/>
  </w:num>
  <w:num w:numId="12">
    <w:abstractNumId w:val="15"/>
  </w:num>
  <w:num w:numId="13">
    <w:abstractNumId w:val="7"/>
  </w:num>
  <w:num w:numId="14">
    <w:abstractNumId w:val="0"/>
  </w:num>
  <w:num w:numId="15">
    <w:abstractNumId w:val="6"/>
  </w:num>
  <w:num w:numId="16">
    <w:abstractNumId w:val="16"/>
  </w:num>
  <w:num w:numId="17">
    <w:abstractNumId w:val="9"/>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B6"/>
    <w:rsid w:val="00001F4D"/>
    <w:rsid w:val="00005D23"/>
    <w:rsid w:val="000151AD"/>
    <w:rsid w:val="00016746"/>
    <w:rsid w:val="00024058"/>
    <w:rsid w:val="0002643F"/>
    <w:rsid w:val="00044919"/>
    <w:rsid w:val="000745DA"/>
    <w:rsid w:val="000851A2"/>
    <w:rsid w:val="000960BE"/>
    <w:rsid w:val="000964AB"/>
    <w:rsid w:val="00096C10"/>
    <w:rsid w:val="000A76D7"/>
    <w:rsid w:val="000B7E13"/>
    <w:rsid w:val="000C4E2B"/>
    <w:rsid w:val="000C6F6C"/>
    <w:rsid w:val="000D1A69"/>
    <w:rsid w:val="000E23F0"/>
    <w:rsid w:val="000E2EEF"/>
    <w:rsid w:val="000E4340"/>
    <w:rsid w:val="000F1C1B"/>
    <w:rsid w:val="00113C95"/>
    <w:rsid w:val="001218B0"/>
    <w:rsid w:val="00130E85"/>
    <w:rsid w:val="00135046"/>
    <w:rsid w:val="00144271"/>
    <w:rsid w:val="001717A6"/>
    <w:rsid w:val="001931E2"/>
    <w:rsid w:val="001A6D7E"/>
    <w:rsid w:val="001A702F"/>
    <w:rsid w:val="001A7618"/>
    <w:rsid w:val="001D6EA7"/>
    <w:rsid w:val="001E780F"/>
    <w:rsid w:val="001F5207"/>
    <w:rsid w:val="001F5A68"/>
    <w:rsid w:val="002076E8"/>
    <w:rsid w:val="00212358"/>
    <w:rsid w:val="00216136"/>
    <w:rsid w:val="00216B15"/>
    <w:rsid w:val="002258DE"/>
    <w:rsid w:val="0022767E"/>
    <w:rsid w:val="002506DB"/>
    <w:rsid w:val="0025387F"/>
    <w:rsid w:val="00266139"/>
    <w:rsid w:val="002748FF"/>
    <w:rsid w:val="00281C9B"/>
    <w:rsid w:val="002A6C65"/>
    <w:rsid w:val="002B4B60"/>
    <w:rsid w:val="002B64DE"/>
    <w:rsid w:val="002C6C9C"/>
    <w:rsid w:val="002D4F04"/>
    <w:rsid w:val="002F0E8A"/>
    <w:rsid w:val="0030488C"/>
    <w:rsid w:val="00325727"/>
    <w:rsid w:val="00340080"/>
    <w:rsid w:val="00342E53"/>
    <w:rsid w:val="003600E6"/>
    <w:rsid w:val="00361703"/>
    <w:rsid w:val="00363D9E"/>
    <w:rsid w:val="003754A3"/>
    <w:rsid w:val="003857E8"/>
    <w:rsid w:val="003A64CB"/>
    <w:rsid w:val="003B668C"/>
    <w:rsid w:val="003B73BA"/>
    <w:rsid w:val="003D006E"/>
    <w:rsid w:val="003D0B47"/>
    <w:rsid w:val="003E0224"/>
    <w:rsid w:val="003E64CC"/>
    <w:rsid w:val="003F62DC"/>
    <w:rsid w:val="004049CE"/>
    <w:rsid w:val="00405DAF"/>
    <w:rsid w:val="00410004"/>
    <w:rsid w:val="004131A4"/>
    <w:rsid w:val="00414D82"/>
    <w:rsid w:val="00421DC4"/>
    <w:rsid w:val="00454151"/>
    <w:rsid w:val="00457B0A"/>
    <w:rsid w:val="00485967"/>
    <w:rsid w:val="00491CDE"/>
    <w:rsid w:val="004922AD"/>
    <w:rsid w:val="00494180"/>
    <w:rsid w:val="00496787"/>
    <w:rsid w:val="004A1CDD"/>
    <w:rsid w:val="004C1704"/>
    <w:rsid w:val="004D5A9C"/>
    <w:rsid w:val="004E7D1E"/>
    <w:rsid w:val="005269A7"/>
    <w:rsid w:val="005275F8"/>
    <w:rsid w:val="0052773B"/>
    <w:rsid w:val="00543755"/>
    <w:rsid w:val="00556921"/>
    <w:rsid w:val="00560E06"/>
    <w:rsid w:val="0057667D"/>
    <w:rsid w:val="005A7AD9"/>
    <w:rsid w:val="005C0A95"/>
    <w:rsid w:val="005C4859"/>
    <w:rsid w:val="005D1E50"/>
    <w:rsid w:val="005E2E05"/>
    <w:rsid w:val="005E7820"/>
    <w:rsid w:val="005F3268"/>
    <w:rsid w:val="00612148"/>
    <w:rsid w:val="00622D07"/>
    <w:rsid w:val="006659D7"/>
    <w:rsid w:val="0067604D"/>
    <w:rsid w:val="00686529"/>
    <w:rsid w:val="006907CE"/>
    <w:rsid w:val="006A4456"/>
    <w:rsid w:val="006A62C5"/>
    <w:rsid w:val="006B51E3"/>
    <w:rsid w:val="006C2B6C"/>
    <w:rsid w:val="006C3CEC"/>
    <w:rsid w:val="006C65BB"/>
    <w:rsid w:val="006D2700"/>
    <w:rsid w:val="006F6E2D"/>
    <w:rsid w:val="00732B27"/>
    <w:rsid w:val="00732EB2"/>
    <w:rsid w:val="00736250"/>
    <w:rsid w:val="00744758"/>
    <w:rsid w:val="00755D39"/>
    <w:rsid w:val="00796415"/>
    <w:rsid w:val="007A0F87"/>
    <w:rsid w:val="007A2E94"/>
    <w:rsid w:val="007B18F7"/>
    <w:rsid w:val="007C4ABB"/>
    <w:rsid w:val="007E03FC"/>
    <w:rsid w:val="007E1930"/>
    <w:rsid w:val="007E441E"/>
    <w:rsid w:val="007F522F"/>
    <w:rsid w:val="007F7DDD"/>
    <w:rsid w:val="00803917"/>
    <w:rsid w:val="00804AAF"/>
    <w:rsid w:val="0082733E"/>
    <w:rsid w:val="008543CC"/>
    <w:rsid w:val="00857ADC"/>
    <w:rsid w:val="00875411"/>
    <w:rsid w:val="00887216"/>
    <w:rsid w:val="008960D9"/>
    <w:rsid w:val="008A4145"/>
    <w:rsid w:val="008B263C"/>
    <w:rsid w:val="008B582E"/>
    <w:rsid w:val="008B61C5"/>
    <w:rsid w:val="008B67A1"/>
    <w:rsid w:val="008E0326"/>
    <w:rsid w:val="008F0C21"/>
    <w:rsid w:val="008F4ED9"/>
    <w:rsid w:val="008F5AEB"/>
    <w:rsid w:val="00901B1F"/>
    <w:rsid w:val="00907F0F"/>
    <w:rsid w:val="00942EA8"/>
    <w:rsid w:val="0094630D"/>
    <w:rsid w:val="00946316"/>
    <w:rsid w:val="009521D6"/>
    <w:rsid w:val="0096128B"/>
    <w:rsid w:val="00967437"/>
    <w:rsid w:val="00971F13"/>
    <w:rsid w:val="009766B0"/>
    <w:rsid w:val="00976B01"/>
    <w:rsid w:val="009872D4"/>
    <w:rsid w:val="00990D64"/>
    <w:rsid w:val="009962FC"/>
    <w:rsid w:val="00996A22"/>
    <w:rsid w:val="009A6CE2"/>
    <w:rsid w:val="009A753B"/>
    <w:rsid w:val="009B240F"/>
    <w:rsid w:val="009B72AE"/>
    <w:rsid w:val="009D30EA"/>
    <w:rsid w:val="009F11F7"/>
    <w:rsid w:val="00A03C2C"/>
    <w:rsid w:val="00A069B0"/>
    <w:rsid w:val="00A103C8"/>
    <w:rsid w:val="00A2002A"/>
    <w:rsid w:val="00A32636"/>
    <w:rsid w:val="00A3286C"/>
    <w:rsid w:val="00A428E2"/>
    <w:rsid w:val="00A513E8"/>
    <w:rsid w:val="00A53A5A"/>
    <w:rsid w:val="00A7528A"/>
    <w:rsid w:val="00A753B7"/>
    <w:rsid w:val="00A778E7"/>
    <w:rsid w:val="00A82FF8"/>
    <w:rsid w:val="00A8620D"/>
    <w:rsid w:val="00AA2810"/>
    <w:rsid w:val="00AD58B0"/>
    <w:rsid w:val="00AD7C44"/>
    <w:rsid w:val="00AE52F1"/>
    <w:rsid w:val="00B03FEC"/>
    <w:rsid w:val="00B04431"/>
    <w:rsid w:val="00B06142"/>
    <w:rsid w:val="00B266AE"/>
    <w:rsid w:val="00B4530C"/>
    <w:rsid w:val="00B647DF"/>
    <w:rsid w:val="00B64FB6"/>
    <w:rsid w:val="00BA16C3"/>
    <w:rsid w:val="00BA450E"/>
    <w:rsid w:val="00BB3415"/>
    <w:rsid w:val="00BF649D"/>
    <w:rsid w:val="00C05246"/>
    <w:rsid w:val="00C14147"/>
    <w:rsid w:val="00C14587"/>
    <w:rsid w:val="00C16A76"/>
    <w:rsid w:val="00C21D52"/>
    <w:rsid w:val="00C2204B"/>
    <w:rsid w:val="00C27CD1"/>
    <w:rsid w:val="00C40BF2"/>
    <w:rsid w:val="00C430AE"/>
    <w:rsid w:val="00C539C6"/>
    <w:rsid w:val="00C54380"/>
    <w:rsid w:val="00C66920"/>
    <w:rsid w:val="00C7032C"/>
    <w:rsid w:val="00CA268D"/>
    <w:rsid w:val="00CA4310"/>
    <w:rsid w:val="00CA543E"/>
    <w:rsid w:val="00CA77BC"/>
    <w:rsid w:val="00CB0CC5"/>
    <w:rsid w:val="00CB7F8B"/>
    <w:rsid w:val="00CC77A1"/>
    <w:rsid w:val="00CD3D82"/>
    <w:rsid w:val="00CD756C"/>
    <w:rsid w:val="00CE3839"/>
    <w:rsid w:val="00CE4C1C"/>
    <w:rsid w:val="00CF2224"/>
    <w:rsid w:val="00CF24AE"/>
    <w:rsid w:val="00D0636C"/>
    <w:rsid w:val="00D14B93"/>
    <w:rsid w:val="00D15EC4"/>
    <w:rsid w:val="00D245AC"/>
    <w:rsid w:val="00D301F6"/>
    <w:rsid w:val="00D3785C"/>
    <w:rsid w:val="00D44473"/>
    <w:rsid w:val="00D5593A"/>
    <w:rsid w:val="00D6455E"/>
    <w:rsid w:val="00D7387F"/>
    <w:rsid w:val="00D81920"/>
    <w:rsid w:val="00D84138"/>
    <w:rsid w:val="00D901B2"/>
    <w:rsid w:val="00DA0DDA"/>
    <w:rsid w:val="00DA1A3F"/>
    <w:rsid w:val="00DA4FD1"/>
    <w:rsid w:val="00DB0150"/>
    <w:rsid w:val="00DC3B40"/>
    <w:rsid w:val="00DC58FF"/>
    <w:rsid w:val="00DD75D2"/>
    <w:rsid w:val="00DF68C4"/>
    <w:rsid w:val="00E02C7F"/>
    <w:rsid w:val="00E046FE"/>
    <w:rsid w:val="00E15C6B"/>
    <w:rsid w:val="00E27022"/>
    <w:rsid w:val="00E46712"/>
    <w:rsid w:val="00E55C1C"/>
    <w:rsid w:val="00E56768"/>
    <w:rsid w:val="00E577D5"/>
    <w:rsid w:val="00E8356A"/>
    <w:rsid w:val="00EA7343"/>
    <w:rsid w:val="00EB3603"/>
    <w:rsid w:val="00EB5BF1"/>
    <w:rsid w:val="00ED7C16"/>
    <w:rsid w:val="00EE05B8"/>
    <w:rsid w:val="00EF71BD"/>
    <w:rsid w:val="00F007ED"/>
    <w:rsid w:val="00F060D2"/>
    <w:rsid w:val="00F06C06"/>
    <w:rsid w:val="00F148DE"/>
    <w:rsid w:val="00F16563"/>
    <w:rsid w:val="00F360BF"/>
    <w:rsid w:val="00F40FAA"/>
    <w:rsid w:val="00F43A3E"/>
    <w:rsid w:val="00F44561"/>
    <w:rsid w:val="00F52827"/>
    <w:rsid w:val="00F62248"/>
    <w:rsid w:val="00F66622"/>
    <w:rsid w:val="00F9111A"/>
    <w:rsid w:val="00FA1EE4"/>
    <w:rsid w:val="00FA601D"/>
    <w:rsid w:val="00FD4284"/>
    <w:rsid w:val="00FE3E67"/>
    <w:rsid w:val="00FE44C5"/>
    <w:rsid w:val="00FF60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6FC0"/>
  <w15:docId w15:val="{7E28D5BB-5166-4CFA-85F8-4292B849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4AE"/>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CF24AE"/>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4AE"/>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CF24AE"/>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CF24AE"/>
    <w:pPr>
      <w:ind w:left="720"/>
      <w:contextualSpacing/>
    </w:pPr>
    <w:rPr>
      <w:lang w:val="en-US"/>
    </w:rPr>
  </w:style>
  <w:style w:type="character" w:customStyle="1" w:styleId="none">
    <w:name w:val="none"/>
    <w:basedOn w:val="DefaultParagraphFont"/>
    <w:rsid w:val="00CF24AE"/>
  </w:style>
  <w:style w:type="table" w:styleId="TableGrid">
    <w:name w:val="Table Grid"/>
    <w:basedOn w:val="TableNormal"/>
    <w:uiPriority w:val="39"/>
    <w:rsid w:val="00216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C1B"/>
  </w:style>
  <w:style w:type="paragraph" w:styleId="Footer">
    <w:name w:val="footer"/>
    <w:basedOn w:val="Normal"/>
    <w:link w:val="FooterChar"/>
    <w:uiPriority w:val="99"/>
    <w:unhideWhenUsed/>
    <w:rsid w:val="000F1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C1B"/>
  </w:style>
  <w:style w:type="character" w:styleId="CommentReference">
    <w:name w:val="annotation reference"/>
    <w:basedOn w:val="DefaultParagraphFont"/>
    <w:unhideWhenUsed/>
    <w:rsid w:val="00494180"/>
    <w:rPr>
      <w:sz w:val="16"/>
      <w:szCs w:val="16"/>
    </w:rPr>
  </w:style>
  <w:style w:type="paragraph" w:styleId="CommentText">
    <w:name w:val="annotation text"/>
    <w:basedOn w:val="Normal"/>
    <w:link w:val="CommentTextChar"/>
    <w:unhideWhenUsed/>
    <w:rsid w:val="00494180"/>
    <w:pPr>
      <w:spacing w:line="240" w:lineRule="auto"/>
    </w:pPr>
    <w:rPr>
      <w:sz w:val="20"/>
      <w:szCs w:val="20"/>
    </w:rPr>
  </w:style>
  <w:style w:type="character" w:customStyle="1" w:styleId="CommentTextChar">
    <w:name w:val="Comment Text Char"/>
    <w:basedOn w:val="DefaultParagraphFont"/>
    <w:link w:val="CommentText"/>
    <w:uiPriority w:val="99"/>
    <w:semiHidden/>
    <w:rsid w:val="00494180"/>
    <w:rPr>
      <w:sz w:val="20"/>
      <w:szCs w:val="20"/>
    </w:rPr>
  </w:style>
  <w:style w:type="paragraph" w:styleId="CommentSubject">
    <w:name w:val="annotation subject"/>
    <w:basedOn w:val="CommentText"/>
    <w:next w:val="CommentText"/>
    <w:link w:val="CommentSubjectChar"/>
    <w:uiPriority w:val="99"/>
    <w:semiHidden/>
    <w:unhideWhenUsed/>
    <w:rsid w:val="00494180"/>
    <w:rPr>
      <w:b/>
      <w:bCs/>
    </w:rPr>
  </w:style>
  <w:style w:type="character" w:customStyle="1" w:styleId="CommentSubjectChar">
    <w:name w:val="Comment Subject Char"/>
    <w:basedOn w:val="CommentTextChar"/>
    <w:link w:val="CommentSubject"/>
    <w:uiPriority w:val="99"/>
    <w:semiHidden/>
    <w:rsid w:val="00494180"/>
    <w:rPr>
      <w:b/>
      <w:bCs/>
      <w:sz w:val="20"/>
      <w:szCs w:val="20"/>
    </w:rPr>
  </w:style>
  <w:style w:type="paragraph" w:styleId="BalloonText">
    <w:name w:val="Balloon Text"/>
    <w:basedOn w:val="Normal"/>
    <w:link w:val="BalloonTextChar"/>
    <w:uiPriority w:val="99"/>
    <w:semiHidden/>
    <w:unhideWhenUsed/>
    <w:rsid w:val="00494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180"/>
    <w:rPr>
      <w:rFonts w:ascii="Segoe UI" w:hAnsi="Segoe UI" w:cs="Segoe UI"/>
      <w:sz w:val="18"/>
      <w:szCs w:val="18"/>
    </w:rPr>
  </w:style>
  <w:style w:type="character" w:customStyle="1" w:styleId="CommentTextChar1">
    <w:name w:val="Comment Text Char1"/>
    <w:basedOn w:val="DefaultParagraphFont"/>
    <w:rsid w:val="00113C95"/>
    <w:rPr>
      <w:rFonts w:ascii="Arial" w:eastAsia="Arial" w:hAnsi="Arial" w:cs="Arial"/>
      <w:color w:val="000000"/>
      <w:kern w:val="1"/>
      <w:lang w:eastAsia="ar-SA"/>
    </w:rPr>
  </w:style>
  <w:style w:type="paragraph" w:customStyle="1" w:styleId="Titreobjet">
    <w:name w:val="Titre objet"/>
    <w:basedOn w:val="Normal"/>
    <w:next w:val="Normal"/>
    <w:rsid w:val="00113C95"/>
    <w:pPr>
      <w:spacing w:before="360" w:after="360" w:line="240" w:lineRule="auto"/>
      <w:jc w:val="center"/>
    </w:pPr>
    <w:rPr>
      <w:rFonts w:ascii="Times New Roman" w:eastAsia="Times New Roman" w:hAnsi="Times New Roman" w:cs="Times New Roman"/>
      <w:b/>
      <w:sz w:val="24"/>
      <w:lang w:eastAsia="ro-RO" w:bidi="ro-RO"/>
    </w:rPr>
  </w:style>
  <w:style w:type="paragraph" w:styleId="Signature">
    <w:name w:val="Signature"/>
    <w:basedOn w:val="Normal"/>
    <w:link w:val="SignatureChar"/>
    <w:rsid w:val="00D14B93"/>
    <w:pPr>
      <w:suppressLineNumbers/>
      <w:suppressAutoHyphens/>
      <w:spacing w:after="200" w:line="276" w:lineRule="auto"/>
      <w:jc w:val="both"/>
    </w:pPr>
    <w:rPr>
      <w:rFonts w:ascii="Calibri" w:eastAsia="Calibri" w:hAnsi="Calibri" w:cs="Calibri"/>
      <w:color w:val="000000"/>
      <w:kern w:val="1"/>
      <w:lang w:val="en-US" w:eastAsia="ar-SA"/>
    </w:rPr>
  </w:style>
  <w:style w:type="character" w:customStyle="1" w:styleId="SignatureChar">
    <w:name w:val="Signature Char"/>
    <w:basedOn w:val="DefaultParagraphFont"/>
    <w:link w:val="Signature"/>
    <w:rsid w:val="00D14B93"/>
    <w:rPr>
      <w:rFonts w:ascii="Calibri" w:eastAsia="Calibri" w:hAnsi="Calibri" w:cs="Calibri"/>
      <w:color w:val="000000"/>
      <w:kern w:val="1"/>
      <w:lang w:val="en-US" w:eastAsia="ar-SA"/>
    </w:rPr>
  </w:style>
  <w:style w:type="character" w:customStyle="1" w:styleId="Bodytext3">
    <w:name w:val="Body text (3)_"/>
    <w:link w:val="Bodytext30"/>
    <w:rsid w:val="00325727"/>
    <w:rPr>
      <w:rFonts w:ascii="Verdana" w:eastAsia="Verdana" w:hAnsi="Verdana" w:cs="Verdana"/>
      <w:i/>
      <w:iCs/>
      <w:sz w:val="19"/>
      <w:szCs w:val="19"/>
      <w:shd w:val="clear" w:color="auto" w:fill="FFFFFF"/>
    </w:rPr>
  </w:style>
  <w:style w:type="paragraph" w:customStyle="1" w:styleId="Bodytext30">
    <w:name w:val="Body text (3)"/>
    <w:basedOn w:val="Normal"/>
    <w:link w:val="Bodytext3"/>
    <w:rsid w:val="00325727"/>
    <w:pPr>
      <w:widowControl w:val="0"/>
      <w:shd w:val="clear" w:color="auto" w:fill="FFFFFF"/>
      <w:spacing w:after="460" w:line="276" w:lineRule="auto"/>
      <w:ind w:right="220"/>
      <w:jc w:val="both"/>
    </w:pPr>
    <w:rPr>
      <w:rFonts w:ascii="Verdana" w:eastAsia="Verdana" w:hAnsi="Verdana" w:cs="Verdana"/>
      <w:i/>
      <w:iCs/>
      <w:sz w:val="19"/>
      <w:szCs w:val="19"/>
    </w:rPr>
  </w:style>
  <w:style w:type="paragraph" w:styleId="Revision">
    <w:name w:val="Revision"/>
    <w:hidden/>
    <w:uiPriority w:val="99"/>
    <w:semiHidden/>
    <w:rsid w:val="001A7618"/>
    <w:pPr>
      <w:spacing w:after="0" w:line="240" w:lineRule="auto"/>
    </w:pPr>
  </w:style>
  <w:style w:type="character" w:customStyle="1" w:styleId="panchor">
    <w:name w:val="panchor"/>
    <w:basedOn w:val="DefaultParagraphFont"/>
    <w:rsid w:val="000745DA"/>
  </w:style>
  <w:style w:type="character" w:styleId="Hyperlink">
    <w:name w:val="Hyperlink"/>
    <w:basedOn w:val="DefaultParagraphFont"/>
    <w:uiPriority w:val="99"/>
    <w:unhideWhenUsed/>
    <w:rsid w:val="000745DA"/>
    <w:rPr>
      <w:color w:val="0000FF"/>
      <w:u w:val="single"/>
    </w:rPr>
  </w:style>
  <w:style w:type="character" w:styleId="UnresolvedMention">
    <w:name w:val="Unresolved Mention"/>
    <w:basedOn w:val="DefaultParagraphFont"/>
    <w:uiPriority w:val="99"/>
    <w:semiHidden/>
    <w:unhideWhenUsed/>
    <w:rsid w:val="00996A22"/>
    <w:rPr>
      <w:color w:val="605E5C"/>
      <w:shd w:val="clear" w:color="auto" w:fill="E1DFDD"/>
    </w:rPr>
  </w:style>
  <w:style w:type="paragraph" w:customStyle="1" w:styleId="spar">
    <w:name w:val="s_par"/>
    <w:basedOn w:val="Normal"/>
    <w:uiPriority w:val="99"/>
    <w:semiHidden/>
    <w:rsid w:val="00E577D5"/>
    <w:pPr>
      <w:spacing w:after="0" w:line="240" w:lineRule="auto"/>
      <w:ind w:left="225"/>
    </w:pPr>
    <w:rPr>
      <w:rFonts w:ascii="Times New Roman" w:eastAsiaTheme="minorEastAsia" w:hAnsi="Times New Roman" w:cs="Times New Roman"/>
      <w:sz w:val="24"/>
      <w:szCs w:val="24"/>
      <w:lang w:val="en-US"/>
    </w:rPr>
  </w:style>
  <w:style w:type="character" w:customStyle="1" w:styleId="spar3">
    <w:name w:val="s_par3"/>
    <w:basedOn w:val="DefaultParagraphFont"/>
    <w:rsid w:val="00E577D5"/>
    <w:rPr>
      <w:rFonts w:ascii="Verdana" w:hAnsi="Verdana" w:hint="default"/>
      <w:b w:val="0"/>
      <w:bCs w:val="0"/>
      <w:vanish w:val="0"/>
      <w:webHidden w:val="0"/>
      <w:color w:val="000000"/>
      <w:sz w:val="20"/>
      <w:szCs w:val="20"/>
      <w:shd w:val="clear" w:color="auto" w:fill="FFFFFF"/>
      <w:specVanish w:val="0"/>
    </w:rPr>
  </w:style>
  <w:style w:type="paragraph" w:styleId="HTMLPreformatted">
    <w:name w:val="HTML Preformatted"/>
    <w:basedOn w:val="Normal"/>
    <w:link w:val="HTMLPreformattedChar"/>
    <w:uiPriority w:val="99"/>
    <w:unhideWhenUsed/>
    <w:rsid w:val="00E5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E577D5"/>
    <w:rPr>
      <w:rFonts w:ascii="Courier New" w:eastAsia="Times New Roman" w:hAnsi="Courier New" w:cs="Courier New"/>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99774">
      <w:bodyDiv w:val="1"/>
      <w:marLeft w:val="0"/>
      <w:marRight w:val="0"/>
      <w:marTop w:val="0"/>
      <w:marBottom w:val="0"/>
      <w:divBdr>
        <w:top w:val="none" w:sz="0" w:space="0" w:color="auto"/>
        <w:left w:val="none" w:sz="0" w:space="0" w:color="auto"/>
        <w:bottom w:val="none" w:sz="0" w:space="0" w:color="auto"/>
        <w:right w:val="none" w:sz="0" w:space="0" w:color="auto"/>
      </w:divBdr>
      <w:divsChild>
        <w:div w:id="604654341">
          <w:marLeft w:val="0"/>
          <w:marRight w:val="0"/>
          <w:marTop w:val="0"/>
          <w:marBottom w:val="0"/>
          <w:divBdr>
            <w:top w:val="none" w:sz="0" w:space="0" w:color="auto"/>
            <w:left w:val="none" w:sz="0" w:space="0" w:color="auto"/>
            <w:bottom w:val="none" w:sz="0" w:space="0" w:color="auto"/>
            <w:right w:val="none" w:sz="0" w:space="0" w:color="auto"/>
          </w:divBdr>
        </w:div>
      </w:divsChild>
    </w:div>
    <w:div w:id="450824427">
      <w:bodyDiv w:val="1"/>
      <w:marLeft w:val="0"/>
      <w:marRight w:val="0"/>
      <w:marTop w:val="0"/>
      <w:marBottom w:val="0"/>
      <w:divBdr>
        <w:top w:val="none" w:sz="0" w:space="0" w:color="auto"/>
        <w:left w:val="none" w:sz="0" w:space="0" w:color="auto"/>
        <w:bottom w:val="none" w:sz="0" w:space="0" w:color="auto"/>
        <w:right w:val="none" w:sz="0" w:space="0" w:color="auto"/>
      </w:divBdr>
      <w:divsChild>
        <w:div w:id="1391686194">
          <w:marLeft w:val="0"/>
          <w:marRight w:val="0"/>
          <w:marTop w:val="0"/>
          <w:marBottom w:val="0"/>
          <w:divBdr>
            <w:top w:val="none" w:sz="0" w:space="0" w:color="auto"/>
            <w:left w:val="none" w:sz="0" w:space="0" w:color="auto"/>
            <w:bottom w:val="none" w:sz="0" w:space="0" w:color="auto"/>
            <w:right w:val="none" w:sz="0" w:space="0" w:color="auto"/>
          </w:divBdr>
        </w:div>
      </w:divsChild>
    </w:div>
    <w:div w:id="1176311452">
      <w:bodyDiv w:val="1"/>
      <w:marLeft w:val="0"/>
      <w:marRight w:val="0"/>
      <w:marTop w:val="0"/>
      <w:marBottom w:val="0"/>
      <w:divBdr>
        <w:top w:val="none" w:sz="0" w:space="0" w:color="auto"/>
        <w:left w:val="none" w:sz="0" w:space="0" w:color="auto"/>
        <w:bottom w:val="none" w:sz="0" w:space="0" w:color="auto"/>
        <w:right w:val="none" w:sz="0" w:space="0" w:color="auto"/>
      </w:divBdr>
    </w:div>
    <w:div w:id="1630547113">
      <w:bodyDiv w:val="1"/>
      <w:marLeft w:val="0"/>
      <w:marRight w:val="0"/>
      <w:marTop w:val="0"/>
      <w:marBottom w:val="0"/>
      <w:divBdr>
        <w:top w:val="none" w:sz="0" w:space="0" w:color="auto"/>
        <w:left w:val="none" w:sz="0" w:space="0" w:color="auto"/>
        <w:bottom w:val="none" w:sz="0" w:space="0" w:color="auto"/>
        <w:right w:val="none" w:sz="0" w:space="0" w:color="auto"/>
      </w:divBdr>
      <w:divsChild>
        <w:div w:id="2032803124">
          <w:marLeft w:val="0"/>
          <w:marRight w:val="0"/>
          <w:marTop w:val="0"/>
          <w:marBottom w:val="0"/>
          <w:divBdr>
            <w:top w:val="none" w:sz="0" w:space="0" w:color="auto"/>
            <w:left w:val="none" w:sz="0" w:space="0" w:color="auto"/>
            <w:bottom w:val="none" w:sz="0" w:space="0" w:color="auto"/>
            <w:right w:val="none" w:sz="0" w:space="0" w:color="auto"/>
          </w:divBdr>
        </w:div>
      </w:divsChild>
    </w:div>
    <w:div w:id="1839150702">
      <w:bodyDiv w:val="1"/>
      <w:marLeft w:val="0"/>
      <w:marRight w:val="0"/>
      <w:marTop w:val="0"/>
      <w:marBottom w:val="0"/>
      <w:divBdr>
        <w:top w:val="none" w:sz="0" w:space="0" w:color="auto"/>
        <w:left w:val="none" w:sz="0" w:space="0" w:color="auto"/>
        <w:bottom w:val="none" w:sz="0" w:space="0" w:color="auto"/>
        <w:right w:val="none" w:sz="0" w:space="0" w:color="auto"/>
      </w:divBdr>
    </w:div>
    <w:div w:id="1858538949">
      <w:bodyDiv w:val="1"/>
      <w:marLeft w:val="0"/>
      <w:marRight w:val="0"/>
      <w:marTop w:val="0"/>
      <w:marBottom w:val="0"/>
      <w:divBdr>
        <w:top w:val="none" w:sz="0" w:space="0" w:color="auto"/>
        <w:left w:val="none" w:sz="0" w:space="0" w:color="auto"/>
        <w:bottom w:val="none" w:sz="0" w:space="0" w:color="auto"/>
        <w:right w:val="none" w:sz="0" w:space="0" w:color="auto"/>
      </w:divBdr>
      <w:divsChild>
        <w:div w:id="271132928">
          <w:marLeft w:val="0"/>
          <w:marRight w:val="0"/>
          <w:marTop w:val="0"/>
          <w:marBottom w:val="0"/>
          <w:divBdr>
            <w:top w:val="none" w:sz="0" w:space="0" w:color="auto"/>
            <w:left w:val="none" w:sz="0" w:space="0" w:color="auto"/>
            <w:bottom w:val="none" w:sz="0" w:space="0" w:color="auto"/>
            <w:right w:val="none" w:sz="0" w:space="0" w:color="auto"/>
          </w:divBdr>
        </w:div>
      </w:divsChild>
    </w:div>
    <w:div w:id="1875845844">
      <w:bodyDiv w:val="1"/>
      <w:marLeft w:val="0"/>
      <w:marRight w:val="0"/>
      <w:marTop w:val="0"/>
      <w:marBottom w:val="0"/>
      <w:divBdr>
        <w:top w:val="none" w:sz="0" w:space="0" w:color="auto"/>
        <w:left w:val="none" w:sz="0" w:space="0" w:color="auto"/>
        <w:bottom w:val="none" w:sz="0" w:space="0" w:color="auto"/>
        <w:right w:val="none" w:sz="0" w:space="0" w:color="auto"/>
      </w:divBdr>
      <w:divsChild>
        <w:div w:id="689794639">
          <w:marLeft w:val="0"/>
          <w:marRight w:val="0"/>
          <w:marTop w:val="0"/>
          <w:marBottom w:val="0"/>
          <w:divBdr>
            <w:top w:val="none" w:sz="0" w:space="0" w:color="auto"/>
            <w:left w:val="none" w:sz="0" w:space="0" w:color="auto"/>
            <w:bottom w:val="none" w:sz="0" w:space="0" w:color="auto"/>
            <w:right w:val="none" w:sz="0" w:space="0" w:color="auto"/>
          </w:divBdr>
        </w:div>
      </w:divsChild>
    </w:div>
    <w:div w:id="2032105123">
      <w:bodyDiv w:val="1"/>
      <w:marLeft w:val="0"/>
      <w:marRight w:val="0"/>
      <w:marTop w:val="0"/>
      <w:marBottom w:val="0"/>
      <w:divBdr>
        <w:top w:val="none" w:sz="0" w:space="0" w:color="auto"/>
        <w:left w:val="none" w:sz="0" w:space="0" w:color="auto"/>
        <w:bottom w:val="none" w:sz="0" w:space="0" w:color="auto"/>
        <w:right w:val="none" w:sz="0" w:space="0" w:color="auto"/>
      </w:divBdr>
      <w:divsChild>
        <w:div w:id="1911304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10014</Characters>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2024-04-12T10:04:00Z</cp:lastPrinted>
  <dcterms:created xsi:type="dcterms:W3CDTF">2024-04-12T10:11:00Z</dcterms:created>
  <dcterms:modified xsi:type="dcterms:W3CDTF">2024-04-12T10:11:00Z</dcterms:modified>
</cp:coreProperties>
</file>