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1F9A57" w14:textId="67484B19" w:rsidR="00BC577E" w:rsidRPr="0089123E" w:rsidRDefault="0099531B" w:rsidP="00BC577E">
      <w:pPr>
        <w:tabs>
          <w:tab w:val="left" w:pos="993"/>
        </w:tabs>
        <w:spacing w:line="360" w:lineRule="auto"/>
        <w:contextualSpacing/>
        <w:jc w:val="center"/>
        <w:rPr>
          <w:b/>
          <w:bCs/>
        </w:rPr>
      </w:pPr>
      <w:r>
        <w:rPr>
          <w:b/>
          <w:bCs/>
        </w:rPr>
        <w:t xml:space="preserve">Proiect de </w:t>
      </w:r>
      <w:r w:rsidR="00BC577E" w:rsidRPr="0089123E">
        <w:rPr>
          <w:b/>
          <w:bCs/>
        </w:rPr>
        <w:t xml:space="preserve">Ordin </w:t>
      </w:r>
    </w:p>
    <w:p w14:paraId="5B70EE52" w14:textId="77777777" w:rsidR="0017369E" w:rsidRPr="0017369E" w:rsidRDefault="0017369E" w:rsidP="0017369E">
      <w:pPr>
        <w:spacing w:before="60" w:after="60" w:line="360" w:lineRule="auto"/>
        <w:jc w:val="center"/>
        <w:outlineLvl w:val="0"/>
        <w:rPr>
          <w:b/>
        </w:rPr>
      </w:pPr>
      <w:bookmarkStart w:id="0" w:name="_Hlk166682686"/>
      <w:r w:rsidRPr="0017369E">
        <w:rPr>
          <w:b/>
        </w:rPr>
        <w:t xml:space="preserve">pentru </w:t>
      </w:r>
      <w:r w:rsidR="00933769">
        <w:rPr>
          <w:b/>
        </w:rPr>
        <w:t>modificarea Ordinului 127 din 2021 pentru aprobarea</w:t>
      </w:r>
      <w:r w:rsidRPr="0017369E">
        <w:rPr>
          <w:b/>
        </w:rPr>
        <w:t xml:space="preserve"> Regulamentului privind clauzele și condițiile pentru furnizorii de servicii de echilibrare și pentru furnizorii de rezervă de stabilizare a frecvenței </w:t>
      </w:r>
      <w:proofErr w:type="spellStart"/>
      <w:r w:rsidRPr="0017369E">
        <w:rPr>
          <w:b/>
        </w:rPr>
        <w:t>şi</w:t>
      </w:r>
      <w:proofErr w:type="spellEnd"/>
      <w:r w:rsidRPr="0017369E">
        <w:rPr>
          <w:b/>
        </w:rPr>
        <w:t xml:space="preserve"> a Regulamentului privind clauzele și condițiile pentru părțile responsabile cu echilibrarea </w:t>
      </w:r>
      <w:proofErr w:type="spellStart"/>
      <w:r w:rsidRPr="0017369E">
        <w:rPr>
          <w:b/>
        </w:rPr>
        <w:t>şi</w:t>
      </w:r>
      <w:proofErr w:type="spellEnd"/>
      <w:r w:rsidRPr="0017369E">
        <w:rPr>
          <w:b/>
        </w:rPr>
        <w:t xml:space="preserve"> pentru modificarea </w:t>
      </w:r>
      <w:proofErr w:type="spellStart"/>
      <w:r w:rsidRPr="0017369E">
        <w:rPr>
          <w:b/>
        </w:rPr>
        <w:t>şi</w:t>
      </w:r>
      <w:proofErr w:type="spellEnd"/>
      <w:r w:rsidRPr="0017369E">
        <w:rPr>
          <w:b/>
        </w:rPr>
        <w:t xml:space="preserve"> abrogarea unor ordine ale președintelui Autorității Naționale de Reglementare în </w:t>
      </w:r>
      <w:r w:rsidR="00933769">
        <w:rPr>
          <w:b/>
        </w:rPr>
        <w:t xml:space="preserve"> </w:t>
      </w:r>
      <w:r w:rsidRPr="0017369E">
        <w:rPr>
          <w:b/>
        </w:rPr>
        <w:t>Domeniul Energiei</w:t>
      </w:r>
    </w:p>
    <w:bookmarkEnd w:id="0"/>
    <w:p w14:paraId="16739D27" w14:textId="327B3524" w:rsidR="00BC577E" w:rsidRPr="0089123E" w:rsidRDefault="00BC577E" w:rsidP="003A69F1">
      <w:pPr>
        <w:tabs>
          <w:tab w:val="left" w:pos="993"/>
        </w:tabs>
        <w:spacing w:line="360" w:lineRule="auto"/>
        <w:contextualSpacing/>
        <w:jc w:val="both"/>
      </w:pPr>
      <w:r w:rsidRPr="0089123E">
        <w:t xml:space="preserve">Având în vedere prevederile art. 6 alin. (3) din Regulamentul (UE) 2017/2195 al Comisiei din 23 noiembrie 2017 de stabilire a unei linii directoare privind echilibrarea sistemului de energie electrică, </w:t>
      </w:r>
    </w:p>
    <w:p w14:paraId="6C60A114" w14:textId="77777777" w:rsidR="00BC577E" w:rsidRPr="0089123E" w:rsidRDefault="00BC577E" w:rsidP="003A69F1">
      <w:pPr>
        <w:tabs>
          <w:tab w:val="left" w:pos="993"/>
        </w:tabs>
        <w:spacing w:line="360" w:lineRule="auto"/>
        <w:contextualSpacing/>
        <w:jc w:val="both"/>
      </w:pPr>
      <w:r>
        <w:t>î</w:t>
      </w:r>
      <w:r w:rsidRPr="0089123E">
        <w:t xml:space="preserve">n temeiul dispozițiilor art. 5 alin. (1) lit. c) și ale art. 9 alin. (1) lit. h) din Ordonanța de urgență a Guvernului nr. 33/2007 privind organizarea și funcționarea Autorității Naționale de Reglementare în Domeniul Energiei, aprobată cu modificări și completări prin Legea nr. 160/2012, cu modificările și completările ulterioare, </w:t>
      </w:r>
    </w:p>
    <w:p w14:paraId="52107A25" w14:textId="77777777" w:rsidR="00BC577E" w:rsidRPr="0089123E" w:rsidRDefault="00BC577E" w:rsidP="00BC577E">
      <w:pPr>
        <w:tabs>
          <w:tab w:val="left" w:pos="993"/>
        </w:tabs>
        <w:spacing w:line="360" w:lineRule="auto"/>
        <w:contextualSpacing/>
        <w:jc w:val="both"/>
        <w:rPr>
          <w:b/>
          <w:bCs/>
        </w:rPr>
      </w:pPr>
    </w:p>
    <w:p w14:paraId="5D2ABD46" w14:textId="77777777" w:rsidR="00BC577E" w:rsidRPr="0089123E" w:rsidRDefault="00BC577E" w:rsidP="00BC577E">
      <w:pPr>
        <w:tabs>
          <w:tab w:val="left" w:pos="993"/>
        </w:tabs>
        <w:spacing w:line="360" w:lineRule="auto"/>
        <w:contextualSpacing/>
        <w:jc w:val="both"/>
      </w:pPr>
      <w:r w:rsidRPr="0089123E">
        <w:rPr>
          <w:b/>
          <w:bCs/>
        </w:rPr>
        <w:t xml:space="preserve">președintele Autorității Naționale de Reglementare în Domeniul Energiei </w:t>
      </w:r>
      <w:r w:rsidRPr="0089123E">
        <w:t xml:space="preserve">emite următorul ordin: </w:t>
      </w:r>
    </w:p>
    <w:p w14:paraId="4BAC0C7B" w14:textId="77777777" w:rsidR="00BC577E" w:rsidRPr="0089123E" w:rsidRDefault="00BC577E" w:rsidP="00BC577E">
      <w:pPr>
        <w:tabs>
          <w:tab w:val="left" w:pos="993"/>
        </w:tabs>
        <w:spacing w:line="360" w:lineRule="auto"/>
        <w:contextualSpacing/>
        <w:jc w:val="both"/>
      </w:pPr>
    </w:p>
    <w:p w14:paraId="2267B3A9" w14:textId="3BB28683" w:rsidR="00BC577E" w:rsidRPr="0089123E" w:rsidRDefault="0017369E" w:rsidP="00BC577E">
      <w:pPr>
        <w:numPr>
          <w:ilvl w:val="0"/>
          <w:numId w:val="1"/>
        </w:numPr>
        <w:tabs>
          <w:tab w:val="left" w:pos="0"/>
        </w:tabs>
        <w:spacing w:line="360" w:lineRule="auto"/>
        <w:ind w:left="0" w:firstLine="0"/>
        <w:contextualSpacing/>
        <w:jc w:val="both"/>
      </w:pPr>
      <w:r w:rsidRPr="0017369E">
        <w:t>–</w:t>
      </w:r>
      <w:r>
        <w:t xml:space="preserve"> </w:t>
      </w:r>
      <w:r w:rsidR="00BC577E" w:rsidRPr="0089123E">
        <w:t>Ordinul președintelui Autorității Naționale de Reglementare în Domeniul Energiei nr. 127/2021 pentru aprobarea Regulamentului privind clauzele și condițiile pentru furnizorii de servicii de echilibrare și pentru furnizorii de rezervă de stabilizare a frecvenței şi a Regulamentului privind clauzele și condițiile pentru părțile responsabile cu echilibrarea şi pentru modificarea şi abrogarea unor ordine ale preşedintelui Autorităţii Naţionale de Reglementare în Domeniul Energiei</w:t>
      </w:r>
      <w:r w:rsidR="00FC7D8A">
        <w:t>,</w:t>
      </w:r>
      <w:r w:rsidR="00BC577E" w:rsidRPr="0089123E">
        <w:t xml:space="preserve"> publicat în Monitorul Oficial al României, Partea I, nr. 1196 din 17 decembrie 2021, </w:t>
      </w:r>
      <w:r w:rsidR="002E0873">
        <w:t>cu modificările și completările ulterioare</w:t>
      </w:r>
      <w:r w:rsidR="003E3F55">
        <w:t>,</w:t>
      </w:r>
      <w:r w:rsidR="002E0873">
        <w:t xml:space="preserve"> </w:t>
      </w:r>
      <w:r w:rsidR="00BC577E" w:rsidRPr="0089123E">
        <w:t xml:space="preserve">se modifică după cum urmează: </w:t>
      </w:r>
    </w:p>
    <w:p w14:paraId="7F642039" w14:textId="376DF555" w:rsidR="00B52BF2" w:rsidRPr="00BD691E" w:rsidRDefault="00B52BF2" w:rsidP="00B52BF2">
      <w:pPr>
        <w:numPr>
          <w:ilvl w:val="0"/>
          <w:numId w:val="1"/>
        </w:numPr>
        <w:tabs>
          <w:tab w:val="left" w:pos="0"/>
        </w:tabs>
        <w:spacing w:line="360" w:lineRule="auto"/>
        <w:ind w:left="0" w:firstLine="0"/>
        <w:contextualSpacing/>
        <w:jc w:val="both"/>
        <w:rPr>
          <w:b/>
        </w:rPr>
      </w:pPr>
      <w:bookmarkStart w:id="1" w:name="_Hlk95913768"/>
      <w:r w:rsidRPr="004F50FD">
        <w:rPr>
          <w:b/>
        </w:rPr>
        <w:t xml:space="preserve">– </w:t>
      </w:r>
      <w:r w:rsidRPr="00BD691E">
        <w:rPr>
          <w:b/>
        </w:rPr>
        <w:t xml:space="preserve">La articolul </w:t>
      </w:r>
      <w:r>
        <w:rPr>
          <w:b/>
        </w:rPr>
        <w:t>7</w:t>
      </w:r>
      <w:r w:rsidRPr="00BD691E">
        <w:rPr>
          <w:b/>
        </w:rPr>
        <w:t xml:space="preserve">, </w:t>
      </w:r>
      <w:r>
        <w:rPr>
          <w:b/>
        </w:rPr>
        <w:t xml:space="preserve">după </w:t>
      </w:r>
      <w:r w:rsidRPr="00BD691E">
        <w:rPr>
          <w:b/>
        </w:rPr>
        <w:t>alineatul (</w:t>
      </w:r>
      <w:r>
        <w:rPr>
          <w:b/>
        </w:rPr>
        <w:t>1</w:t>
      </w:r>
      <w:r w:rsidRPr="00BD691E">
        <w:rPr>
          <w:b/>
        </w:rPr>
        <w:t xml:space="preserve">) se </w:t>
      </w:r>
      <w:r w:rsidRPr="004C5C67">
        <w:rPr>
          <w:b/>
        </w:rPr>
        <w:t xml:space="preserve">introduce </w:t>
      </w:r>
      <w:r>
        <w:rPr>
          <w:b/>
        </w:rPr>
        <w:t>alineatul</w:t>
      </w:r>
      <w:r w:rsidRPr="004C5C67">
        <w:rPr>
          <w:b/>
        </w:rPr>
        <w:t xml:space="preserve"> (</w:t>
      </w:r>
      <w:r w:rsidR="00AB6DF7">
        <w:rPr>
          <w:b/>
        </w:rPr>
        <w:t>3</w:t>
      </w:r>
      <w:r w:rsidRPr="004C5C67">
        <w:rPr>
          <w:b/>
        </w:rPr>
        <w:t>), cu următorul cuprins</w:t>
      </w:r>
      <w:r w:rsidRPr="00BD691E">
        <w:rPr>
          <w:b/>
        </w:rPr>
        <w:t>:</w:t>
      </w:r>
    </w:p>
    <w:p w14:paraId="3F353600" w14:textId="0985E509" w:rsidR="00B52BF2" w:rsidRPr="00AB6DF7" w:rsidRDefault="00B52BF2" w:rsidP="00B52BF2">
      <w:pPr>
        <w:spacing w:line="360" w:lineRule="auto"/>
        <w:jc w:val="both"/>
        <w:rPr>
          <w:bCs/>
        </w:rPr>
      </w:pPr>
      <w:r w:rsidRPr="00AB6DF7">
        <w:rPr>
          <w:bCs/>
        </w:rPr>
        <w:t>„ (</w:t>
      </w:r>
      <w:r w:rsidR="00AB6DF7" w:rsidRPr="00AB6DF7">
        <w:rPr>
          <w:bCs/>
        </w:rPr>
        <w:t>3</w:t>
      </w:r>
      <w:r w:rsidRPr="00AB6DF7">
        <w:rPr>
          <w:bCs/>
        </w:rPr>
        <w:t xml:space="preserve">) Prin derogare de la prevederile alin. (1), prevederile capitolului 9 din Anexa nr. 1  intră în vigoare la data publicării și se aplică de la data de 1 </w:t>
      </w:r>
      <w:r w:rsidR="00933769" w:rsidRPr="00AB6DF7">
        <w:rPr>
          <w:bCs/>
        </w:rPr>
        <w:t>iunie</w:t>
      </w:r>
      <w:r w:rsidRPr="00AB6DF7">
        <w:rPr>
          <w:bCs/>
        </w:rPr>
        <w:t xml:space="preserve"> 2025.”</w:t>
      </w:r>
    </w:p>
    <w:bookmarkEnd w:id="1"/>
    <w:p w14:paraId="77656B3F" w14:textId="77777777" w:rsidR="00BC577E" w:rsidRPr="0089123E" w:rsidRDefault="00B52BF2" w:rsidP="00B52BF2">
      <w:pPr>
        <w:numPr>
          <w:ilvl w:val="0"/>
          <w:numId w:val="1"/>
        </w:numPr>
        <w:tabs>
          <w:tab w:val="left" w:pos="0"/>
          <w:tab w:val="left" w:pos="900"/>
        </w:tabs>
        <w:spacing w:line="360" w:lineRule="auto"/>
        <w:ind w:left="0" w:firstLine="0"/>
        <w:contextualSpacing/>
        <w:jc w:val="both"/>
      </w:pPr>
      <w:r w:rsidRPr="004F50FD">
        <w:rPr>
          <w:b/>
        </w:rPr>
        <w:t>–</w:t>
      </w:r>
      <w:r>
        <w:rPr>
          <w:b/>
        </w:rPr>
        <w:t xml:space="preserve"> </w:t>
      </w:r>
      <w:r w:rsidR="00BC577E" w:rsidRPr="0089123E">
        <w:t xml:space="preserve">Compania Națională de Transport al Energiei Electrice “Transelectrica” S.A. duc la îndeplinire prevederile prezentului ordin. </w:t>
      </w:r>
    </w:p>
    <w:p w14:paraId="08D05A82" w14:textId="77777777" w:rsidR="00BC577E" w:rsidRDefault="0017369E" w:rsidP="00BC577E">
      <w:pPr>
        <w:numPr>
          <w:ilvl w:val="0"/>
          <w:numId w:val="1"/>
        </w:numPr>
        <w:tabs>
          <w:tab w:val="left" w:pos="0"/>
          <w:tab w:val="left" w:pos="900"/>
        </w:tabs>
        <w:spacing w:line="360" w:lineRule="auto"/>
        <w:ind w:left="0" w:firstLine="0"/>
        <w:contextualSpacing/>
        <w:jc w:val="both"/>
      </w:pPr>
      <w:r w:rsidRPr="0017369E">
        <w:t>–</w:t>
      </w:r>
      <w:r>
        <w:t xml:space="preserve"> </w:t>
      </w:r>
      <w:r w:rsidR="00BC577E" w:rsidRPr="0089123E">
        <w:t xml:space="preserve">Direcțiile de specialitate din cadrul Autorității Naționale de Reglementare în Domeniul Energiei urmăresc respectarea prevederilor prezentului ordin. </w:t>
      </w:r>
    </w:p>
    <w:p w14:paraId="3C2CE234" w14:textId="77777777" w:rsidR="003B71D5" w:rsidRPr="0089123E" w:rsidRDefault="0017369E" w:rsidP="00BC577E">
      <w:pPr>
        <w:numPr>
          <w:ilvl w:val="0"/>
          <w:numId w:val="1"/>
        </w:numPr>
        <w:tabs>
          <w:tab w:val="left" w:pos="0"/>
          <w:tab w:val="left" w:pos="900"/>
        </w:tabs>
        <w:spacing w:line="360" w:lineRule="auto"/>
        <w:ind w:left="0" w:firstLine="0"/>
        <w:contextualSpacing/>
        <w:jc w:val="both"/>
      </w:pPr>
      <w:r w:rsidRPr="0017369E">
        <w:t>–</w:t>
      </w:r>
      <w:r w:rsidR="003B71D5">
        <w:t xml:space="preserve"> Prezentul ordin se publică în Monitorul Oficial al României, Partea I</w:t>
      </w:r>
      <w:r w:rsidR="002E0873">
        <w:t xml:space="preserve"> și intră în vigoare la</w:t>
      </w:r>
      <w:r w:rsidR="005C15B3">
        <w:t xml:space="preserve"> data de</w:t>
      </w:r>
      <w:r w:rsidR="002E0873">
        <w:t xml:space="preserve"> </w:t>
      </w:r>
      <w:r w:rsidR="005C15B3">
        <w:t xml:space="preserve">31 </w:t>
      </w:r>
      <w:r w:rsidR="00B52BF2">
        <w:t>mai</w:t>
      </w:r>
      <w:r w:rsidR="005C15B3">
        <w:t xml:space="preserve"> 2024</w:t>
      </w:r>
      <w:r w:rsidR="002E0873">
        <w:t>.</w:t>
      </w:r>
    </w:p>
    <w:p w14:paraId="20EEA87A" w14:textId="77777777" w:rsidR="0017369E" w:rsidRDefault="0017369E" w:rsidP="00BC577E">
      <w:pPr>
        <w:tabs>
          <w:tab w:val="left" w:pos="993"/>
        </w:tabs>
        <w:spacing w:line="360" w:lineRule="auto"/>
        <w:contextualSpacing/>
        <w:jc w:val="center"/>
        <w:rPr>
          <w:b/>
          <w:bCs/>
        </w:rPr>
      </w:pPr>
    </w:p>
    <w:p w14:paraId="7FD344D0" w14:textId="77777777" w:rsidR="003A69F1" w:rsidRDefault="003A69F1" w:rsidP="00BC577E">
      <w:pPr>
        <w:tabs>
          <w:tab w:val="left" w:pos="993"/>
        </w:tabs>
        <w:spacing w:line="360" w:lineRule="auto"/>
        <w:contextualSpacing/>
        <w:jc w:val="center"/>
        <w:rPr>
          <w:b/>
          <w:bCs/>
        </w:rPr>
      </w:pPr>
    </w:p>
    <w:p w14:paraId="7EC22403" w14:textId="77777777" w:rsidR="00BC577E" w:rsidRPr="0089123E" w:rsidRDefault="00BC577E" w:rsidP="00BC577E">
      <w:pPr>
        <w:tabs>
          <w:tab w:val="left" w:pos="993"/>
        </w:tabs>
        <w:spacing w:line="360" w:lineRule="auto"/>
        <w:contextualSpacing/>
        <w:jc w:val="center"/>
        <w:rPr>
          <w:b/>
          <w:bCs/>
        </w:rPr>
      </w:pPr>
      <w:r w:rsidRPr="0089123E">
        <w:rPr>
          <w:b/>
          <w:bCs/>
        </w:rPr>
        <w:t>Președintele Autorității Naționale de Reglementare în Domeniul Energiei</w:t>
      </w:r>
    </w:p>
    <w:p w14:paraId="78EC832B" w14:textId="77777777" w:rsidR="00BC577E" w:rsidRPr="0089123E" w:rsidRDefault="00BC577E" w:rsidP="00BC577E">
      <w:pPr>
        <w:tabs>
          <w:tab w:val="left" w:pos="993"/>
        </w:tabs>
        <w:spacing w:line="360" w:lineRule="auto"/>
        <w:contextualSpacing/>
        <w:jc w:val="center"/>
        <w:rPr>
          <w:b/>
          <w:bCs/>
        </w:rPr>
      </w:pPr>
      <w:r w:rsidRPr="0089123E">
        <w:rPr>
          <w:b/>
          <w:bCs/>
        </w:rPr>
        <w:t>George-Sergiu Niculescu</w:t>
      </w:r>
    </w:p>
    <w:p w14:paraId="4353E60D" w14:textId="77777777" w:rsidR="00CB7F03" w:rsidRDefault="00CB7F03"/>
    <w:sectPr w:rsidR="00CB7F03" w:rsidSect="0017369E">
      <w:footerReference w:type="default" r:id="rId8"/>
      <w:footerReference w:type="first" r:id="rId9"/>
      <w:pgSz w:w="11906" w:h="16838"/>
      <w:pgMar w:top="900" w:right="849" w:bottom="810" w:left="1134" w:header="708" w:footer="26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9A9640C" w14:textId="77777777" w:rsidR="00937FE9" w:rsidRDefault="00937FE9">
      <w:r>
        <w:separator/>
      </w:r>
    </w:p>
  </w:endnote>
  <w:endnote w:type="continuationSeparator" w:id="0">
    <w:p w14:paraId="57BF832C" w14:textId="77777777" w:rsidR="00937FE9" w:rsidRDefault="00937F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77DD3B" w14:textId="77777777" w:rsidR="00130759" w:rsidRDefault="00130759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14:paraId="096EF94D" w14:textId="77777777" w:rsidR="00130759" w:rsidRDefault="0013075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635B42" w14:textId="77777777" w:rsidR="00130759" w:rsidRDefault="00130759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  <w:p w14:paraId="1DB0BC56" w14:textId="77777777" w:rsidR="00130759" w:rsidRDefault="0013075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20BFD8F" w14:textId="77777777" w:rsidR="00937FE9" w:rsidRDefault="00937FE9">
      <w:r>
        <w:separator/>
      </w:r>
    </w:p>
  </w:footnote>
  <w:footnote w:type="continuationSeparator" w:id="0">
    <w:p w14:paraId="1760EFC7" w14:textId="77777777" w:rsidR="00937FE9" w:rsidRDefault="00937F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C813DA"/>
    <w:multiLevelType w:val="hybridMultilevel"/>
    <w:tmpl w:val="9C82CDB0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146BB7"/>
    <w:multiLevelType w:val="hybridMultilevel"/>
    <w:tmpl w:val="9C82CDB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274948"/>
    <w:multiLevelType w:val="hybridMultilevel"/>
    <w:tmpl w:val="CDA4BF12"/>
    <w:lvl w:ilvl="0" w:tplc="01EC0BFA">
      <w:start w:val="1"/>
      <w:numFmt w:val="upperRoman"/>
      <w:lvlText w:val="Art. %1"/>
      <w:lvlJc w:val="left"/>
      <w:pPr>
        <w:ind w:left="2610" w:hanging="360"/>
      </w:pPr>
      <w:rPr>
        <w:rFonts w:hint="default"/>
        <w:b/>
        <w:color w:val="auto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134A84"/>
    <w:multiLevelType w:val="hybridMultilevel"/>
    <w:tmpl w:val="9D624996"/>
    <w:lvl w:ilvl="0" w:tplc="DA1CF690">
      <w:start w:val="1"/>
      <w:numFmt w:val="lowerRoman"/>
      <w:lvlText w:val="(%1)"/>
      <w:lvlJc w:val="center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257AF5"/>
    <w:multiLevelType w:val="hybridMultilevel"/>
    <w:tmpl w:val="0EF89AE2"/>
    <w:lvl w:ilvl="0" w:tplc="7FA08AF2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8B000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8C3BF8"/>
    <w:multiLevelType w:val="hybridMultilevel"/>
    <w:tmpl w:val="93546C70"/>
    <w:lvl w:ilvl="0" w:tplc="08090017">
      <w:start w:val="1"/>
      <w:numFmt w:val="lowerLetter"/>
      <w:lvlText w:val="%1)"/>
      <w:lvlJc w:val="left"/>
      <w:pPr>
        <w:ind w:left="360" w:hanging="360"/>
      </w:pPr>
      <w:rPr>
        <w:rFonts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6" w15:restartNumberingAfterBreak="0">
    <w:nsid w:val="3CC17610"/>
    <w:multiLevelType w:val="hybridMultilevel"/>
    <w:tmpl w:val="163AF040"/>
    <w:lvl w:ilvl="0" w:tplc="7FF0AD68">
      <w:start w:val="1"/>
      <w:numFmt w:val="decimal"/>
      <w:lvlText w:val="%1."/>
      <w:lvlJc w:val="left"/>
      <w:pPr>
        <w:ind w:left="90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7" w15:restartNumberingAfterBreak="0">
    <w:nsid w:val="40D55D69"/>
    <w:multiLevelType w:val="hybridMultilevel"/>
    <w:tmpl w:val="B8344168"/>
    <w:lvl w:ilvl="0" w:tplc="15BC122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D1A2E0E"/>
    <w:multiLevelType w:val="hybridMultilevel"/>
    <w:tmpl w:val="4DDAF354"/>
    <w:lvl w:ilvl="0" w:tplc="7ED8AFDA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31153592">
    <w:abstractNumId w:val="2"/>
  </w:num>
  <w:num w:numId="2" w16cid:durableId="1559777573">
    <w:abstractNumId w:val="6"/>
  </w:num>
  <w:num w:numId="3" w16cid:durableId="1586960635">
    <w:abstractNumId w:val="8"/>
  </w:num>
  <w:num w:numId="4" w16cid:durableId="2087872199">
    <w:abstractNumId w:val="7"/>
  </w:num>
  <w:num w:numId="5" w16cid:durableId="1114784359">
    <w:abstractNumId w:val="3"/>
  </w:num>
  <w:num w:numId="6" w16cid:durableId="15271838">
    <w:abstractNumId w:val="5"/>
  </w:num>
  <w:num w:numId="7" w16cid:durableId="1860511584">
    <w:abstractNumId w:val="1"/>
  </w:num>
  <w:num w:numId="8" w16cid:durableId="255945131">
    <w:abstractNumId w:val="4"/>
  </w:num>
  <w:num w:numId="9" w16cid:durableId="19216689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577E"/>
    <w:rsid w:val="0002766B"/>
    <w:rsid w:val="00034D03"/>
    <w:rsid w:val="00044675"/>
    <w:rsid w:val="000D2AC8"/>
    <w:rsid w:val="00100386"/>
    <w:rsid w:val="001165D2"/>
    <w:rsid w:val="00130759"/>
    <w:rsid w:val="00156374"/>
    <w:rsid w:val="0017369E"/>
    <w:rsid w:val="002044E7"/>
    <w:rsid w:val="00213DC6"/>
    <w:rsid w:val="00223C13"/>
    <w:rsid w:val="0025095D"/>
    <w:rsid w:val="0029378A"/>
    <w:rsid w:val="002E0873"/>
    <w:rsid w:val="002F1DDA"/>
    <w:rsid w:val="00321A93"/>
    <w:rsid w:val="00323EFF"/>
    <w:rsid w:val="0032407C"/>
    <w:rsid w:val="0032704F"/>
    <w:rsid w:val="003A69F1"/>
    <w:rsid w:val="003B718F"/>
    <w:rsid w:val="003B71D5"/>
    <w:rsid w:val="003E3F55"/>
    <w:rsid w:val="003F7615"/>
    <w:rsid w:val="00460392"/>
    <w:rsid w:val="004E17C2"/>
    <w:rsid w:val="004F5433"/>
    <w:rsid w:val="004F6CC9"/>
    <w:rsid w:val="00525594"/>
    <w:rsid w:val="0055283F"/>
    <w:rsid w:val="005B65DE"/>
    <w:rsid w:val="005C15B3"/>
    <w:rsid w:val="00600607"/>
    <w:rsid w:val="00642377"/>
    <w:rsid w:val="006664D1"/>
    <w:rsid w:val="00671835"/>
    <w:rsid w:val="007E35B0"/>
    <w:rsid w:val="007E3F68"/>
    <w:rsid w:val="00812185"/>
    <w:rsid w:val="008B4838"/>
    <w:rsid w:val="008E7B04"/>
    <w:rsid w:val="00933769"/>
    <w:rsid w:val="00937FE9"/>
    <w:rsid w:val="00975AAC"/>
    <w:rsid w:val="0099531B"/>
    <w:rsid w:val="009C31BC"/>
    <w:rsid w:val="00AB6DF7"/>
    <w:rsid w:val="00AF4C64"/>
    <w:rsid w:val="00B1290E"/>
    <w:rsid w:val="00B52BF2"/>
    <w:rsid w:val="00B8113C"/>
    <w:rsid w:val="00B97211"/>
    <w:rsid w:val="00BC577E"/>
    <w:rsid w:val="00C27438"/>
    <w:rsid w:val="00C444BE"/>
    <w:rsid w:val="00C928F3"/>
    <w:rsid w:val="00CB7F03"/>
    <w:rsid w:val="00D17C86"/>
    <w:rsid w:val="00D211DC"/>
    <w:rsid w:val="00D67C90"/>
    <w:rsid w:val="00D67E53"/>
    <w:rsid w:val="00D7362E"/>
    <w:rsid w:val="00DC3C91"/>
    <w:rsid w:val="00E254FD"/>
    <w:rsid w:val="00E61BE4"/>
    <w:rsid w:val="00E84E98"/>
    <w:rsid w:val="00E949E7"/>
    <w:rsid w:val="00EE0B30"/>
    <w:rsid w:val="00F217A4"/>
    <w:rsid w:val="00F93CA2"/>
    <w:rsid w:val="00FA51C8"/>
    <w:rsid w:val="00FB5532"/>
    <w:rsid w:val="00FC7D8A"/>
    <w:rsid w:val="00FE3D6A"/>
    <w:rsid w:val="00FE7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BC9E3D"/>
  <w15:chartTrackingRefBased/>
  <w15:docId w15:val="{DBD31C77-2435-4256-B8F7-0B642EEFD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577E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ro-RO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C57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C57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C577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C57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C577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C577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C577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C577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C577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C577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C577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C577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C577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C577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C577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C577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C577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C577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C577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C57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C577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C57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C57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C577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C577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C577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C577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C577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C577E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nhideWhenUsed/>
    <w:rsid w:val="00BC577E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BC577E"/>
    <w:rPr>
      <w:rFonts w:ascii="Times New Roman" w:eastAsia="Times New Roman" w:hAnsi="Times New Roman" w:cs="Times New Roman"/>
      <w:kern w:val="0"/>
      <w:sz w:val="24"/>
      <w:szCs w:val="24"/>
      <w:lang w:val="ro-RO"/>
      <w14:ligatures w14:val="none"/>
    </w:rPr>
  </w:style>
  <w:style w:type="paragraph" w:styleId="Revision">
    <w:name w:val="Revision"/>
    <w:hidden/>
    <w:uiPriority w:val="99"/>
    <w:semiHidden/>
    <w:rsid w:val="0055283F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ro-RO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FC7D8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C7D8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C7D8A"/>
    <w:rPr>
      <w:rFonts w:ascii="Times New Roman" w:eastAsia="Times New Roman" w:hAnsi="Times New Roman" w:cs="Times New Roman"/>
      <w:kern w:val="0"/>
      <w:sz w:val="20"/>
      <w:szCs w:val="20"/>
      <w:lang w:val="ro-RO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C7D8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C7D8A"/>
    <w:rPr>
      <w:rFonts w:ascii="Times New Roman" w:eastAsia="Times New Roman" w:hAnsi="Times New Roman" w:cs="Times New Roman"/>
      <w:b/>
      <w:bCs/>
      <w:kern w:val="0"/>
      <w:sz w:val="20"/>
      <w:szCs w:val="20"/>
      <w:lang w:val="ro-RO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237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2377"/>
    <w:rPr>
      <w:rFonts w:ascii="Segoe UI" w:eastAsia="Times New Roman" w:hAnsi="Segoe UI" w:cs="Segoe UI"/>
      <w:kern w:val="0"/>
      <w:sz w:val="18"/>
      <w:szCs w:val="18"/>
      <w:lang w:val="ro-RO"/>
      <w14:ligatures w14:val="none"/>
    </w:rPr>
  </w:style>
  <w:style w:type="paragraph" w:customStyle="1" w:styleId="sartttl">
    <w:name w:val="s_art_ttl"/>
    <w:basedOn w:val="Normal"/>
    <w:rsid w:val="00642377"/>
    <w:pPr>
      <w:spacing w:before="100" w:beforeAutospacing="1" w:after="100" w:afterAutospacing="1"/>
    </w:pPr>
    <w:rPr>
      <w:lang w:val="en-GB" w:eastAsia="en-GB"/>
    </w:rPr>
  </w:style>
  <w:style w:type="character" w:customStyle="1" w:styleId="salnttl">
    <w:name w:val="s_aln_ttl"/>
    <w:basedOn w:val="DefaultParagraphFont"/>
    <w:rsid w:val="00642377"/>
  </w:style>
  <w:style w:type="character" w:customStyle="1" w:styleId="salnbdy">
    <w:name w:val="s_aln_bdy"/>
    <w:basedOn w:val="DefaultParagraphFont"/>
    <w:rsid w:val="00642377"/>
  </w:style>
  <w:style w:type="character" w:styleId="Hyperlink">
    <w:name w:val="Hyperlink"/>
    <w:basedOn w:val="DefaultParagraphFont"/>
    <w:uiPriority w:val="99"/>
    <w:semiHidden/>
    <w:unhideWhenUsed/>
    <w:rsid w:val="00642377"/>
    <w:rPr>
      <w:color w:val="0000FF"/>
      <w:u w:val="single"/>
    </w:rPr>
  </w:style>
  <w:style w:type="paragraph" w:customStyle="1" w:styleId="spar">
    <w:name w:val="s_par"/>
    <w:basedOn w:val="Normal"/>
    <w:rsid w:val="00FA51C8"/>
    <w:pPr>
      <w:spacing w:before="100" w:beforeAutospacing="1" w:after="100" w:afterAutospacing="1"/>
    </w:pPr>
    <w:rPr>
      <w:lang w:val="en-GB" w:eastAsia="en-GB"/>
    </w:rPr>
  </w:style>
  <w:style w:type="character" w:customStyle="1" w:styleId="spctttl">
    <w:name w:val="s_pct_ttl"/>
    <w:basedOn w:val="DefaultParagraphFont"/>
    <w:rsid w:val="00FA51C8"/>
  </w:style>
  <w:style w:type="character" w:customStyle="1" w:styleId="spctbdy">
    <w:name w:val="s_pct_bdy"/>
    <w:basedOn w:val="DefaultParagraphFont"/>
    <w:rsid w:val="00FA51C8"/>
  </w:style>
  <w:style w:type="character" w:customStyle="1" w:styleId="slitttl">
    <w:name w:val="s_lit_ttl"/>
    <w:basedOn w:val="DefaultParagraphFont"/>
    <w:rsid w:val="00FA51C8"/>
  </w:style>
  <w:style w:type="character" w:customStyle="1" w:styleId="slitbdy">
    <w:name w:val="s_lit_bdy"/>
    <w:basedOn w:val="DefaultParagraphFont"/>
    <w:rsid w:val="00FA51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8720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53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9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63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94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208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365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21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105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3B0062-32F6-42F3-985D-F5B63F4307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974</TotalTime>
  <Pages>1</Pages>
  <Words>370</Words>
  <Characters>2112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5</cp:revision>
  <dcterms:created xsi:type="dcterms:W3CDTF">2024-05-15T13:18:00Z</dcterms:created>
  <dcterms:modified xsi:type="dcterms:W3CDTF">2024-05-16T05:58:00Z</dcterms:modified>
</cp:coreProperties>
</file>