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D2641" w14:textId="77777777" w:rsidR="00DB53CF" w:rsidRDefault="00DB53CF" w:rsidP="009907A5">
      <w:pPr>
        <w:spacing w:line="276" w:lineRule="auto"/>
        <w:jc w:val="center"/>
        <w:rPr>
          <w:rFonts w:ascii="Times New Roman" w:hAnsi="Times New Roman"/>
          <w:b/>
          <w:bCs/>
          <w:sz w:val="24"/>
          <w:szCs w:val="24"/>
          <w:lang w:eastAsia="ro-RO"/>
        </w:rPr>
      </w:pPr>
    </w:p>
    <w:p w14:paraId="402F26EF" w14:textId="6D9B7B11" w:rsidR="009F1E94" w:rsidRDefault="00AD1362" w:rsidP="009907A5">
      <w:pPr>
        <w:spacing w:line="276" w:lineRule="auto"/>
        <w:jc w:val="center"/>
        <w:rPr>
          <w:rFonts w:ascii="Times New Roman" w:hAnsi="Times New Roman"/>
          <w:b/>
          <w:bCs/>
          <w:sz w:val="24"/>
          <w:szCs w:val="24"/>
          <w:lang w:eastAsia="ro-RO"/>
        </w:rPr>
      </w:pPr>
      <w:bookmarkStart w:id="0" w:name="_Hlk173242500"/>
      <w:r w:rsidRPr="00AD1362">
        <w:rPr>
          <w:rFonts w:ascii="Times New Roman" w:hAnsi="Times New Roman"/>
          <w:b/>
          <w:bCs/>
          <w:sz w:val="24"/>
          <w:szCs w:val="24"/>
          <w:lang w:eastAsia="ro-RO"/>
        </w:rPr>
        <w:t>INFORMARE DE PRESĂ</w:t>
      </w:r>
    </w:p>
    <w:p w14:paraId="41B2F3FC" w14:textId="2753158E" w:rsidR="00F70114" w:rsidRDefault="00F70114" w:rsidP="00E52F15">
      <w:pPr>
        <w:spacing w:line="240" w:lineRule="auto"/>
        <w:ind w:firstLine="720"/>
        <w:jc w:val="center"/>
        <w:rPr>
          <w:rFonts w:ascii="Times New Roman" w:hAnsi="Times New Roman"/>
          <w:b/>
          <w:bCs/>
          <w:sz w:val="24"/>
          <w:szCs w:val="24"/>
          <w:lang w:eastAsia="ro-RO"/>
        </w:rPr>
      </w:pPr>
      <w:r w:rsidRPr="00F70114">
        <w:rPr>
          <w:rFonts w:ascii="Times New Roman" w:hAnsi="Times New Roman"/>
          <w:b/>
          <w:bCs/>
          <w:sz w:val="24"/>
          <w:szCs w:val="24"/>
          <w:lang w:eastAsia="ro-RO"/>
        </w:rPr>
        <w:t xml:space="preserve">ANRE </w:t>
      </w:r>
      <w:r w:rsidR="009C7963">
        <w:rPr>
          <w:rFonts w:ascii="Times New Roman" w:hAnsi="Times New Roman"/>
          <w:b/>
          <w:bCs/>
          <w:sz w:val="24"/>
          <w:szCs w:val="24"/>
          <w:lang w:eastAsia="ro-RO"/>
        </w:rPr>
        <w:t>aprobă</w:t>
      </w:r>
      <w:r w:rsidRPr="00F70114">
        <w:rPr>
          <w:rFonts w:ascii="Times New Roman" w:hAnsi="Times New Roman"/>
          <w:b/>
          <w:bCs/>
          <w:sz w:val="24"/>
          <w:szCs w:val="24"/>
          <w:lang w:eastAsia="ro-RO"/>
        </w:rPr>
        <w:t xml:space="preserve"> </w:t>
      </w:r>
      <w:r>
        <w:rPr>
          <w:rFonts w:ascii="Times New Roman" w:hAnsi="Times New Roman"/>
          <w:b/>
          <w:bCs/>
          <w:sz w:val="24"/>
          <w:szCs w:val="24"/>
          <w:lang w:eastAsia="ro-RO"/>
        </w:rPr>
        <w:t>reguli noi</w:t>
      </w:r>
      <w:r w:rsidRPr="00F70114">
        <w:rPr>
          <w:rFonts w:ascii="Times New Roman" w:hAnsi="Times New Roman"/>
          <w:b/>
          <w:bCs/>
          <w:sz w:val="24"/>
          <w:szCs w:val="24"/>
          <w:lang w:eastAsia="ro-RO"/>
        </w:rPr>
        <w:t xml:space="preserve"> </w:t>
      </w:r>
      <w:r>
        <w:rPr>
          <w:rFonts w:ascii="Times New Roman" w:hAnsi="Times New Roman"/>
          <w:b/>
          <w:bCs/>
          <w:sz w:val="24"/>
          <w:szCs w:val="24"/>
          <w:lang w:eastAsia="ro-RO"/>
        </w:rPr>
        <w:t>privind</w:t>
      </w:r>
      <w:r w:rsidRPr="00F70114">
        <w:rPr>
          <w:rFonts w:ascii="Times New Roman" w:hAnsi="Times New Roman"/>
          <w:b/>
          <w:bCs/>
          <w:sz w:val="24"/>
          <w:szCs w:val="24"/>
          <w:lang w:eastAsia="ro-RO"/>
        </w:rPr>
        <w:t xml:space="preserve"> racordarea pe bază de licitație a locurilor de producere a energiei electrice la rețelele de interes public</w:t>
      </w:r>
    </w:p>
    <w:p w14:paraId="396EB5EA" w14:textId="77777777" w:rsidR="00DB53CF" w:rsidRDefault="00DB53CF" w:rsidP="00E52F15">
      <w:pPr>
        <w:spacing w:line="240" w:lineRule="auto"/>
        <w:ind w:firstLine="720"/>
        <w:jc w:val="center"/>
        <w:rPr>
          <w:rFonts w:ascii="Times New Roman" w:hAnsi="Times New Roman"/>
          <w:b/>
          <w:bCs/>
          <w:sz w:val="24"/>
          <w:szCs w:val="24"/>
          <w:lang w:eastAsia="ro-RO"/>
        </w:rPr>
      </w:pPr>
    </w:p>
    <w:bookmarkEnd w:id="0"/>
    <w:p w14:paraId="0946DA80" w14:textId="34A003BD" w:rsidR="00EC5D3B" w:rsidRPr="00350422" w:rsidRDefault="00CD7067" w:rsidP="00CD3318">
      <w:pPr>
        <w:spacing w:after="120" w:line="240" w:lineRule="auto"/>
        <w:ind w:firstLine="720"/>
        <w:jc w:val="both"/>
        <w:rPr>
          <w:rFonts w:ascii="Times New Roman" w:hAnsi="Times New Roman"/>
          <w:bCs/>
          <w:sz w:val="24"/>
          <w:szCs w:val="24"/>
          <w:lang w:eastAsia="ro-RO"/>
        </w:rPr>
      </w:pPr>
      <w:r>
        <w:rPr>
          <w:rFonts w:ascii="Times New Roman" w:hAnsi="Times New Roman"/>
          <w:bCs/>
          <w:sz w:val="24"/>
          <w:szCs w:val="24"/>
          <w:lang w:eastAsia="ro-RO"/>
        </w:rPr>
        <w:t xml:space="preserve">Comitetul de reglementare al </w:t>
      </w:r>
      <w:r w:rsidRPr="00EC5D3B">
        <w:rPr>
          <w:rFonts w:ascii="Times New Roman" w:hAnsi="Times New Roman"/>
          <w:bCs/>
          <w:sz w:val="24"/>
          <w:szCs w:val="24"/>
          <w:lang w:eastAsia="ro-RO"/>
        </w:rPr>
        <w:t xml:space="preserve">ANRE </w:t>
      </w:r>
      <w:r>
        <w:rPr>
          <w:rFonts w:ascii="Times New Roman" w:hAnsi="Times New Roman"/>
          <w:bCs/>
          <w:sz w:val="24"/>
          <w:szCs w:val="24"/>
          <w:lang w:eastAsia="ro-RO"/>
        </w:rPr>
        <w:t xml:space="preserve">a aprobat </w:t>
      </w:r>
      <w:r w:rsidR="002A5960">
        <w:rPr>
          <w:rFonts w:ascii="Times New Roman" w:hAnsi="Times New Roman"/>
          <w:bCs/>
          <w:sz w:val="24"/>
          <w:szCs w:val="24"/>
          <w:lang w:eastAsia="ro-RO"/>
        </w:rPr>
        <w:t xml:space="preserve">în unanimitate </w:t>
      </w:r>
      <w:r>
        <w:rPr>
          <w:rFonts w:ascii="Times New Roman" w:hAnsi="Times New Roman"/>
          <w:bCs/>
          <w:sz w:val="24"/>
          <w:szCs w:val="24"/>
          <w:lang w:eastAsia="ro-RO"/>
        </w:rPr>
        <w:t xml:space="preserve">în data de </w:t>
      </w:r>
      <w:r w:rsidR="002A5960">
        <w:rPr>
          <w:rFonts w:ascii="Times New Roman" w:hAnsi="Times New Roman"/>
          <w:bCs/>
          <w:sz w:val="24"/>
          <w:szCs w:val="24"/>
          <w:lang w:eastAsia="ro-RO"/>
        </w:rPr>
        <w:t>30</w:t>
      </w:r>
      <w:r>
        <w:rPr>
          <w:rFonts w:ascii="Times New Roman" w:hAnsi="Times New Roman"/>
          <w:bCs/>
          <w:sz w:val="24"/>
          <w:szCs w:val="24"/>
          <w:lang w:eastAsia="ro-RO"/>
        </w:rPr>
        <w:t xml:space="preserve">.07.2024 </w:t>
      </w:r>
      <w:r w:rsidR="00DB53CF">
        <w:rPr>
          <w:rFonts w:ascii="Times New Roman" w:hAnsi="Times New Roman"/>
          <w:bCs/>
          <w:sz w:val="24"/>
          <w:szCs w:val="24"/>
          <w:lang w:eastAsia="ro-RO"/>
        </w:rPr>
        <w:t>O</w:t>
      </w:r>
      <w:r>
        <w:rPr>
          <w:rFonts w:ascii="Times New Roman" w:hAnsi="Times New Roman"/>
          <w:bCs/>
          <w:sz w:val="24"/>
          <w:szCs w:val="24"/>
          <w:lang w:eastAsia="ro-RO"/>
        </w:rPr>
        <w:t xml:space="preserve">rdinul </w:t>
      </w:r>
      <w:r w:rsidRPr="00EC5D3B">
        <w:rPr>
          <w:rFonts w:ascii="Times New Roman" w:hAnsi="Times New Roman"/>
          <w:bCs/>
          <w:sz w:val="24"/>
          <w:szCs w:val="24"/>
          <w:lang w:eastAsia="ro-RO"/>
        </w:rPr>
        <w:t xml:space="preserve">pentru aprobarea </w:t>
      </w:r>
      <w:r w:rsidRPr="00EC5D3B">
        <w:rPr>
          <w:rFonts w:ascii="Times New Roman" w:hAnsi="Times New Roman"/>
          <w:bCs/>
          <w:i/>
          <w:sz w:val="24"/>
          <w:szCs w:val="24"/>
          <w:lang w:eastAsia="ro-RO"/>
        </w:rPr>
        <w:t xml:space="preserve">Metodologiei privind alocarea capacității rețelei electrice pentru racordarea locurilor de producere a energiei electrice, precum și pentru modificarea și completarea unor ordine ale președintelui Autorității Naționale de Reglementare în Domeniul Energiei </w:t>
      </w:r>
      <w:r>
        <w:rPr>
          <w:rFonts w:ascii="Times New Roman" w:hAnsi="Times New Roman"/>
          <w:bCs/>
          <w:i/>
          <w:sz w:val="24"/>
          <w:szCs w:val="24"/>
          <w:lang w:eastAsia="ro-RO"/>
        </w:rPr>
        <w:t>privind</w:t>
      </w:r>
      <w:r w:rsidRPr="00EC5D3B">
        <w:rPr>
          <w:rFonts w:ascii="Times New Roman" w:hAnsi="Times New Roman"/>
          <w:bCs/>
          <w:i/>
          <w:sz w:val="24"/>
          <w:szCs w:val="24"/>
          <w:lang w:eastAsia="ro-RO"/>
        </w:rPr>
        <w:t xml:space="preserve"> racord</w:t>
      </w:r>
      <w:r>
        <w:rPr>
          <w:rFonts w:ascii="Times New Roman" w:hAnsi="Times New Roman"/>
          <w:bCs/>
          <w:i/>
          <w:sz w:val="24"/>
          <w:szCs w:val="24"/>
          <w:lang w:eastAsia="ro-RO"/>
        </w:rPr>
        <w:t>area</w:t>
      </w:r>
      <w:r w:rsidRPr="00EC5D3B">
        <w:rPr>
          <w:rFonts w:ascii="Times New Roman" w:hAnsi="Times New Roman"/>
          <w:bCs/>
          <w:i/>
          <w:sz w:val="24"/>
          <w:szCs w:val="24"/>
          <w:lang w:eastAsia="ro-RO"/>
        </w:rPr>
        <w:t xml:space="preserve"> utilizatorilor la rețeaua electrică de interes public</w:t>
      </w:r>
      <w:r>
        <w:rPr>
          <w:rFonts w:ascii="Times New Roman" w:hAnsi="Times New Roman"/>
          <w:bCs/>
          <w:i/>
          <w:sz w:val="24"/>
          <w:szCs w:val="24"/>
          <w:lang w:eastAsia="ro-RO"/>
        </w:rPr>
        <w:t xml:space="preserve">, </w:t>
      </w:r>
      <w:r w:rsidRPr="00CD7067">
        <w:rPr>
          <w:rFonts w:ascii="Times New Roman" w:hAnsi="Times New Roman"/>
          <w:bCs/>
          <w:iCs/>
          <w:sz w:val="24"/>
          <w:szCs w:val="24"/>
          <w:lang w:eastAsia="ro-RO"/>
        </w:rPr>
        <w:t xml:space="preserve">punând în aplicare </w:t>
      </w:r>
      <w:r w:rsidR="008C1E22" w:rsidRPr="00CD7067">
        <w:rPr>
          <w:rFonts w:ascii="Times New Roman" w:hAnsi="Times New Roman"/>
          <w:bCs/>
          <w:iCs/>
          <w:sz w:val="24"/>
          <w:szCs w:val="24"/>
          <w:lang w:eastAsia="ro-RO"/>
        </w:rPr>
        <w:t>dispozițiil</w:t>
      </w:r>
      <w:r w:rsidRPr="00CD7067">
        <w:rPr>
          <w:rFonts w:ascii="Times New Roman" w:hAnsi="Times New Roman"/>
          <w:bCs/>
          <w:iCs/>
          <w:sz w:val="24"/>
          <w:szCs w:val="24"/>
          <w:lang w:eastAsia="ro-RO"/>
        </w:rPr>
        <w:t>e</w:t>
      </w:r>
      <w:r w:rsidR="008C1E22" w:rsidRPr="00CD7067">
        <w:rPr>
          <w:rFonts w:ascii="Times New Roman" w:hAnsi="Times New Roman"/>
          <w:bCs/>
          <w:iCs/>
          <w:sz w:val="24"/>
          <w:szCs w:val="24"/>
          <w:lang w:eastAsia="ro-RO"/>
        </w:rPr>
        <w:t xml:space="preserve"> art. 25 alin. (2</w:t>
      </w:r>
      <w:r w:rsidR="00EC5D3B" w:rsidRPr="00CD7067">
        <w:rPr>
          <w:rFonts w:ascii="Times New Roman" w:hAnsi="Times New Roman"/>
          <w:bCs/>
          <w:iCs/>
          <w:sz w:val="24"/>
          <w:szCs w:val="24"/>
          <w:lang w:eastAsia="ro-RO"/>
        </w:rPr>
        <w:t>^2</w:t>
      </w:r>
      <w:r w:rsidR="008C1E22" w:rsidRPr="00CD7067">
        <w:rPr>
          <w:rFonts w:ascii="Times New Roman" w:hAnsi="Times New Roman"/>
          <w:bCs/>
          <w:iCs/>
          <w:sz w:val="24"/>
          <w:szCs w:val="24"/>
          <w:lang w:eastAsia="ro-RO"/>
        </w:rPr>
        <w:t xml:space="preserve">) din Legea energiei electrice și a gazelor </w:t>
      </w:r>
      <w:r w:rsidR="008C1E22" w:rsidRPr="00350422">
        <w:rPr>
          <w:rFonts w:ascii="Times New Roman" w:hAnsi="Times New Roman"/>
          <w:bCs/>
          <w:iCs/>
          <w:sz w:val="24"/>
          <w:szCs w:val="24"/>
          <w:lang w:eastAsia="ro-RO"/>
        </w:rPr>
        <w:t>naturale nr. 123/2012, cu modificările și completările</w:t>
      </w:r>
      <w:r w:rsidR="008C1E22" w:rsidRPr="00350422">
        <w:rPr>
          <w:rFonts w:ascii="Times New Roman" w:hAnsi="Times New Roman"/>
          <w:bCs/>
          <w:sz w:val="24"/>
          <w:szCs w:val="24"/>
          <w:lang w:eastAsia="ro-RO"/>
        </w:rPr>
        <w:t xml:space="preserve"> ulterioare</w:t>
      </w:r>
      <w:r w:rsidRPr="00350422">
        <w:rPr>
          <w:rFonts w:ascii="Times New Roman" w:hAnsi="Times New Roman"/>
          <w:bCs/>
          <w:sz w:val="24"/>
          <w:szCs w:val="24"/>
          <w:lang w:eastAsia="ro-RO"/>
        </w:rPr>
        <w:t>.</w:t>
      </w:r>
      <w:r w:rsidR="008C1E22" w:rsidRPr="00350422">
        <w:rPr>
          <w:rFonts w:ascii="Times New Roman" w:hAnsi="Times New Roman"/>
          <w:bCs/>
          <w:sz w:val="24"/>
          <w:szCs w:val="24"/>
          <w:lang w:eastAsia="ro-RO"/>
        </w:rPr>
        <w:t xml:space="preserve"> </w:t>
      </w:r>
    </w:p>
    <w:p w14:paraId="7E390CB4" w14:textId="6A35703B" w:rsidR="00987891" w:rsidRPr="00350422" w:rsidRDefault="00987891" w:rsidP="00987891">
      <w:pPr>
        <w:spacing w:after="120" w:line="240" w:lineRule="auto"/>
        <w:ind w:firstLine="720"/>
        <w:jc w:val="both"/>
        <w:rPr>
          <w:rFonts w:ascii="Times New Roman" w:hAnsi="Times New Roman"/>
          <w:bCs/>
          <w:sz w:val="24"/>
          <w:szCs w:val="24"/>
          <w:lang w:eastAsia="ro-RO"/>
        </w:rPr>
      </w:pPr>
      <w:r w:rsidRPr="00350422">
        <w:rPr>
          <w:rFonts w:ascii="Times New Roman" w:hAnsi="Times New Roman"/>
          <w:bCs/>
          <w:sz w:val="24"/>
          <w:szCs w:val="24"/>
          <w:lang w:eastAsia="ro-RO"/>
        </w:rPr>
        <w:t xml:space="preserve">Metodologia are ca scop stabilirea regulilor privind alocarea prin licitație a capacităților disponibile în vederea racordării locurilor de producere/de consum și de producere, cu puteri instalate ale instalațiilor de producere a energiei electrice mai mari sau egale cu </w:t>
      </w:r>
      <w:r w:rsidR="009C7963">
        <w:rPr>
          <w:rFonts w:ascii="Times New Roman" w:hAnsi="Times New Roman"/>
          <w:bCs/>
          <w:sz w:val="24"/>
          <w:szCs w:val="24"/>
          <w:lang w:eastAsia="ro-RO"/>
        </w:rPr>
        <w:t>5</w:t>
      </w:r>
      <w:r w:rsidRPr="00350422">
        <w:rPr>
          <w:rFonts w:ascii="Times New Roman" w:hAnsi="Times New Roman"/>
          <w:bCs/>
          <w:sz w:val="24"/>
          <w:szCs w:val="24"/>
          <w:lang w:eastAsia="ro-RO"/>
        </w:rPr>
        <w:t xml:space="preserve"> MW. Prin această reglementare se va înlocui conceptul actual prin care se instituie obligația participării solicitanților de racordare la lucrări de întărire generale în rețelele electrice în amonte de punctul de racordare cu un mecanism de alocare a capacității rețelei electrice bazat pe licitație.</w:t>
      </w:r>
    </w:p>
    <w:p w14:paraId="6DA95C09" w14:textId="77777777" w:rsidR="00987891" w:rsidRPr="00350422" w:rsidRDefault="00987891" w:rsidP="00987891">
      <w:pPr>
        <w:spacing w:after="120" w:line="240" w:lineRule="auto"/>
        <w:ind w:firstLine="720"/>
        <w:jc w:val="both"/>
        <w:rPr>
          <w:rFonts w:ascii="Times New Roman" w:hAnsi="Times New Roman"/>
          <w:bCs/>
          <w:sz w:val="24"/>
          <w:szCs w:val="24"/>
          <w:lang w:eastAsia="ro-RO"/>
        </w:rPr>
      </w:pPr>
      <w:r w:rsidRPr="00350422">
        <w:rPr>
          <w:rFonts w:ascii="Times New Roman" w:hAnsi="Times New Roman"/>
          <w:bCs/>
          <w:sz w:val="24"/>
          <w:szCs w:val="24"/>
          <w:lang w:eastAsia="ro-RO"/>
        </w:rPr>
        <w:t xml:space="preserve">Dezvoltarea și administrarea platformei pentru licitații și organizarea activității respective se </w:t>
      </w:r>
      <w:r w:rsidR="00B56063">
        <w:rPr>
          <w:rFonts w:ascii="Times New Roman" w:hAnsi="Times New Roman"/>
          <w:bCs/>
          <w:sz w:val="24"/>
          <w:szCs w:val="24"/>
          <w:lang w:eastAsia="ro-RO"/>
        </w:rPr>
        <w:t>realizeaz</w:t>
      </w:r>
      <w:r w:rsidR="0006492D">
        <w:rPr>
          <w:rFonts w:ascii="Times New Roman" w:hAnsi="Times New Roman"/>
          <w:bCs/>
          <w:sz w:val="24"/>
          <w:szCs w:val="24"/>
          <w:lang w:eastAsia="ro-RO"/>
        </w:rPr>
        <w:t>ă</w:t>
      </w:r>
      <w:r w:rsidRPr="00350422">
        <w:rPr>
          <w:rFonts w:ascii="Times New Roman" w:hAnsi="Times New Roman"/>
          <w:bCs/>
          <w:sz w:val="24"/>
          <w:szCs w:val="24"/>
          <w:lang w:eastAsia="ro-RO"/>
        </w:rPr>
        <w:t xml:space="preserve"> de către operatorul de transport și de sistem. </w:t>
      </w:r>
    </w:p>
    <w:p w14:paraId="153CAED9" w14:textId="4CD9E5B5" w:rsidR="00987891" w:rsidRPr="00987891" w:rsidRDefault="00CD7067" w:rsidP="00987891">
      <w:pPr>
        <w:spacing w:after="120" w:line="240" w:lineRule="auto"/>
        <w:ind w:firstLine="720"/>
        <w:jc w:val="both"/>
        <w:rPr>
          <w:rFonts w:ascii="Times New Roman" w:hAnsi="Times New Roman"/>
          <w:bCs/>
          <w:iCs/>
          <w:sz w:val="24"/>
          <w:szCs w:val="24"/>
          <w:lang w:val="en-US" w:eastAsia="ro-RO"/>
        </w:rPr>
      </w:pPr>
      <w:r w:rsidRPr="0006492D">
        <w:rPr>
          <w:rFonts w:ascii="Times New Roman" w:hAnsi="Times New Roman"/>
          <w:b/>
          <w:iCs/>
          <w:sz w:val="24"/>
          <w:szCs w:val="24"/>
          <w:lang w:eastAsia="ro-RO"/>
        </w:rPr>
        <w:t>Metodologia se aplică începând cu data de 01.01.2026</w:t>
      </w:r>
      <w:r w:rsidR="00987891" w:rsidRPr="00350422">
        <w:rPr>
          <w:rFonts w:ascii="Times New Roman" w:hAnsi="Times New Roman"/>
          <w:bCs/>
          <w:iCs/>
          <w:sz w:val="24"/>
          <w:szCs w:val="24"/>
          <w:lang w:eastAsia="ro-RO"/>
        </w:rPr>
        <w:t xml:space="preserve"> </w:t>
      </w:r>
      <w:r w:rsidR="002A5960">
        <w:rPr>
          <w:rFonts w:ascii="Times New Roman" w:hAnsi="Times New Roman"/>
          <w:bCs/>
          <w:iCs/>
          <w:sz w:val="24"/>
          <w:szCs w:val="24"/>
          <w:lang w:eastAsia="ro-RO"/>
        </w:rPr>
        <w:t>pentru</w:t>
      </w:r>
      <w:r w:rsidR="00987891" w:rsidRPr="00350422">
        <w:rPr>
          <w:rFonts w:ascii="Times New Roman" w:hAnsi="Times New Roman"/>
          <w:bCs/>
          <w:iCs/>
          <w:sz w:val="24"/>
          <w:szCs w:val="24"/>
          <w:lang w:val="en-US" w:eastAsia="ro-RO"/>
        </w:rPr>
        <w:t>:</w:t>
      </w:r>
    </w:p>
    <w:p w14:paraId="540C6BC2" w14:textId="77777777" w:rsidR="00987891" w:rsidRPr="00987891" w:rsidRDefault="00987891" w:rsidP="00987891">
      <w:pPr>
        <w:spacing w:after="120" w:line="240" w:lineRule="auto"/>
        <w:ind w:firstLine="720"/>
        <w:jc w:val="both"/>
        <w:rPr>
          <w:rFonts w:ascii="Times New Roman" w:hAnsi="Times New Roman"/>
          <w:bCs/>
          <w:iCs/>
          <w:sz w:val="24"/>
          <w:szCs w:val="24"/>
          <w:lang w:eastAsia="ro-RO"/>
        </w:rPr>
      </w:pPr>
      <w:r w:rsidRPr="00987891">
        <w:rPr>
          <w:rFonts w:ascii="Times New Roman" w:hAnsi="Times New Roman"/>
          <w:bCs/>
          <w:iCs/>
          <w:sz w:val="24"/>
          <w:szCs w:val="24"/>
          <w:lang w:eastAsia="ro-RO"/>
        </w:rPr>
        <w:t>- racordarea locurilor de producere/de consum și de producere cu/fără instalații de stocare noi, cu puterea instalată a instalațiilor de producere a energiei electrice mai mare sau egală cu 5 MW, respectiv a instalațiilor de stocare noi, cu puterea instalată mai mare sau egală cu 5 MW;</w:t>
      </w:r>
    </w:p>
    <w:p w14:paraId="7B8EE2C4" w14:textId="77777777" w:rsidR="00987891" w:rsidRPr="00987891" w:rsidRDefault="00987891" w:rsidP="00987891">
      <w:pPr>
        <w:spacing w:after="120" w:line="240" w:lineRule="auto"/>
        <w:ind w:firstLine="720"/>
        <w:jc w:val="both"/>
        <w:rPr>
          <w:rFonts w:ascii="Times New Roman" w:hAnsi="Times New Roman"/>
          <w:bCs/>
          <w:iCs/>
          <w:sz w:val="24"/>
          <w:szCs w:val="24"/>
          <w:lang w:eastAsia="ro-RO"/>
        </w:rPr>
      </w:pPr>
      <w:r w:rsidRPr="00987891">
        <w:rPr>
          <w:rFonts w:ascii="Times New Roman" w:hAnsi="Times New Roman"/>
          <w:bCs/>
          <w:iCs/>
          <w:sz w:val="24"/>
          <w:szCs w:val="24"/>
          <w:lang w:eastAsia="ro-RO"/>
        </w:rPr>
        <w:t>- acordarea unui spor de putere pentru evacuare în situația amplasării la un loc de producere/de consum și de producere existent a unor instalații de producere a energiei electrice suplimentare/instalații de stocare cu puterea instalată mai mare sau egală cu 5 MW;</w:t>
      </w:r>
    </w:p>
    <w:p w14:paraId="339E6B9F" w14:textId="77777777" w:rsidR="00987891" w:rsidRPr="00350422" w:rsidRDefault="00987891" w:rsidP="00987891">
      <w:pPr>
        <w:spacing w:after="120" w:line="240" w:lineRule="auto"/>
        <w:ind w:firstLine="720"/>
        <w:jc w:val="both"/>
        <w:rPr>
          <w:rFonts w:ascii="Times New Roman" w:hAnsi="Times New Roman"/>
          <w:bCs/>
          <w:iCs/>
          <w:sz w:val="24"/>
          <w:szCs w:val="24"/>
          <w:lang w:eastAsia="ro-RO"/>
        </w:rPr>
      </w:pPr>
      <w:r w:rsidRPr="00987891">
        <w:rPr>
          <w:rFonts w:ascii="Times New Roman" w:hAnsi="Times New Roman"/>
          <w:bCs/>
          <w:iCs/>
          <w:sz w:val="24"/>
          <w:szCs w:val="24"/>
          <w:lang w:eastAsia="ro-RO"/>
        </w:rPr>
        <w:t xml:space="preserve">- racordarea la un loc de consum existent a unor instalații de producere a energiei </w:t>
      </w:r>
      <w:r w:rsidRPr="00350422">
        <w:rPr>
          <w:rFonts w:ascii="Times New Roman" w:hAnsi="Times New Roman"/>
          <w:bCs/>
          <w:iCs/>
          <w:sz w:val="24"/>
          <w:szCs w:val="24"/>
          <w:lang w:eastAsia="ro-RO"/>
        </w:rPr>
        <w:t xml:space="preserve">electrice/instalații de stocare cu putere instalată mai mare sau egală cu 5 MW.  </w:t>
      </w:r>
    </w:p>
    <w:p w14:paraId="5F937453" w14:textId="77777777" w:rsidR="00326743" w:rsidRPr="00350422" w:rsidRDefault="00CD3318" w:rsidP="00C36CE7">
      <w:pPr>
        <w:spacing w:after="120" w:line="240" w:lineRule="auto"/>
        <w:ind w:firstLine="720"/>
        <w:jc w:val="both"/>
        <w:rPr>
          <w:rFonts w:ascii="Times New Roman" w:hAnsi="Times New Roman"/>
          <w:bCs/>
          <w:sz w:val="24"/>
          <w:szCs w:val="24"/>
          <w:lang w:eastAsia="ro-RO"/>
        </w:rPr>
      </w:pPr>
      <w:r w:rsidRPr="00350422">
        <w:rPr>
          <w:rFonts w:ascii="Times New Roman" w:hAnsi="Times New Roman"/>
          <w:bCs/>
          <w:sz w:val="24"/>
          <w:szCs w:val="24"/>
          <w:lang w:eastAsia="ro-RO"/>
        </w:rPr>
        <w:t xml:space="preserve">Prin acest mecanism, sumele colectate prin licitație pentru lucrările suplimentare de dezvoltare a rețelei electrice, necesare pentru acoperirea cererilor solicitanților pentru alocare de capacitate, </w:t>
      </w:r>
      <w:r w:rsidRPr="0006492D">
        <w:rPr>
          <w:rFonts w:ascii="Times New Roman" w:hAnsi="Times New Roman"/>
          <w:b/>
          <w:sz w:val="24"/>
          <w:szCs w:val="24"/>
          <w:lang w:eastAsia="ro-RO"/>
        </w:rPr>
        <w:t>se</w:t>
      </w:r>
      <w:r w:rsidRPr="00350422">
        <w:rPr>
          <w:rFonts w:ascii="Times New Roman" w:hAnsi="Times New Roman"/>
          <w:bCs/>
          <w:sz w:val="24"/>
          <w:szCs w:val="24"/>
          <w:lang w:eastAsia="ro-RO"/>
        </w:rPr>
        <w:t xml:space="preserve"> </w:t>
      </w:r>
      <w:r w:rsidRPr="00350422">
        <w:rPr>
          <w:rFonts w:ascii="Times New Roman" w:hAnsi="Times New Roman"/>
          <w:b/>
          <w:sz w:val="24"/>
          <w:szCs w:val="24"/>
          <w:lang w:eastAsia="ro-RO"/>
        </w:rPr>
        <w:t xml:space="preserve">utilizează de </w:t>
      </w:r>
      <w:r w:rsidR="00350422" w:rsidRPr="00350422">
        <w:rPr>
          <w:rFonts w:ascii="Times New Roman" w:hAnsi="Times New Roman"/>
          <w:b/>
          <w:sz w:val="24"/>
          <w:szCs w:val="24"/>
          <w:lang w:eastAsia="ro-RO"/>
        </w:rPr>
        <w:t xml:space="preserve">către </w:t>
      </w:r>
      <w:r w:rsidRPr="00350422">
        <w:rPr>
          <w:rFonts w:ascii="Times New Roman" w:hAnsi="Times New Roman"/>
          <w:b/>
          <w:sz w:val="24"/>
          <w:szCs w:val="24"/>
          <w:lang w:eastAsia="ro-RO"/>
        </w:rPr>
        <w:t>operatorii de rețea pentru dezvoltarea rețelelor electrice</w:t>
      </w:r>
      <w:r w:rsidRPr="00350422">
        <w:rPr>
          <w:rFonts w:ascii="Times New Roman" w:hAnsi="Times New Roman"/>
          <w:bCs/>
          <w:sz w:val="24"/>
          <w:szCs w:val="24"/>
          <w:lang w:eastAsia="ro-RO"/>
        </w:rPr>
        <w:t>.</w:t>
      </w:r>
    </w:p>
    <w:p w14:paraId="27439F37" w14:textId="75089C95" w:rsidR="002349C1" w:rsidRDefault="00EC5D3B" w:rsidP="009C7963">
      <w:pPr>
        <w:spacing w:after="120" w:line="240" w:lineRule="auto"/>
        <w:ind w:firstLine="720"/>
        <w:jc w:val="both"/>
        <w:rPr>
          <w:rFonts w:ascii="Times New Roman" w:hAnsi="Times New Roman"/>
          <w:bCs/>
          <w:sz w:val="24"/>
          <w:szCs w:val="24"/>
          <w:lang w:eastAsia="ro-RO"/>
        </w:rPr>
      </w:pPr>
      <w:r w:rsidRPr="00350422">
        <w:rPr>
          <w:rFonts w:ascii="Times New Roman" w:hAnsi="Times New Roman"/>
          <w:bCs/>
          <w:sz w:val="24"/>
          <w:szCs w:val="24"/>
          <w:lang w:eastAsia="ro-RO"/>
        </w:rPr>
        <w:t>Totodată, ordin</w:t>
      </w:r>
      <w:r w:rsidR="009C7963">
        <w:rPr>
          <w:rFonts w:ascii="Times New Roman" w:hAnsi="Times New Roman"/>
          <w:bCs/>
          <w:sz w:val="24"/>
          <w:szCs w:val="24"/>
          <w:lang w:eastAsia="ro-RO"/>
        </w:rPr>
        <w:t>ul</w:t>
      </w:r>
      <w:r w:rsidRPr="00350422">
        <w:rPr>
          <w:rFonts w:ascii="Times New Roman" w:hAnsi="Times New Roman"/>
          <w:bCs/>
          <w:sz w:val="24"/>
          <w:szCs w:val="24"/>
          <w:lang w:eastAsia="ro-RO"/>
        </w:rPr>
        <w:t xml:space="preserve"> </w:t>
      </w:r>
      <w:r w:rsidR="009C7963">
        <w:rPr>
          <w:rFonts w:ascii="Times New Roman" w:hAnsi="Times New Roman"/>
          <w:bCs/>
          <w:sz w:val="24"/>
          <w:szCs w:val="24"/>
          <w:lang w:eastAsia="ro-RO"/>
        </w:rPr>
        <w:t>revizuieşte</w:t>
      </w:r>
      <w:r w:rsidRPr="00350422">
        <w:rPr>
          <w:rFonts w:ascii="Times New Roman" w:hAnsi="Times New Roman"/>
          <w:bCs/>
          <w:sz w:val="24"/>
          <w:szCs w:val="24"/>
          <w:lang w:eastAsia="ro-RO"/>
        </w:rPr>
        <w:t xml:space="preserve"> prevederil</w:t>
      </w:r>
      <w:r w:rsidR="009C7963">
        <w:rPr>
          <w:rFonts w:ascii="Times New Roman" w:hAnsi="Times New Roman"/>
          <w:bCs/>
          <w:sz w:val="24"/>
          <w:szCs w:val="24"/>
          <w:lang w:eastAsia="ro-RO"/>
        </w:rPr>
        <w:t>e</w:t>
      </w:r>
      <w:r w:rsidRPr="00350422">
        <w:rPr>
          <w:rFonts w:ascii="Times New Roman" w:hAnsi="Times New Roman"/>
          <w:bCs/>
          <w:sz w:val="24"/>
          <w:szCs w:val="24"/>
          <w:lang w:eastAsia="ro-RO"/>
        </w:rPr>
        <w:t xml:space="preserve"> </w:t>
      </w:r>
      <w:r w:rsidRPr="00350422">
        <w:rPr>
          <w:rFonts w:ascii="Times New Roman" w:hAnsi="Times New Roman"/>
          <w:bCs/>
          <w:i/>
          <w:sz w:val="24"/>
          <w:szCs w:val="24"/>
          <w:lang w:eastAsia="ro-RO"/>
        </w:rPr>
        <w:t>Regulamentul</w:t>
      </w:r>
      <w:r w:rsidR="00E0048D" w:rsidRPr="00350422">
        <w:rPr>
          <w:rFonts w:ascii="Times New Roman" w:hAnsi="Times New Roman"/>
          <w:bCs/>
          <w:i/>
          <w:sz w:val="24"/>
          <w:szCs w:val="24"/>
          <w:lang w:eastAsia="ro-RO"/>
        </w:rPr>
        <w:t>ui</w:t>
      </w:r>
      <w:r w:rsidRPr="00350422">
        <w:rPr>
          <w:rFonts w:ascii="Times New Roman" w:hAnsi="Times New Roman"/>
          <w:bCs/>
          <w:i/>
          <w:sz w:val="24"/>
          <w:szCs w:val="24"/>
          <w:lang w:eastAsia="ro-RO"/>
        </w:rPr>
        <w:t xml:space="preserve"> privind racordarea utilizatorilor la rețelele electrice de interes public</w:t>
      </w:r>
      <w:r w:rsidRPr="00350422">
        <w:rPr>
          <w:rFonts w:ascii="Times New Roman" w:hAnsi="Times New Roman"/>
          <w:bCs/>
          <w:sz w:val="24"/>
          <w:szCs w:val="24"/>
          <w:lang w:eastAsia="ro-RO"/>
        </w:rPr>
        <w:t xml:space="preserve">, aprobat prin Ordinul ANRE nr. 59/2013, cu modificările și completările ulterioare și </w:t>
      </w:r>
      <w:r w:rsidR="00E0048D" w:rsidRPr="00350422">
        <w:rPr>
          <w:rFonts w:ascii="Times New Roman" w:hAnsi="Times New Roman"/>
          <w:bCs/>
          <w:sz w:val="24"/>
          <w:szCs w:val="24"/>
          <w:lang w:eastAsia="ro-RO"/>
        </w:rPr>
        <w:t>ale actelor</w:t>
      </w:r>
      <w:r w:rsidRPr="00350422">
        <w:rPr>
          <w:rFonts w:ascii="Times New Roman" w:hAnsi="Times New Roman"/>
          <w:bCs/>
          <w:sz w:val="24"/>
          <w:szCs w:val="24"/>
          <w:lang w:eastAsia="ro-RO"/>
        </w:rPr>
        <w:t xml:space="preserve"> subsecvente acestuia, </w:t>
      </w:r>
      <w:r w:rsidR="00E0048D" w:rsidRPr="00350422">
        <w:rPr>
          <w:rFonts w:ascii="Times New Roman" w:hAnsi="Times New Roman"/>
          <w:bCs/>
          <w:sz w:val="24"/>
          <w:szCs w:val="24"/>
          <w:lang w:eastAsia="ro-RO"/>
        </w:rPr>
        <w:t>prin măsuri care se referă, în principal,</w:t>
      </w:r>
      <w:r w:rsidRPr="00350422">
        <w:rPr>
          <w:rFonts w:ascii="Times New Roman" w:hAnsi="Times New Roman"/>
          <w:bCs/>
          <w:sz w:val="24"/>
          <w:szCs w:val="24"/>
          <w:lang w:eastAsia="ro-RO"/>
        </w:rPr>
        <w:t xml:space="preserve"> la constituirea garanți</w:t>
      </w:r>
      <w:r w:rsidR="009907A5">
        <w:rPr>
          <w:rFonts w:ascii="Times New Roman" w:hAnsi="Times New Roman"/>
          <w:bCs/>
          <w:sz w:val="24"/>
          <w:szCs w:val="24"/>
          <w:lang w:eastAsia="ro-RO"/>
        </w:rPr>
        <w:t>ei</w:t>
      </w:r>
      <w:r w:rsidRPr="00350422">
        <w:rPr>
          <w:rFonts w:ascii="Times New Roman" w:hAnsi="Times New Roman"/>
          <w:bCs/>
          <w:sz w:val="24"/>
          <w:szCs w:val="24"/>
          <w:lang w:eastAsia="ro-RO"/>
        </w:rPr>
        <w:t xml:space="preserve"> financiare </w:t>
      </w:r>
      <w:r w:rsidR="009907A5">
        <w:rPr>
          <w:rFonts w:ascii="Times New Roman" w:hAnsi="Times New Roman"/>
          <w:bCs/>
          <w:sz w:val="24"/>
          <w:szCs w:val="24"/>
          <w:lang w:eastAsia="ro-RO"/>
        </w:rPr>
        <w:t>de 5</w:t>
      </w:r>
      <w:r w:rsidR="009907A5">
        <w:rPr>
          <w:rFonts w:ascii="Times New Roman" w:hAnsi="Times New Roman"/>
          <w:bCs/>
          <w:sz w:val="24"/>
          <w:szCs w:val="24"/>
          <w:lang w:val="en-US" w:eastAsia="ro-RO"/>
        </w:rPr>
        <w:t xml:space="preserve">% </w:t>
      </w:r>
      <w:r w:rsidRPr="00350422">
        <w:rPr>
          <w:rFonts w:ascii="Times New Roman" w:hAnsi="Times New Roman"/>
          <w:bCs/>
          <w:sz w:val="24"/>
          <w:szCs w:val="24"/>
          <w:lang w:eastAsia="ro-RO"/>
        </w:rPr>
        <w:t>care se prev</w:t>
      </w:r>
      <w:r w:rsidR="009907A5">
        <w:rPr>
          <w:rFonts w:ascii="Times New Roman" w:hAnsi="Times New Roman"/>
          <w:bCs/>
          <w:sz w:val="24"/>
          <w:szCs w:val="24"/>
          <w:lang w:eastAsia="ro-RO"/>
        </w:rPr>
        <w:t>e</w:t>
      </w:r>
      <w:r w:rsidRPr="00350422">
        <w:rPr>
          <w:rFonts w:ascii="Times New Roman" w:hAnsi="Times New Roman"/>
          <w:bCs/>
          <w:sz w:val="24"/>
          <w:szCs w:val="24"/>
          <w:lang w:eastAsia="ro-RO"/>
        </w:rPr>
        <w:t>d</w:t>
      </w:r>
      <w:r w:rsidR="009907A5">
        <w:rPr>
          <w:rFonts w:ascii="Times New Roman" w:hAnsi="Times New Roman"/>
          <w:bCs/>
          <w:sz w:val="24"/>
          <w:szCs w:val="24"/>
          <w:lang w:eastAsia="ro-RO"/>
        </w:rPr>
        <w:t>e</w:t>
      </w:r>
      <w:r w:rsidRPr="00350422">
        <w:rPr>
          <w:rFonts w:ascii="Times New Roman" w:hAnsi="Times New Roman"/>
          <w:bCs/>
          <w:sz w:val="24"/>
          <w:szCs w:val="24"/>
          <w:lang w:eastAsia="ro-RO"/>
        </w:rPr>
        <w:t xml:space="preserve"> în avizele tehnice de racordare emise pentru locuri de</w:t>
      </w:r>
      <w:r w:rsidR="005733C6" w:rsidRPr="00350422">
        <w:rPr>
          <w:rFonts w:ascii="Times New Roman" w:hAnsi="Times New Roman"/>
          <w:bCs/>
          <w:sz w:val="24"/>
          <w:szCs w:val="24"/>
          <w:lang w:eastAsia="ro-RO"/>
        </w:rPr>
        <w:t xml:space="preserve"> producere/de consum și de producere noi</w:t>
      </w:r>
      <w:r w:rsidRPr="00350422">
        <w:rPr>
          <w:rFonts w:ascii="Times New Roman" w:hAnsi="Times New Roman"/>
          <w:bCs/>
          <w:sz w:val="24"/>
          <w:szCs w:val="24"/>
          <w:lang w:eastAsia="ro-RO"/>
        </w:rPr>
        <w:t xml:space="preserve"> cu pu</w:t>
      </w:r>
      <w:r w:rsidR="00CD3318" w:rsidRPr="00350422">
        <w:rPr>
          <w:rFonts w:ascii="Times New Roman" w:hAnsi="Times New Roman"/>
          <w:bCs/>
          <w:sz w:val="24"/>
          <w:szCs w:val="24"/>
          <w:lang w:eastAsia="ro-RO"/>
        </w:rPr>
        <w:t>t</w:t>
      </w:r>
      <w:r w:rsidR="00233664" w:rsidRPr="00350422">
        <w:rPr>
          <w:rFonts w:ascii="Times New Roman" w:hAnsi="Times New Roman"/>
          <w:bCs/>
          <w:sz w:val="24"/>
          <w:szCs w:val="24"/>
          <w:lang w:eastAsia="ro-RO"/>
        </w:rPr>
        <w:t>eri instalate mai mari de 1 MW</w:t>
      </w:r>
      <w:r w:rsidR="009907A5" w:rsidRPr="009907A5">
        <w:t xml:space="preserve"> </w:t>
      </w:r>
      <w:r w:rsidR="009907A5" w:rsidRPr="009907A5">
        <w:rPr>
          <w:rFonts w:ascii="Times New Roman" w:hAnsi="Times New Roman"/>
          <w:bCs/>
          <w:sz w:val="24"/>
          <w:szCs w:val="24"/>
          <w:lang w:eastAsia="ro-RO"/>
        </w:rPr>
        <w:t>indiferent dacă soluția de racordare prevede sau nu realizarea de lucrări de întărire în rețelele electrice în amonte de punctul de racordare</w:t>
      </w:r>
      <w:r w:rsidRPr="00350422">
        <w:rPr>
          <w:rFonts w:ascii="Times New Roman" w:hAnsi="Times New Roman"/>
          <w:bCs/>
          <w:sz w:val="24"/>
          <w:szCs w:val="24"/>
          <w:lang w:eastAsia="ro-RO"/>
        </w:rPr>
        <w:t>.</w:t>
      </w:r>
    </w:p>
    <w:p w14:paraId="666BE5A8" w14:textId="7D2E6623" w:rsidR="00247192" w:rsidRDefault="00247192" w:rsidP="00E52F15">
      <w:pPr>
        <w:spacing w:after="120" w:line="240" w:lineRule="auto"/>
        <w:ind w:firstLine="720"/>
        <w:jc w:val="both"/>
        <w:rPr>
          <w:rFonts w:ascii="Times New Roman" w:hAnsi="Times New Roman"/>
          <w:bCs/>
          <w:i/>
          <w:sz w:val="24"/>
          <w:szCs w:val="24"/>
          <w:lang w:eastAsia="ro-RO"/>
        </w:rPr>
      </w:pPr>
      <w:r w:rsidRPr="00E52F15">
        <w:rPr>
          <w:rFonts w:ascii="Times New Roman" w:hAnsi="Times New Roman"/>
          <w:bCs/>
          <w:i/>
          <w:sz w:val="24"/>
          <w:szCs w:val="24"/>
          <w:lang w:eastAsia="ro-RO"/>
        </w:rPr>
        <w:t xml:space="preserve">„Noua Metodologie are în vedere </w:t>
      </w:r>
      <w:bookmarkStart w:id="1" w:name="_Hlk157767193"/>
      <w:r w:rsidRPr="00E52F15">
        <w:rPr>
          <w:rFonts w:ascii="Times New Roman" w:hAnsi="Times New Roman"/>
          <w:bCs/>
          <w:i/>
          <w:sz w:val="24"/>
          <w:szCs w:val="24"/>
          <w:lang w:eastAsia="ro-RO"/>
        </w:rPr>
        <w:t>alocarea capacității disponibile a rețelei electrice prin metode de piață, și promovează un mecanism ce asigură un mediu concurențial</w:t>
      </w:r>
      <w:bookmarkEnd w:id="1"/>
      <w:r w:rsidRPr="00E52F15">
        <w:rPr>
          <w:rFonts w:ascii="Times New Roman" w:hAnsi="Times New Roman"/>
          <w:bCs/>
          <w:i/>
          <w:sz w:val="24"/>
          <w:szCs w:val="24"/>
          <w:lang w:eastAsia="ro-RO"/>
        </w:rPr>
        <w:t xml:space="preserve"> care oferă o mai bună predictibilitate în sistemul energetic. Am văzut, în practică, că există situații în care participanți la piață care solicită aviz tehnic de racordare nu mai finalizează investiția pentru care l-au solicitat. Ne dorim să vedem mai mulți megawați instalați în rețele, care să genereze energie ieftină, astfel că, prin </w:t>
      </w:r>
      <w:r w:rsidR="005A06E9" w:rsidRPr="00E52F15">
        <w:rPr>
          <w:rFonts w:ascii="Times New Roman" w:hAnsi="Times New Roman"/>
          <w:bCs/>
          <w:i/>
          <w:sz w:val="24"/>
          <w:szCs w:val="24"/>
          <w:lang w:eastAsia="ro-RO"/>
        </w:rPr>
        <w:t xml:space="preserve">noile reglementări aprobate </w:t>
      </w:r>
      <w:r w:rsidRPr="00E52F15">
        <w:rPr>
          <w:rFonts w:ascii="Times New Roman" w:hAnsi="Times New Roman"/>
          <w:bCs/>
          <w:i/>
          <w:sz w:val="24"/>
          <w:szCs w:val="24"/>
          <w:lang w:eastAsia="ro-RO"/>
        </w:rPr>
        <w:t>ne</w:t>
      </w:r>
      <w:r w:rsidR="0029037C" w:rsidRPr="00E52F15">
        <w:rPr>
          <w:rFonts w:ascii="Times New Roman" w:hAnsi="Times New Roman"/>
          <w:bCs/>
          <w:i/>
          <w:sz w:val="24"/>
          <w:szCs w:val="24"/>
          <w:lang w:eastAsia="ro-RO"/>
        </w:rPr>
        <w:t>-am propus</w:t>
      </w:r>
      <w:r w:rsidRPr="00E52F15">
        <w:rPr>
          <w:rFonts w:ascii="Times New Roman" w:hAnsi="Times New Roman"/>
          <w:bCs/>
          <w:i/>
          <w:sz w:val="24"/>
          <w:szCs w:val="24"/>
          <w:lang w:eastAsia="ro-RO"/>
        </w:rPr>
        <w:t xml:space="preserve"> să </w:t>
      </w:r>
      <w:r w:rsidR="005A06E9" w:rsidRPr="00E52F15">
        <w:rPr>
          <w:rFonts w:ascii="Times New Roman" w:hAnsi="Times New Roman"/>
          <w:bCs/>
          <w:i/>
          <w:sz w:val="24"/>
          <w:szCs w:val="24"/>
          <w:lang w:eastAsia="ro-RO"/>
        </w:rPr>
        <w:t>construim un mecanism nou, î</w:t>
      </w:r>
      <w:r w:rsidR="00E52F15">
        <w:rPr>
          <w:rFonts w:ascii="Times New Roman" w:hAnsi="Times New Roman"/>
          <w:bCs/>
          <w:i/>
          <w:sz w:val="24"/>
          <w:szCs w:val="24"/>
          <w:lang w:eastAsia="ro-RO"/>
        </w:rPr>
        <w:t>m</w:t>
      </w:r>
      <w:r w:rsidR="005A06E9" w:rsidRPr="00E52F15">
        <w:rPr>
          <w:rFonts w:ascii="Times New Roman" w:hAnsi="Times New Roman"/>
          <w:bCs/>
          <w:i/>
          <w:sz w:val="24"/>
          <w:szCs w:val="24"/>
          <w:lang w:eastAsia="ro-RO"/>
        </w:rPr>
        <w:t xml:space="preserve">bunătățit, prin care să asigurăm </w:t>
      </w:r>
      <w:r w:rsidR="005A06E9" w:rsidRPr="00E52F15">
        <w:rPr>
          <w:rFonts w:ascii="Times New Roman" w:hAnsi="Times New Roman"/>
          <w:bCs/>
          <w:i/>
          <w:sz w:val="24"/>
          <w:szCs w:val="24"/>
          <w:lang w:eastAsia="ro-RO"/>
        </w:rPr>
        <w:lastRenderedPageBreak/>
        <w:t xml:space="preserve">un cadru concurențial </w:t>
      </w:r>
      <w:r w:rsidR="002C2419" w:rsidRPr="00E52F15">
        <w:rPr>
          <w:rFonts w:ascii="Times New Roman" w:hAnsi="Times New Roman"/>
          <w:bCs/>
          <w:i/>
          <w:sz w:val="24"/>
          <w:szCs w:val="24"/>
          <w:lang w:eastAsia="ro-RO"/>
        </w:rPr>
        <w:t>pentru</w:t>
      </w:r>
      <w:r w:rsidR="005A06E9" w:rsidRPr="00E52F15">
        <w:rPr>
          <w:rFonts w:ascii="Times New Roman" w:hAnsi="Times New Roman"/>
          <w:bCs/>
          <w:i/>
          <w:sz w:val="24"/>
          <w:szCs w:val="24"/>
          <w:lang w:eastAsia="ro-RO"/>
        </w:rPr>
        <w:t xml:space="preserve"> investitorii serioși și să eliminăm </w:t>
      </w:r>
      <w:r w:rsidR="002C2419" w:rsidRPr="00E52F15">
        <w:rPr>
          <w:rFonts w:ascii="Times New Roman" w:hAnsi="Times New Roman"/>
          <w:bCs/>
          <w:i/>
          <w:sz w:val="24"/>
          <w:szCs w:val="24"/>
          <w:lang w:eastAsia="ro-RO"/>
        </w:rPr>
        <w:t>eventuale încer</w:t>
      </w:r>
      <w:r w:rsidR="00E52F15">
        <w:rPr>
          <w:rFonts w:ascii="Times New Roman" w:hAnsi="Times New Roman"/>
          <w:bCs/>
          <w:i/>
          <w:sz w:val="24"/>
          <w:szCs w:val="24"/>
          <w:lang w:eastAsia="ro-RO"/>
        </w:rPr>
        <w:t>c</w:t>
      </w:r>
      <w:r w:rsidR="002C2419" w:rsidRPr="00E52F15">
        <w:rPr>
          <w:rFonts w:ascii="Times New Roman" w:hAnsi="Times New Roman"/>
          <w:bCs/>
          <w:i/>
          <w:sz w:val="24"/>
          <w:szCs w:val="24"/>
          <w:lang w:eastAsia="ro-RO"/>
        </w:rPr>
        <w:t>ări de speculă</w:t>
      </w:r>
      <w:r w:rsidR="005A06E9" w:rsidRPr="00E52F15">
        <w:rPr>
          <w:rFonts w:ascii="Times New Roman" w:hAnsi="Times New Roman"/>
          <w:bCs/>
          <w:i/>
          <w:sz w:val="24"/>
          <w:szCs w:val="24"/>
          <w:lang w:eastAsia="ro-RO"/>
        </w:rPr>
        <w:t xml:space="preserve"> în </w:t>
      </w:r>
      <w:r w:rsidR="00E52F15">
        <w:rPr>
          <w:rFonts w:ascii="Times New Roman" w:hAnsi="Times New Roman"/>
          <w:bCs/>
          <w:i/>
          <w:sz w:val="24"/>
          <w:szCs w:val="24"/>
          <w:lang w:eastAsia="ro-RO"/>
        </w:rPr>
        <w:t>vederea</w:t>
      </w:r>
      <w:r w:rsidR="005A06E9" w:rsidRPr="00E52F15">
        <w:rPr>
          <w:rFonts w:ascii="Times New Roman" w:hAnsi="Times New Roman"/>
          <w:bCs/>
          <w:i/>
          <w:sz w:val="24"/>
          <w:szCs w:val="24"/>
          <w:lang w:eastAsia="ro-RO"/>
        </w:rPr>
        <w:t xml:space="preserve"> securi</w:t>
      </w:r>
      <w:r w:rsidR="00E52F15">
        <w:rPr>
          <w:rFonts w:ascii="Times New Roman" w:hAnsi="Times New Roman"/>
          <w:bCs/>
          <w:i/>
          <w:sz w:val="24"/>
          <w:szCs w:val="24"/>
          <w:lang w:eastAsia="ro-RO"/>
        </w:rPr>
        <w:t>zării</w:t>
      </w:r>
      <w:r w:rsidR="00C641C1" w:rsidRPr="00E52F15">
        <w:rPr>
          <w:rFonts w:ascii="Times New Roman" w:hAnsi="Times New Roman"/>
          <w:bCs/>
          <w:i/>
          <w:sz w:val="24"/>
          <w:szCs w:val="24"/>
          <w:lang w:eastAsia="ro-RO"/>
        </w:rPr>
        <w:t xml:space="preserve"> racordării unor capacități</w:t>
      </w:r>
      <w:r w:rsidR="0029037C" w:rsidRPr="00E52F15">
        <w:rPr>
          <w:rFonts w:ascii="Times New Roman" w:hAnsi="Times New Roman"/>
          <w:bCs/>
          <w:i/>
          <w:sz w:val="24"/>
          <w:szCs w:val="24"/>
          <w:lang w:eastAsia="ro-RO"/>
        </w:rPr>
        <w:t xml:space="preserve">, </w:t>
      </w:r>
      <w:r w:rsidRPr="00E52F15">
        <w:rPr>
          <w:rFonts w:ascii="Times New Roman" w:hAnsi="Times New Roman"/>
          <w:bCs/>
          <w:i/>
          <w:sz w:val="24"/>
          <w:szCs w:val="24"/>
          <w:lang w:eastAsia="ro-RO"/>
        </w:rPr>
        <w:t>a declarat George Niculescu, Preşedintele ANRE.</w:t>
      </w:r>
    </w:p>
    <w:p w14:paraId="78113A68" w14:textId="6DADD1FA" w:rsidR="00DB53CF" w:rsidRDefault="00DB53CF" w:rsidP="00E52F15">
      <w:pPr>
        <w:spacing w:after="120" w:line="240" w:lineRule="auto"/>
        <w:ind w:firstLine="720"/>
        <w:jc w:val="both"/>
        <w:rPr>
          <w:rFonts w:ascii="Times New Roman" w:hAnsi="Times New Roman"/>
          <w:bCs/>
          <w:i/>
          <w:sz w:val="24"/>
          <w:szCs w:val="24"/>
          <w:lang w:eastAsia="ro-RO"/>
        </w:rPr>
      </w:pPr>
    </w:p>
    <w:p w14:paraId="405D4574" w14:textId="77777777" w:rsidR="00DB53CF" w:rsidRDefault="00DB53CF" w:rsidP="00E52F15">
      <w:pPr>
        <w:spacing w:after="120" w:line="240" w:lineRule="auto"/>
        <w:ind w:firstLine="720"/>
        <w:jc w:val="both"/>
        <w:rPr>
          <w:rFonts w:ascii="Times New Roman" w:hAnsi="Times New Roman"/>
          <w:bCs/>
          <w:i/>
          <w:sz w:val="24"/>
          <w:szCs w:val="24"/>
          <w:lang w:eastAsia="ro-RO"/>
        </w:rPr>
      </w:pPr>
    </w:p>
    <w:p w14:paraId="6767735E" w14:textId="77777777" w:rsidR="00DB53CF" w:rsidRPr="00DB53CF" w:rsidRDefault="00DB53CF" w:rsidP="00DB53CF">
      <w:pPr>
        <w:spacing w:after="120" w:line="240" w:lineRule="auto"/>
        <w:ind w:firstLine="720"/>
        <w:jc w:val="both"/>
        <w:rPr>
          <w:rFonts w:ascii="Times New Roman" w:hAnsi="Times New Roman"/>
          <w:bCs/>
          <w:i/>
          <w:sz w:val="24"/>
          <w:szCs w:val="24"/>
          <w:lang w:eastAsia="ro-RO"/>
        </w:rPr>
      </w:pPr>
      <w:bookmarkStart w:id="2" w:name="_GoBack"/>
      <w:r w:rsidRPr="00DB53CF">
        <w:rPr>
          <w:rFonts w:ascii="Times New Roman" w:hAnsi="Times New Roman"/>
          <w:bCs/>
          <w:i/>
          <w:sz w:val="24"/>
          <w:szCs w:val="24"/>
          <w:lang w:eastAsia="ro-RO"/>
        </w:rPr>
        <w:t>Direcția relații internaționale, comunicare și soluționare plângeri</w:t>
      </w:r>
    </w:p>
    <w:p w14:paraId="19FE98C4" w14:textId="36336AF8" w:rsidR="00DB53CF" w:rsidRPr="00DB53CF" w:rsidRDefault="00DB53CF" w:rsidP="00DB53CF">
      <w:pPr>
        <w:spacing w:after="120" w:line="240" w:lineRule="auto"/>
        <w:ind w:firstLine="720"/>
        <w:jc w:val="both"/>
        <w:rPr>
          <w:rFonts w:ascii="Times New Roman" w:hAnsi="Times New Roman"/>
          <w:bCs/>
          <w:i/>
          <w:sz w:val="24"/>
          <w:szCs w:val="24"/>
          <w:lang w:eastAsia="ro-RO"/>
        </w:rPr>
      </w:pPr>
      <w:r w:rsidRPr="00DB53CF">
        <w:rPr>
          <w:rFonts w:ascii="Times New Roman" w:hAnsi="Times New Roman"/>
          <w:bCs/>
          <w:i/>
          <w:sz w:val="24"/>
          <w:szCs w:val="24"/>
          <w:lang w:eastAsia="ro-RO"/>
        </w:rPr>
        <w:t>30</w:t>
      </w:r>
      <w:r w:rsidRPr="00DB53CF">
        <w:rPr>
          <w:rFonts w:ascii="Times New Roman" w:hAnsi="Times New Roman"/>
          <w:bCs/>
          <w:i/>
          <w:sz w:val="24"/>
          <w:szCs w:val="24"/>
          <w:lang w:eastAsia="ro-RO"/>
        </w:rPr>
        <w:t>.07.2024</w:t>
      </w:r>
      <w:bookmarkEnd w:id="2"/>
    </w:p>
    <w:sectPr w:rsidR="00DB53CF" w:rsidRPr="00DB53CF" w:rsidSect="000C3999">
      <w:footerReference w:type="default" r:id="rId7"/>
      <w:headerReference w:type="first" r:id="rId8"/>
      <w:footerReference w:type="first" r:id="rId9"/>
      <w:pgSz w:w="11906" w:h="16838" w:code="9"/>
      <w:pgMar w:top="1418" w:right="849" w:bottom="993"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619C6" w14:textId="77777777" w:rsidR="00FF34A8" w:rsidRDefault="00FF34A8" w:rsidP="003B4C37">
      <w:pPr>
        <w:spacing w:after="0" w:line="240" w:lineRule="auto"/>
      </w:pPr>
      <w:r>
        <w:separator/>
      </w:r>
    </w:p>
  </w:endnote>
  <w:endnote w:type="continuationSeparator" w:id="0">
    <w:p w14:paraId="3B70D33D" w14:textId="77777777" w:rsidR="00FF34A8" w:rsidRDefault="00FF34A8"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0E7DACFD" w14:textId="77777777" w:rsidR="00561D6D" w:rsidRDefault="00561D6D">
        <w:pPr>
          <w:pStyle w:val="Footer"/>
          <w:jc w:val="center"/>
        </w:pPr>
        <w:r>
          <w:fldChar w:fldCharType="begin"/>
        </w:r>
        <w:r>
          <w:instrText xml:space="preserve"> PAGE   \* MERGEFORMAT </w:instrText>
        </w:r>
        <w:r>
          <w:fldChar w:fldCharType="separate"/>
        </w:r>
        <w:r w:rsidR="00CD3318">
          <w:rPr>
            <w:noProof/>
          </w:rPr>
          <w:t>2</w:t>
        </w:r>
        <w:r>
          <w:rPr>
            <w:noProof/>
          </w:rPr>
          <w:fldChar w:fldCharType="end"/>
        </w:r>
      </w:p>
    </w:sdtContent>
  </w:sdt>
  <w:p w14:paraId="06620F46"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E9503"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2167884E"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0636D" w14:textId="77777777" w:rsidR="00FF34A8" w:rsidRDefault="00FF34A8" w:rsidP="003B4C37">
      <w:pPr>
        <w:spacing w:after="0" w:line="240" w:lineRule="auto"/>
      </w:pPr>
      <w:r>
        <w:separator/>
      </w:r>
    </w:p>
  </w:footnote>
  <w:footnote w:type="continuationSeparator" w:id="0">
    <w:p w14:paraId="27ECBF70" w14:textId="77777777" w:rsidR="00FF34A8" w:rsidRDefault="00FF34A8"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BB5C" w14:textId="77777777" w:rsidR="003B4C37" w:rsidRDefault="0027738A" w:rsidP="00561D6D">
    <w:pPr>
      <w:pStyle w:val="Header"/>
      <w:tabs>
        <w:tab w:val="clear" w:pos="9026"/>
        <w:tab w:val="right" w:pos="7349"/>
      </w:tabs>
    </w:pPr>
    <w:r>
      <w:rPr>
        <w:noProof/>
        <w:lang w:eastAsia="ro-RO"/>
      </w:rPr>
      <w:drawing>
        <wp:anchor distT="0" distB="0" distL="114300" distR="114300" simplePos="0" relativeHeight="251661312" behindDoc="1" locked="0" layoutInCell="1" allowOverlap="1" wp14:anchorId="172C98A0" wp14:editId="24E7F1E4">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ro-RO"/>
      </w:rPr>
      <mc:AlternateContent>
        <mc:Choice Requires="wps">
          <w:drawing>
            <wp:anchor distT="0" distB="0" distL="114300" distR="114300" simplePos="0" relativeHeight="251659264" behindDoc="0" locked="0" layoutInCell="1" allowOverlap="1" wp14:anchorId="71378168" wp14:editId="796C5ADA">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87801"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0B06B8C" w14:textId="77777777" w:rsidR="00AF71FE" w:rsidRPr="004B1447" w:rsidRDefault="00AF71FE" w:rsidP="003B4C37">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78168"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07C87801"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0B06B8C" w14:textId="77777777" w:rsidR="00AF71FE" w:rsidRPr="004B1447" w:rsidRDefault="00AF71FE" w:rsidP="003B4C37">
                    <w:pPr>
                      <w:spacing w:after="0" w:line="240" w:lineRule="auto"/>
                      <w:jc w:val="center"/>
                      <w:rPr>
                        <w:rFonts w:ascii="Arial" w:hAnsi="Arial" w:cs="Arial"/>
                        <w:sz w:val="20"/>
                      </w:rPr>
                    </w:pPr>
                  </w:p>
                </w:txbxContent>
              </v:textbox>
              <w10:wrap anchorx="margin"/>
            </v:shape>
          </w:pict>
        </mc:Fallback>
      </mc:AlternateContent>
    </w:r>
    <w:r w:rsidR="00561D6D">
      <w:rPr>
        <w:noProof/>
        <w:lang w:eastAsia="ro-RO"/>
      </w:rPr>
      <w:drawing>
        <wp:inline distT="0" distB="0" distL="0" distR="0" wp14:anchorId="4CE668F0" wp14:editId="3E548FE3">
          <wp:extent cx="834887" cy="6699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6D47C74F" w14:textId="77777777" w:rsidR="003B4C37" w:rsidRDefault="0027738A">
    <w:pPr>
      <w:pStyle w:val="Header"/>
    </w:pPr>
    <w:r>
      <w:rPr>
        <w:noProof/>
        <w:lang w:eastAsia="ro-RO"/>
      </w:rPr>
      <mc:AlternateContent>
        <mc:Choice Requires="wps">
          <w:drawing>
            <wp:anchor distT="0" distB="0" distL="114300" distR="114300" simplePos="0" relativeHeight="251660288" behindDoc="0" locked="0" layoutInCell="1" allowOverlap="1" wp14:anchorId="4D20C2FE" wp14:editId="7CE567B5">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11EC9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3" w15:restartNumberingAfterBreak="0">
    <w:nsid w:val="15730368"/>
    <w:multiLevelType w:val="hybridMultilevel"/>
    <w:tmpl w:val="6C4C1F9C"/>
    <w:lvl w:ilvl="0" w:tplc="C502699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8"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2"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7"/>
  </w:num>
  <w:num w:numId="4">
    <w:abstractNumId w:val="14"/>
  </w:num>
  <w:num w:numId="5">
    <w:abstractNumId w:val="1"/>
  </w:num>
  <w:num w:numId="6">
    <w:abstractNumId w:val="11"/>
  </w:num>
  <w:num w:numId="7">
    <w:abstractNumId w:val="6"/>
  </w:num>
  <w:num w:numId="8">
    <w:abstractNumId w:val="2"/>
  </w:num>
  <w:num w:numId="9">
    <w:abstractNumId w:val="4"/>
  </w:num>
  <w:num w:numId="10">
    <w:abstractNumId w:val="5"/>
  </w:num>
  <w:num w:numId="11">
    <w:abstractNumId w:val="12"/>
  </w:num>
  <w:num w:numId="12">
    <w:abstractNumId w:val="9"/>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241B8"/>
    <w:rsid w:val="00034D3B"/>
    <w:rsid w:val="0006492D"/>
    <w:rsid w:val="0006794B"/>
    <w:rsid w:val="000A2A48"/>
    <w:rsid w:val="000C3999"/>
    <w:rsid w:val="000C4667"/>
    <w:rsid w:val="000D4689"/>
    <w:rsid w:val="000D7AE0"/>
    <w:rsid w:val="000E316D"/>
    <w:rsid w:val="000E7998"/>
    <w:rsid w:val="000F3DF1"/>
    <w:rsid w:val="00110294"/>
    <w:rsid w:val="00122979"/>
    <w:rsid w:val="00122F7E"/>
    <w:rsid w:val="00123A54"/>
    <w:rsid w:val="00125D85"/>
    <w:rsid w:val="00131760"/>
    <w:rsid w:val="001346F1"/>
    <w:rsid w:val="00140718"/>
    <w:rsid w:val="00150B47"/>
    <w:rsid w:val="00160D1D"/>
    <w:rsid w:val="0016112A"/>
    <w:rsid w:val="0016654A"/>
    <w:rsid w:val="00172D21"/>
    <w:rsid w:val="00193AD1"/>
    <w:rsid w:val="00194A4D"/>
    <w:rsid w:val="001A1DA0"/>
    <w:rsid w:val="001A3EB6"/>
    <w:rsid w:val="001B484F"/>
    <w:rsid w:val="001C48FD"/>
    <w:rsid w:val="00211071"/>
    <w:rsid w:val="00232185"/>
    <w:rsid w:val="00233664"/>
    <w:rsid w:val="002349C1"/>
    <w:rsid w:val="00235834"/>
    <w:rsid w:val="00243CE0"/>
    <w:rsid w:val="00247192"/>
    <w:rsid w:val="0027738A"/>
    <w:rsid w:val="00287EC3"/>
    <w:rsid w:val="0029037C"/>
    <w:rsid w:val="00293F32"/>
    <w:rsid w:val="002A5960"/>
    <w:rsid w:val="002A66A8"/>
    <w:rsid w:val="002A6DA5"/>
    <w:rsid w:val="002B3467"/>
    <w:rsid w:val="002C2419"/>
    <w:rsid w:val="00303C62"/>
    <w:rsid w:val="00326743"/>
    <w:rsid w:val="00335965"/>
    <w:rsid w:val="003427FA"/>
    <w:rsid w:val="00350422"/>
    <w:rsid w:val="003543C8"/>
    <w:rsid w:val="00364C45"/>
    <w:rsid w:val="00364E3A"/>
    <w:rsid w:val="0037458E"/>
    <w:rsid w:val="00376E8D"/>
    <w:rsid w:val="003A66B0"/>
    <w:rsid w:val="003B26B9"/>
    <w:rsid w:val="003B4C37"/>
    <w:rsid w:val="003C78E8"/>
    <w:rsid w:val="003D4B02"/>
    <w:rsid w:val="004119A7"/>
    <w:rsid w:val="0042783B"/>
    <w:rsid w:val="00437C42"/>
    <w:rsid w:val="004874E2"/>
    <w:rsid w:val="004A285C"/>
    <w:rsid w:val="004A3CF3"/>
    <w:rsid w:val="004A41D3"/>
    <w:rsid w:val="004B55AA"/>
    <w:rsid w:val="004E5631"/>
    <w:rsid w:val="00520268"/>
    <w:rsid w:val="0052287D"/>
    <w:rsid w:val="00561D6D"/>
    <w:rsid w:val="00572DF7"/>
    <w:rsid w:val="005733C6"/>
    <w:rsid w:val="005762AF"/>
    <w:rsid w:val="00587BE2"/>
    <w:rsid w:val="00592E58"/>
    <w:rsid w:val="005A06E9"/>
    <w:rsid w:val="005D74AA"/>
    <w:rsid w:val="005E003D"/>
    <w:rsid w:val="005E3B03"/>
    <w:rsid w:val="005E64BD"/>
    <w:rsid w:val="005F11C4"/>
    <w:rsid w:val="00620875"/>
    <w:rsid w:val="0066785A"/>
    <w:rsid w:val="00677CF9"/>
    <w:rsid w:val="00685832"/>
    <w:rsid w:val="006C1CB9"/>
    <w:rsid w:val="006E1369"/>
    <w:rsid w:val="006F47D7"/>
    <w:rsid w:val="00743000"/>
    <w:rsid w:val="0076099F"/>
    <w:rsid w:val="007672C9"/>
    <w:rsid w:val="00780135"/>
    <w:rsid w:val="00787AA2"/>
    <w:rsid w:val="00795361"/>
    <w:rsid w:val="007D1F9B"/>
    <w:rsid w:val="008410D1"/>
    <w:rsid w:val="00845749"/>
    <w:rsid w:val="0085060E"/>
    <w:rsid w:val="0085062D"/>
    <w:rsid w:val="0088430C"/>
    <w:rsid w:val="008C1E22"/>
    <w:rsid w:val="008D7198"/>
    <w:rsid w:val="008F401E"/>
    <w:rsid w:val="008F6221"/>
    <w:rsid w:val="00904AAE"/>
    <w:rsid w:val="00921F42"/>
    <w:rsid w:val="00936332"/>
    <w:rsid w:val="00962771"/>
    <w:rsid w:val="0098771C"/>
    <w:rsid w:val="00987891"/>
    <w:rsid w:val="009907A5"/>
    <w:rsid w:val="00997D09"/>
    <w:rsid w:val="009A0807"/>
    <w:rsid w:val="009C5B10"/>
    <w:rsid w:val="009C7963"/>
    <w:rsid w:val="009D7DC7"/>
    <w:rsid w:val="009F1E94"/>
    <w:rsid w:val="00A12310"/>
    <w:rsid w:val="00A128C5"/>
    <w:rsid w:val="00A23380"/>
    <w:rsid w:val="00A26582"/>
    <w:rsid w:val="00A270B1"/>
    <w:rsid w:val="00A277E7"/>
    <w:rsid w:val="00A343A8"/>
    <w:rsid w:val="00A53F29"/>
    <w:rsid w:val="00A57670"/>
    <w:rsid w:val="00A60696"/>
    <w:rsid w:val="00A67B3D"/>
    <w:rsid w:val="00AB62C4"/>
    <w:rsid w:val="00AD1362"/>
    <w:rsid w:val="00AE22CA"/>
    <w:rsid w:val="00AE6F05"/>
    <w:rsid w:val="00AF13CC"/>
    <w:rsid w:val="00AF2BC1"/>
    <w:rsid w:val="00AF71FE"/>
    <w:rsid w:val="00B14072"/>
    <w:rsid w:val="00B45B42"/>
    <w:rsid w:val="00B50AEF"/>
    <w:rsid w:val="00B53158"/>
    <w:rsid w:val="00B56063"/>
    <w:rsid w:val="00B63563"/>
    <w:rsid w:val="00B81C1F"/>
    <w:rsid w:val="00B81D22"/>
    <w:rsid w:val="00BA14C9"/>
    <w:rsid w:val="00BA3122"/>
    <w:rsid w:val="00BB10C1"/>
    <w:rsid w:val="00BB2C3C"/>
    <w:rsid w:val="00BC0B70"/>
    <w:rsid w:val="00BD4091"/>
    <w:rsid w:val="00BF0993"/>
    <w:rsid w:val="00BF4D3D"/>
    <w:rsid w:val="00BF6EAA"/>
    <w:rsid w:val="00C042DC"/>
    <w:rsid w:val="00C17D43"/>
    <w:rsid w:val="00C2096C"/>
    <w:rsid w:val="00C27012"/>
    <w:rsid w:val="00C36CE7"/>
    <w:rsid w:val="00C379E0"/>
    <w:rsid w:val="00C41C0C"/>
    <w:rsid w:val="00C641C1"/>
    <w:rsid w:val="00C77489"/>
    <w:rsid w:val="00C95EEA"/>
    <w:rsid w:val="00CD3318"/>
    <w:rsid w:val="00CD7067"/>
    <w:rsid w:val="00CE616D"/>
    <w:rsid w:val="00CF1D19"/>
    <w:rsid w:val="00CF7DC2"/>
    <w:rsid w:val="00D005D5"/>
    <w:rsid w:val="00D72DAB"/>
    <w:rsid w:val="00D76985"/>
    <w:rsid w:val="00D77B06"/>
    <w:rsid w:val="00D81633"/>
    <w:rsid w:val="00D82E63"/>
    <w:rsid w:val="00D918D8"/>
    <w:rsid w:val="00DB53CF"/>
    <w:rsid w:val="00DF1263"/>
    <w:rsid w:val="00DF7952"/>
    <w:rsid w:val="00E0048D"/>
    <w:rsid w:val="00E014E9"/>
    <w:rsid w:val="00E07315"/>
    <w:rsid w:val="00E26D07"/>
    <w:rsid w:val="00E43B64"/>
    <w:rsid w:val="00E51C3B"/>
    <w:rsid w:val="00E52F15"/>
    <w:rsid w:val="00E56C1A"/>
    <w:rsid w:val="00E56F83"/>
    <w:rsid w:val="00E6659C"/>
    <w:rsid w:val="00E7037E"/>
    <w:rsid w:val="00E87776"/>
    <w:rsid w:val="00EC4896"/>
    <w:rsid w:val="00EC5D3B"/>
    <w:rsid w:val="00ED494E"/>
    <w:rsid w:val="00EE5DE8"/>
    <w:rsid w:val="00EF36DB"/>
    <w:rsid w:val="00F231E6"/>
    <w:rsid w:val="00F32704"/>
    <w:rsid w:val="00F404C1"/>
    <w:rsid w:val="00F62E6A"/>
    <w:rsid w:val="00F70114"/>
    <w:rsid w:val="00F80B77"/>
    <w:rsid w:val="00F84138"/>
    <w:rsid w:val="00FA17B5"/>
    <w:rsid w:val="00FA1D08"/>
    <w:rsid w:val="00FD1A95"/>
    <w:rsid w:val="00FD521F"/>
    <w:rsid w:val="00FF34A8"/>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B2C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A95"/>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ind w:left="720"/>
      <w:contextualSpacing/>
    </w:pPr>
  </w:style>
  <w:style w:type="paragraph" w:customStyle="1" w:styleId="xmsonormal">
    <w:name w:val="x_msonormal"/>
    <w:basedOn w:val="Normal"/>
    <w:rsid w:val="00C95EEA"/>
    <w:pPr>
      <w:spacing w:after="0" w:line="240" w:lineRule="auto"/>
    </w:pPr>
    <w:rPr>
      <w:rFonts w:ascii="Calibri" w:hAnsi="Calibri" w:cs="Calibri"/>
      <w:lang w:val="en-US"/>
    </w:rPr>
  </w:style>
  <w:style w:type="character" w:styleId="Strong">
    <w:name w:val="Strong"/>
    <w:basedOn w:val="DefaultParagraphFont"/>
    <w:uiPriority w:val="22"/>
    <w:qFormat/>
    <w:rsid w:val="00C95EEA"/>
    <w:rPr>
      <w:b/>
      <w:bCs/>
    </w:rPr>
  </w:style>
  <w:style w:type="paragraph" w:styleId="NormalWeb">
    <w:name w:val="Normal (Web)"/>
    <w:basedOn w:val="Normal"/>
    <w:uiPriority w:val="99"/>
    <w:unhideWhenUsed/>
    <w:rsid w:val="00CF1D1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CF1D19"/>
    <w:rPr>
      <w:i/>
      <w:iCs/>
    </w:rPr>
  </w:style>
  <w:style w:type="character" w:styleId="CommentReference">
    <w:name w:val="annotation reference"/>
    <w:basedOn w:val="DefaultParagraphFont"/>
    <w:uiPriority w:val="99"/>
    <w:semiHidden/>
    <w:unhideWhenUsed/>
    <w:rsid w:val="00E6659C"/>
    <w:rPr>
      <w:sz w:val="16"/>
      <w:szCs w:val="16"/>
    </w:rPr>
  </w:style>
  <w:style w:type="paragraph" w:styleId="CommentText">
    <w:name w:val="annotation text"/>
    <w:basedOn w:val="Normal"/>
    <w:link w:val="CommentTextChar"/>
    <w:uiPriority w:val="99"/>
    <w:semiHidden/>
    <w:unhideWhenUsed/>
    <w:rsid w:val="00E6659C"/>
    <w:pPr>
      <w:spacing w:line="240" w:lineRule="auto"/>
    </w:pPr>
    <w:rPr>
      <w:sz w:val="20"/>
      <w:szCs w:val="20"/>
    </w:rPr>
  </w:style>
  <w:style w:type="character" w:customStyle="1" w:styleId="CommentTextChar">
    <w:name w:val="Comment Text Char"/>
    <w:basedOn w:val="DefaultParagraphFont"/>
    <w:link w:val="CommentText"/>
    <w:uiPriority w:val="99"/>
    <w:semiHidden/>
    <w:rsid w:val="00E6659C"/>
    <w:rPr>
      <w:sz w:val="20"/>
      <w:szCs w:val="20"/>
      <w:lang w:val="ro-RO"/>
    </w:rPr>
  </w:style>
  <w:style w:type="paragraph" w:styleId="CommentSubject">
    <w:name w:val="annotation subject"/>
    <w:basedOn w:val="CommentText"/>
    <w:next w:val="CommentText"/>
    <w:link w:val="CommentSubjectChar"/>
    <w:uiPriority w:val="99"/>
    <w:semiHidden/>
    <w:unhideWhenUsed/>
    <w:rsid w:val="00E6659C"/>
    <w:rPr>
      <w:b/>
      <w:bCs/>
    </w:rPr>
  </w:style>
  <w:style w:type="character" w:customStyle="1" w:styleId="CommentSubjectChar">
    <w:name w:val="Comment Subject Char"/>
    <w:basedOn w:val="CommentTextChar"/>
    <w:link w:val="CommentSubject"/>
    <w:uiPriority w:val="99"/>
    <w:semiHidden/>
    <w:rsid w:val="00E6659C"/>
    <w:rPr>
      <w:b/>
      <w:bCs/>
      <w:sz w:val="20"/>
      <w:szCs w:val="20"/>
      <w:lang w:val="ro-RO"/>
    </w:rPr>
  </w:style>
  <w:style w:type="paragraph" w:styleId="Revision">
    <w:name w:val="Revision"/>
    <w:hidden/>
    <w:uiPriority w:val="99"/>
    <w:semiHidden/>
    <w:rsid w:val="00131760"/>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4092">
      <w:bodyDiv w:val="1"/>
      <w:marLeft w:val="0"/>
      <w:marRight w:val="0"/>
      <w:marTop w:val="0"/>
      <w:marBottom w:val="0"/>
      <w:divBdr>
        <w:top w:val="none" w:sz="0" w:space="0" w:color="auto"/>
        <w:left w:val="none" w:sz="0" w:space="0" w:color="auto"/>
        <w:bottom w:val="none" w:sz="0" w:space="0" w:color="auto"/>
        <w:right w:val="none" w:sz="0" w:space="0" w:color="auto"/>
      </w:divBdr>
    </w:div>
    <w:div w:id="61625406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2020-09-28T11:59:00Z</cp:lastPrinted>
  <dcterms:created xsi:type="dcterms:W3CDTF">2024-07-30T11:21:00Z</dcterms:created>
  <dcterms:modified xsi:type="dcterms:W3CDTF">2024-07-30T11:35:00Z</dcterms:modified>
</cp:coreProperties>
</file>