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E4A31" w14:textId="60375918" w:rsidR="00437C1B" w:rsidRPr="00C75137" w:rsidRDefault="003F5C20" w:rsidP="00C75137">
      <w:pPr>
        <w:pStyle w:val="Heading5"/>
        <w:tabs>
          <w:tab w:val="center" w:pos="4323"/>
          <w:tab w:val="left" w:pos="7335"/>
        </w:tabs>
        <w:spacing w:line="360" w:lineRule="auto"/>
        <w:jc w:val="left"/>
        <w:rPr>
          <w:rFonts w:ascii="Times New Roman" w:hAnsi="Times New Roman"/>
          <w:color w:val="000000"/>
          <w:szCs w:val="24"/>
          <w:lang w:val="fr-FR"/>
        </w:rPr>
      </w:pPr>
      <w:r w:rsidRPr="00C75137">
        <w:rPr>
          <w:rFonts w:ascii="Times New Roman" w:hAnsi="Times New Roman"/>
          <w:noProof/>
          <w:color w:val="000000"/>
          <w:position w:val="-10"/>
          <w:szCs w:val="24"/>
          <w:lang w:val="fr-FR"/>
        </w:rPr>
        <w:drawing>
          <wp:inline distT="0" distB="0" distL="0" distR="0" wp14:anchorId="04B4184D" wp14:editId="0C14F740">
            <wp:extent cx="107950" cy="22225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7A57" w:rsidRPr="00C75137">
        <w:rPr>
          <w:rFonts w:ascii="Times New Roman" w:hAnsi="Times New Roman"/>
          <w:color w:val="000000"/>
          <w:szCs w:val="24"/>
          <w:lang w:val="fr-FR"/>
        </w:rPr>
        <w:tab/>
      </w:r>
      <w:r w:rsidR="00982C5A" w:rsidRPr="00C75137">
        <w:rPr>
          <w:rFonts w:ascii="Times New Roman" w:hAnsi="Times New Roman"/>
          <w:color w:val="000000"/>
          <w:szCs w:val="24"/>
          <w:lang w:val="fr-FR"/>
        </w:rPr>
        <w:t xml:space="preserve"> </w:t>
      </w:r>
      <w:r w:rsidR="00C5557B">
        <w:rPr>
          <w:rFonts w:ascii="Times New Roman" w:hAnsi="Times New Roman"/>
          <w:color w:val="000000"/>
          <w:szCs w:val="24"/>
          <w:lang w:val="fr-FR"/>
        </w:rPr>
        <w:t xml:space="preserve">Proiect de </w:t>
      </w:r>
      <w:r w:rsidR="00982C5A" w:rsidRPr="00C75137">
        <w:rPr>
          <w:rFonts w:ascii="Times New Roman" w:hAnsi="Times New Roman"/>
          <w:color w:val="000000"/>
          <w:szCs w:val="24"/>
          <w:lang w:val="fr-FR"/>
        </w:rPr>
        <w:t>Ordin</w:t>
      </w:r>
    </w:p>
    <w:p w14:paraId="24311B6F" w14:textId="77777777" w:rsidR="00BF2860" w:rsidRPr="00C75137" w:rsidRDefault="00BF2860" w:rsidP="00C75137">
      <w:pPr>
        <w:rPr>
          <w:lang w:val="fr-FR"/>
        </w:rPr>
      </w:pPr>
    </w:p>
    <w:p w14:paraId="0AF63ECE" w14:textId="77777777" w:rsidR="00E86EA1" w:rsidRPr="00C75137" w:rsidRDefault="00E86EA1" w:rsidP="00C75137">
      <w:pPr>
        <w:rPr>
          <w:lang w:val="fr-FR"/>
        </w:rPr>
      </w:pPr>
    </w:p>
    <w:p w14:paraId="23D41145" w14:textId="77777777" w:rsidR="00CE07F3" w:rsidRPr="00C75137" w:rsidRDefault="00437C1B" w:rsidP="00C75137">
      <w:pPr>
        <w:spacing w:line="360" w:lineRule="auto"/>
        <w:jc w:val="center"/>
        <w:rPr>
          <w:b/>
          <w:sz w:val="24"/>
          <w:szCs w:val="24"/>
          <w:lang w:val="ro-RO"/>
        </w:rPr>
      </w:pPr>
      <w:proofErr w:type="gramStart"/>
      <w:r w:rsidRPr="00C75137">
        <w:rPr>
          <w:b/>
          <w:color w:val="000000"/>
          <w:sz w:val="24"/>
          <w:szCs w:val="24"/>
          <w:lang w:val="fr-FR"/>
        </w:rPr>
        <w:t>privind</w:t>
      </w:r>
      <w:proofErr w:type="gramEnd"/>
      <w:r w:rsidRPr="00C75137">
        <w:rPr>
          <w:b/>
          <w:color w:val="000000"/>
          <w:sz w:val="24"/>
          <w:szCs w:val="24"/>
          <w:lang w:val="fr-FR"/>
        </w:rPr>
        <w:t xml:space="preserve"> </w:t>
      </w:r>
      <w:r w:rsidR="009A430E" w:rsidRPr="00C75137">
        <w:rPr>
          <w:b/>
          <w:color w:val="000000"/>
          <w:sz w:val="24"/>
          <w:szCs w:val="24"/>
          <w:lang w:val="fr-FR"/>
        </w:rPr>
        <w:t xml:space="preserve">modificarea </w:t>
      </w:r>
      <w:r w:rsidR="009A430E" w:rsidRPr="00C75137">
        <w:rPr>
          <w:b/>
          <w:color w:val="000000"/>
          <w:sz w:val="24"/>
          <w:szCs w:val="24"/>
          <w:lang w:val="ro-RO"/>
        </w:rPr>
        <w:t xml:space="preserve">şi </w:t>
      </w:r>
      <w:r w:rsidRPr="00C75137">
        <w:rPr>
          <w:b/>
          <w:color w:val="000000"/>
          <w:sz w:val="24"/>
          <w:szCs w:val="24"/>
          <w:lang w:val="fr-FR"/>
        </w:rPr>
        <w:t xml:space="preserve">completarea </w:t>
      </w:r>
      <w:r w:rsidRPr="00C75137">
        <w:rPr>
          <w:b/>
          <w:sz w:val="24"/>
          <w:szCs w:val="24"/>
          <w:lang w:val="ro-RO"/>
        </w:rPr>
        <w:t xml:space="preserve">Metodologiei de determinare și monitorizare a supracompensării activității de producere a energiei electrice și termice în cogenerare de înaltă eficiență care beneficiază de schema de sprijin de tip bonus, aprobate prin Ordinul președintelui </w:t>
      </w:r>
      <w:r w:rsidRPr="00C75137">
        <w:rPr>
          <w:b/>
          <w:color w:val="000000"/>
          <w:sz w:val="24"/>
          <w:szCs w:val="24"/>
          <w:lang w:val="ro-RO"/>
        </w:rPr>
        <w:t>Autorității Naționale de Reglementare în Domeniul Energiei</w:t>
      </w:r>
      <w:r w:rsidRPr="00C75137">
        <w:rPr>
          <w:b/>
          <w:sz w:val="24"/>
          <w:szCs w:val="24"/>
          <w:lang w:val="ro-RO"/>
        </w:rPr>
        <w:t xml:space="preserve"> nr. 84/2013</w:t>
      </w:r>
    </w:p>
    <w:p w14:paraId="19A752E5" w14:textId="77777777" w:rsidR="00BF2860" w:rsidRPr="00C75137" w:rsidRDefault="00BF2860" w:rsidP="00C75137">
      <w:pPr>
        <w:spacing w:line="360" w:lineRule="auto"/>
        <w:rPr>
          <w:b/>
          <w:sz w:val="24"/>
          <w:szCs w:val="24"/>
          <w:lang w:val="ro-RO"/>
        </w:rPr>
      </w:pPr>
    </w:p>
    <w:p w14:paraId="4323D1F7" w14:textId="77777777" w:rsidR="00E86EA1" w:rsidRPr="00C75137" w:rsidRDefault="00E86EA1" w:rsidP="00C75137">
      <w:pPr>
        <w:spacing w:line="360" w:lineRule="auto"/>
        <w:jc w:val="center"/>
        <w:rPr>
          <w:b/>
          <w:sz w:val="24"/>
          <w:szCs w:val="24"/>
          <w:lang w:val="ro-RO"/>
        </w:rPr>
      </w:pPr>
    </w:p>
    <w:p w14:paraId="503AC21A" w14:textId="4C7F10B2" w:rsidR="00437C1B" w:rsidRPr="00C75137" w:rsidRDefault="00437C1B" w:rsidP="00C75137">
      <w:pPr>
        <w:spacing w:after="120" w:line="360" w:lineRule="auto"/>
        <w:ind w:firstLine="720"/>
        <w:jc w:val="both"/>
        <w:rPr>
          <w:sz w:val="24"/>
          <w:szCs w:val="24"/>
          <w:lang w:val="nb-NO"/>
        </w:rPr>
      </w:pPr>
      <w:r w:rsidRPr="00C75137">
        <w:rPr>
          <w:sz w:val="24"/>
          <w:szCs w:val="24"/>
          <w:lang w:val="ro-RO"/>
        </w:rPr>
        <w:t>Având în vedere prevederile art. 76 din Legea energiei electrice și a gazelor naturale nr. 123/2012, cu modificările şi completările ulterioare</w:t>
      </w:r>
      <w:r w:rsidR="003D36BF" w:rsidRPr="00C75137">
        <w:rPr>
          <w:sz w:val="24"/>
          <w:szCs w:val="24"/>
          <w:lang w:val="ro-RO"/>
        </w:rPr>
        <w:t xml:space="preserve"> și</w:t>
      </w:r>
      <w:r w:rsidRPr="00C75137">
        <w:rPr>
          <w:sz w:val="24"/>
          <w:szCs w:val="24"/>
          <w:lang w:val="ro-RO"/>
        </w:rPr>
        <w:t xml:space="preserve"> ale art. </w:t>
      </w:r>
      <w:r w:rsidR="006B628A" w:rsidRPr="00C75137">
        <w:rPr>
          <w:sz w:val="24"/>
          <w:szCs w:val="24"/>
          <w:lang w:val="ro-RO"/>
        </w:rPr>
        <w:t>6 lit. g)</w:t>
      </w:r>
      <w:r w:rsidR="00467E17" w:rsidRPr="00C75137">
        <w:rPr>
          <w:sz w:val="24"/>
          <w:szCs w:val="24"/>
          <w:lang w:val="ro-RO"/>
        </w:rPr>
        <w:t>,</w:t>
      </w:r>
      <w:r w:rsidR="009D0E46" w:rsidRPr="00C75137">
        <w:rPr>
          <w:sz w:val="24"/>
          <w:szCs w:val="24"/>
          <w:lang w:val="ro-RO"/>
        </w:rPr>
        <w:t xml:space="preserve"> </w:t>
      </w:r>
      <w:r w:rsidR="003C0A1D" w:rsidRPr="00C75137">
        <w:rPr>
          <w:sz w:val="24"/>
          <w:szCs w:val="24"/>
          <w:lang w:val="ro-RO"/>
        </w:rPr>
        <w:t>și art. 24</w:t>
      </w:r>
      <w:r w:rsidR="00067597" w:rsidRPr="00C75137">
        <w:rPr>
          <w:sz w:val="24"/>
          <w:szCs w:val="24"/>
          <w:lang w:val="ro-RO"/>
        </w:rPr>
        <w:t xml:space="preserve"> </w:t>
      </w:r>
      <w:r w:rsidRPr="00C75137">
        <w:rPr>
          <w:sz w:val="24"/>
          <w:szCs w:val="24"/>
          <w:lang w:val="ro-RO"/>
        </w:rPr>
        <w:t xml:space="preserve">din Hotărârea Guvernului nr. 1215/2009 privind stabilirea criteriilor și a condițiilor necesare implementării schemei de sprijin pentru promovarea cogenerării de înaltă eficiență pe baza cererii de energie termică utilă, cu modificările și completările ulterioare, </w:t>
      </w:r>
    </w:p>
    <w:p w14:paraId="79354352" w14:textId="77777777" w:rsidR="00437C1B" w:rsidRPr="00C75137" w:rsidRDefault="00437C1B" w:rsidP="00C75137">
      <w:pPr>
        <w:spacing w:after="200" w:line="360" w:lineRule="auto"/>
        <w:ind w:firstLine="720"/>
        <w:jc w:val="both"/>
        <w:rPr>
          <w:rFonts w:eastAsia="Calibri"/>
          <w:sz w:val="24"/>
          <w:szCs w:val="24"/>
          <w:lang w:val="en-GB"/>
        </w:rPr>
      </w:pPr>
      <w:r w:rsidRPr="00C75137">
        <w:rPr>
          <w:rFonts w:eastAsia="Calibri"/>
          <w:sz w:val="24"/>
          <w:szCs w:val="24"/>
          <w:lang w:val="en-GB"/>
        </w:rPr>
        <w:t>în temeiul dispoziţiilor art. 5 alin. (1) lit. b) și alin. (5) şi ale art. 9 alin. (1) lit. x) din Ordonanța de urgență a Guvernului nr. 33/2007 privind organizarea și funcționarea Autorității Naționale de Reglementare în Domeniul Energiei, aprobată cu modificări și completări prin Legea nr. 160/2012, cu modificările și completările ulterioare,</w:t>
      </w:r>
    </w:p>
    <w:p w14:paraId="0B64A5DE" w14:textId="77777777" w:rsidR="00E86EA1" w:rsidRPr="00C75137" w:rsidRDefault="00E86EA1" w:rsidP="00C75137">
      <w:pPr>
        <w:spacing w:after="200" w:line="360" w:lineRule="auto"/>
        <w:ind w:firstLine="720"/>
        <w:jc w:val="both"/>
        <w:rPr>
          <w:rFonts w:eastAsia="Calibri"/>
          <w:sz w:val="24"/>
          <w:szCs w:val="24"/>
          <w:lang w:val="en-GB"/>
        </w:rPr>
      </w:pPr>
    </w:p>
    <w:p w14:paraId="2F3BD98A" w14:textId="77777777" w:rsidR="00437C1B" w:rsidRPr="00C75137" w:rsidRDefault="00437C1B" w:rsidP="00C75137">
      <w:pPr>
        <w:spacing w:after="120" w:line="360" w:lineRule="auto"/>
        <w:ind w:firstLine="720"/>
        <w:jc w:val="both"/>
        <w:rPr>
          <w:b/>
          <w:sz w:val="24"/>
          <w:szCs w:val="24"/>
          <w:lang w:val="nb-NO"/>
        </w:rPr>
      </w:pPr>
      <w:r w:rsidRPr="00C75137">
        <w:rPr>
          <w:b/>
          <w:sz w:val="24"/>
          <w:szCs w:val="24"/>
          <w:lang w:val="nb-NO"/>
        </w:rPr>
        <w:t>președintele Autorității Naționale de Reglementare în Domeniul Energiei emite următorul ordin:</w:t>
      </w:r>
    </w:p>
    <w:p w14:paraId="26155D33" w14:textId="77777777" w:rsidR="00E86EA1" w:rsidRPr="00C75137" w:rsidRDefault="00E86EA1" w:rsidP="00C75137">
      <w:pPr>
        <w:spacing w:after="120" w:line="360" w:lineRule="auto"/>
        <w:ind w:firstLine="720"/>
        <w:jc w:val="both"/>
        <w:rPr>
          <w:b/>
          <w:sz w:val="24"/>
          <w:szCs w:val="24"/>
          <w:lang w:val="nb-NO"/>
        </w:rPr>
      </w:pPr>
    </w:p>
    <w:p w14:paraId="1CA52DBE" w14:textId="77777777" w:rsidR="003124DE" w:rsidRPr="00C75137" w:rsidRDefault="003124DE" w:rsidP="00C75137">
      <w:pPr>
        <w:spacing w:line="360" w:lineRule="auto"/>
        <w:jc w:val="both"/>
        <w:rPr>
          <w:color w:val="000000"/>
          <w:sz w:val="24"/>
          <w:szCs w:val="24"/>
          <w:lang w:val="ro-RO"/>
        </w:rPr>
      </w:pPr>
      <w:r w:rsidRPr="00C75137">
        <w:rPr>
          <w:b/>
          <w:color w:val="000000"/>
          <w:sz w:val="24"/>
          <w:szCs w:val="24"/>
          <w:lang w:val="ro-RO"/>
        </w:rPr>
        <w:t>Art. I.</w:t>
      </w:r>
      <w:r w:rsidRPr="00C75137">
        <w:rPr>
          <w:color w:val="000000"/>
          <w:sz w:val="24"/>
          <w:szCs w:val="24"/>
          <w:lang w:val="ro-RO"/>
        </w:rPr>
        <w:t xml:space="preserve"> – Metodologia de determinare și monitorizare a supracompensării activității de producere a energiei electrice și termice în cogenerare de înaltă eficiență care beneficiază de schema de sprijin de tip bonus, aprobată prin Ordinul preşedintelui A</w:t>
      </w:r>
      <w:r w:rsidR="00760669" w:rsidRPr="00C75137">
        <w:rPr>
          <w:color w:val="000000"/>
          <w:sz w:val="24"/>
          <w:szCs w:val="24"/>
          <w:lang w:val="ro-RO"/>
        </w:rPr>
        <w:t xml:space="preserve">utorității </w:t>
      </w:r>
      <w:r w:rsidRPr="00C75137">
        <w:rPr>
          <w:color w:val="000000"/>
          <w:sz w:val="24"/>
          <w:szCs w:val="24"/>
          <w:lang w:val="ro-RO"/>
        </w:rPr>
        <w:t>N</w:t>
      </w:r>
      <w:r w:rsidR="00760669" w:rsidRPr="00C75137">
        <w:rPr>
          <w:color w:val="000000"/>
          <w:sz w:val="24"/>
          <w:szCs w:val="24"/>
          <w:lang w:val="ro-RO"/>
        </w:rPr>
        <w:t xml:space="preserve">aționale de </w:t>
      </w:r>
      <w:r w:rsidRPr="00C75137">
        <w:rPr>
          <w:color w:val="000000"/>
          <w:sz w:val="24"/>
          <w:szCs w:val="24"/>
          <w:lang w:val="ro-RO"/>
        </w:rPr>
        <w:t>R</w:t>
      </w:r>
      <w:r w:rsidR="00760669" w:rsidRPr="00C75137">
        <w:rPr>
          <w:color w:val="000000"/>
          <w:sz w:val="24"/>
          <w:szCs w:val="24"/>
          <w:lang w:val="ro-RO"/>
        </w:rPr>
        <w:t xml:space="preserve">eglementare în Domeniul </w:t>
      </w:r>
      <w:r w:rsidRPr="00C75137">
        <w:rPr>
          <w:color w:val="000000"/>
          <w:sz w:val="24"/>
          <w:szCs w:val="24"/>
          <w:lang w:val="ro-RO"/>
        </w:rPr>
        <w:t>E</w:t>
      </w:r>
      <w:r w:rsidR="00760669" w:rsidRPr="00C75137">
        <w:rPr>
          <w:color w:val="000000"/>
          <w:sz w:val="24"/>
          <w:szCs w:val="24"/>
          <w:lang w:val="ro-RO"/>
        </w:rPr>
        <w:t>nergiei</w:t>
      </w:r>
      <w:r w:rsidR="00F035B8" w:rsidRPr="00C75137">
        <w:rPr>
          <w:color w:val="000000"/>
          <w:sz w:val="24"/>
          <w:szCs w:val="24"/>
          <w:lang w:val="ro-RO"/>
        </w:rPr>
        <w:t xml:space="preserve"> nr. 84/2013,</w:t>
      </w:r>
      <w:r w:rsidR="00E70735" w:rsidRPr="00C75137">
        <w:rPr>
          <w:color w:val="000000"/>
          <w:sz w:val="24"/>
          <w:szCs w:val="24"/>
          <w:lang w:val="ro-RO"/>
        </w:rPr>
        <w:t xml:space="preserve"> </w:t>
      </w:r>
      <w:r w:rsidRPr="00C75137">
        <w:rPr>
          <w:color w:val="000000"/>
          <w:sz w:val="24"/>
          <w:szCs w:val="24"/>
          <w:lang w:val="ro-RO"/>
        </w:rPr>
        <w:t xml:space="preserve">publicat în Monitorul Oficial al României, Partea I, nr. </w:t>
      </w:r>
      <w:r w:rsidR="000258AC" w:rsidRPr="00C75137">
        <w:rPr>
          <w:color w:val="000000"/>
          <w:sz w:val="24"/>
          <w:szCs w:val="24"/>
          <w:lang w:val="ro-RO"/>
        </w:rPr>
        <w:t>735</w:t>
      </w:r>
      <w:r w:rsidRPr="00C75137">
        <w:rPr>
          <w:color w:val="000000"/>
          <w:sz w:val="24"/>
          <w:szCs w:val="24"/>
          <w:lang w:val="ro-RO"/>
        </w:rPr>
        <w:t xml:space="preserve"> din </w:t>
      </w:r>
      <w:r w:rsidR="000258AC" w:rsidRPr="00C75137">
        <w:rPr>
          <w:color w:val="000000"/>
          <w:sz w:val="24"/>
          <w:szCs w:val="24"/>
          <w:lang w:val="ro-RO"/>
        </w:rPr>
        <w:t>28</w:t>
      </w:r>
      <w:r w:rsidRPr="00C75137">
        <w:rPr>
          <w:color w:val="000000"/>
          <w:sz w:val="24"/>
          <w:szCs w:val="24"/>
          <w:lang w:val="ro-RO"/>
        </w:rPr>
        <w:t xml:space="preserve"> </w:t>
      </w:r>
      <w:r w:rsidR="000258AC" w:rsidRPr="00C75137">
        <w:rPr>
          <w:color w:val="000000"/>
          <w:sz w:val="24"/>
          <w:szCs w:val="24"/>
          <w:lang w:val="ro-RO"/>
        </w:rPr>
        <w:t>noiembri</w:t>
      </w:r>
      <w:r w:rsidR="00415985" w:rsidRPr="00C75137">
        <w:rPr>
          <w:color w:val="000000"/>
          <w:sz w:val="24"/>
          <w:szCs w:val="24"/>
          <w:lang w:val="ro-RO"/>
        </w:rPr>
        <w:t>e</w:t>
      </w:r>
      <w:r w:rsidRPr="00C75137">
        <w:rPr>
          <w:color w:val="000000"/>
          <w:sz w:val="24"/>
          <w:szCs w:val="24"/>
          <w:lang w:val="ro-RO"/>
        </w:rPr>
        <w:t xml:space="preserve"> 201</w:t>
      </w:r>
      <w:r w:rsidR="000258AC" w:rsidRPr="00C75137">
        <w:rPr>
          <w:color w:val="000000"/>
          <w:sz w:val="24"/>
          <w:szCs w:val="24"/>
          <w:lang w:val="ro-RO"/>
        </w:rPr>
        <w:t>3</w:t>
      </w:r>
      <w:r w:rsidRPr="00C75137">
        <w:rPr>
          <w:color w:val="000000"/>
          <w:sz w:val="24"/>
          <w:szCs w:val="24"/>
          <w:lang w:val="ro-RO"/>
        </w:rPr>
        <w:t>,</w:t>
      </w:r>
      <w:r w:rsidR="00AD416A" w:rsidRPr="00C75137">
        <w:rPr>
          <w:color w:val="000000"/>
          <w:sz w:val="24"/>
          <w:szCs w:val="24"/>
          <w:lang w:val="ro-RO"/>
        </w:rPr>
        <w:t xml:space="preserve"> cu </w:t>
      </w:r>
      <w:r w:rsidR="00F7275D" w:rsidRPr="00C75137">
        <w:rPr>
          <w:color w:val="000000"/>
          <w:sz w:val="24"/>
          <w:szCs w:val="24"/>
          <w:lang w:val="ro-RO"/>
        </w:rPr>
        <w:t xml:space="preserve">modificările și </w:t>
      </w:r>
      <w:r w:rsidR="00AD416A" w:rsidRPr="00C75137">
        <w:rPr>
          <w:color w:val="000000"/>
          <w:sz w:val="24"/>
          <w:szCs w:val="24"/>
          <w:lang w:val="ro-RO"/>
        </w:rPr>
        <w:t>completările ulterioare,</w:t>
      </w:r>
      <w:r w:rsidRPr="00C75137">
        <w:rPr>
          <w:color w:val="000000"/>
          <w:sz w:val="24"/>
          <w:szCs w:val="24"/>
          <w:lang w:val="ro-RO"/>
        </w:rPr>
        <w:t xml:space="preserve"> se </w:t>
      </w:r>
      <w:r w:rsidR="002303F7">
        <w:rPr>
          <w:color w:val="000000"/>
          <w:sz w:val="24"/>
          <w:szCs w:val="24"/>
          <w:lang w:val="ro-RO"/>
        </w:rPr>
        <w:t xml:space="preserve">modifică şi se </w:t>
      </w:r>
      <w:r w:rsidRPr="00C75137">
        <w:rPr>
          <w:color w:val="000000"/>
          <w:sz w:val="24"/>
          <w:szCs w:val="24"/>
          <w:lang w:val="ro-RO"/>
        </w:rPr>
        <w:t>completează după cum urmează:</w:t>
      </w:r>
    </w:p>
    <w:p w14:paraId="07D89F0E" w14:textId="271FEC5C" w:rsidR="002D00E2" w:rsidRPr="00C75137" w:rsidRDefault="002D00E2" w:rsidP="00C75137">
      <w:pPr>
        <w:pStyle w:val="ListParagraph"/>
        <w:numPr>
          <w:ilvl w:val="0"/>
          <w:numId w:val="57"/>
        </w:numPr>
        <w:spacing w:line="360" w:lineRule="auto"/>
        <w:jc w:val="both"/>
        <w:rPr>
          <w:color w:val="000000"/>
          <w:sz w:val="24"/>
          <w:szCs w:val="24"/>
          <w:lang w:val="ro-RO"/>
        </w:rPr>
      </w:pPr>
      <w:r w:rsidRPr="00C75137">
        <w:rPr>
          <w:color w:val="000000"/>
          <w:sz w:val="24"/>
          <w:szCs w:val="24"/>
          <w:lang w:val="ro-RO"/>
        </w:rPr>
        <w:t xml:space="preserve">La articolul </w:t>
      </w:r>
      <w:r w:rsidR="003C3AE5">
        <w:rPr>
          <w:color w:val="000000"/>
          <w:sz w:val="24"/>
          <w:szCs w:val="24"/>
          <w:lang w:val="ro-RO"/>
        </w:rPr>
        <w:t>5,</w:t>
      </w:r>
      <w:r w:rsidRPr="00C75137">
        <w:rPr>
          <w:color w:val="000000"/>
          <w:sz w:val="24"/>
          <w:szCs w:val="24"/>
          <w:lang w:val="ro-RO"/>
        </w:rPr>
        <w:t xml:space="preserve"> </w:t>
      </w:r>
      <w:r w:rsidR="003C3AE5">
        <w:rPr>
          <w:color w:val="000000"/>
          <w:sz w:val="24"/>
          <w:szCs w:val="24"/>
          <w:lang w:val="ro-RO"/>
        </w:rPr>
        <w:t>alineatul</w:t>
      </w:r>
      <w:r w:rsidRPr="00C75137">
        <w:rPr>
          <w:color w:val="000000"/>
          <w:sz w:val="24"/>
          <w:szCs w:val="24"/>
          <w:lang w:val="ro-RO"/>
        </w:rPr>
        <w:t xml:space="preserve"> </w:t>
      </w:r>
      <w:r w:rsidR="003C3AE5">
        <w:rPr>
          <w:color w:val="000000"/>
          <w:sz w:val="24"/>
          <w:szCs w:val="24"/>
          <w:lang w:val="ro-RO"/>
        </w:rPr>
        <w:t>(3</w:t>
      </w:r>
      <w:r w:rsidRPr="00C75137">
        <w:rPr>
          <w:color w:val="000000"/>
          <w:sz w:val="24"/>
          <w:szCs w:val="24"/>
          <w:lang w:val="ro-RO"/>
        </w:rPr>
        <w:t xml:space="preserve">) </w:t>
      </w:r>
      <w:bookmarkStart w:id="0" w:name="_Hlk171668989"/>
      <w:r w:rsidR="00202471" w:rsidRPr="00C75137">
        <w:rPr>
          <w:color w:val="000000"/>
          <w:sz w:val="24"/>
          <w:szCs w:val="24"/>
          <w:lang w:val="ro-RO"/>
        </w:rPr>
        <w:t>se modifică şi va avea următorul cuprins</w:t>
      </w:r>
      <w:bookmarkEnd w:id="0"/>
      <w:r w:rsidRPr="00C75137">
        <w:rPr>
          <w:color w:val="000000"/>
          <w:sz w:val="24"/>
          <w:szCs w:val="24"/>
          <w:lang w:val="ro-RO"/>
        </w:rPr>
        <w:t>:</w:t>
      </w:r>
    </w:p>
    <w:p w14:paraId="1C5A8513" w14:textId="2EE89CD0" w:rsidR="00202471" w:rsidRPr="00C75137" w:rsidRDefault="00202471" w:rsidP="00D43916">
      <w:pPr>
        <w:pStyle w:val="ListParagraph"/>
        <w:spacing w:line="360" w:lineRule="auto"/>
        <w:ind w:left="0" w:hanging="90"/>
        <w:jc w:val="both"/>
        <w:rPr>
          <w:color w:val="000000"/>
          <w:sz w:val="24"/>
          <w:szCs w:val="24"/>
          <w:lang w:val="ro-RO"/>
        </w:rPr>
      </w:pPr>
      <w:r w:rsidRPr="00C75137">
        <w:rPr>
          <w:color w:val="000000"/>
          <w:sz w:val="24"/>
          <w:szCs w:val="24"/>
          <w:lang w:val="ro-RO"/>
        </w:rPr>
        <w:t>„</w:t>
      </w:r>
      <w:r w:rsidR="003C3AE5">
        <w:rPr>
          <w:color w:val="000000"/>
          <w:sz w:val="24"/>
          <w:szCs w:val="24"/>
          <w:lang w:val="ro-RO"/>
        </w:rPr>
        <w:t>(3</w:t>
      </w:r>
      <w:r w:rsidRPr="00C75137">
        <w:rPr>
          <w:color w:val="000000"/>
          <w:sz w:val="24"/>
          <w:szCs w:val="24"/>
          <w:lang w:val="ro-RO"/>
        </w:rPr>
        <w:t>)</w:t>
      </w:r>
      <w:r w:rsidR="003C3AE5" w:rsidRPr="003C3AE5">
        <w:rPr>
          <w:color w:val="000000"/>
          <w:sz w:val="24"/>
          <w:szCs w:val="24"/>
          <w:lang w:val="ro-RO"/>
        </w:rPr>
        <w:t xml:space="preserve"> Veniturile din energia electrică se determină prin înmulţirea cantităţii de energie electrică ce beneficiază de bonus, cantitate aprobată prin decizia de calificare emisă de preşedintele </w:t>
      </w:r>
      <w:r w:rsidR="00AB5BF8" w:rsidRPr="00A55F25">
        <w:rPr>
          <w:color w:val="000000"/>
          <w:sz w:val="24"/>
          <w:szCs w:val="24"/>
          <w:lang w:val="ro-RO"/>
        </w:rPr>
        <w:t>Autorității Naționale de Reglementare în Domeniul Energiei</w:t>
      </w:r>
      <w:r w:rsidR="003C3AE5" w:rsidRPr="003C3AE5">
        <w:rPr>
          <w:color w:val="000000"/>
          <w:sz w:val="24"/>
          <w:szCs w:val="24"/>
          <w:lang w:val="ro-RO"/>
        </w:rPr>
        <w:t xml:space="preserve"> pentru fiecare an al perioadei de </w:t>
      </w:r>
      <w:r w:rsidR="003C3AE5" w:rsidRPr="003C3AE5">
        <w:rPr>
          <w:color w:val="000000"/>
          <w:sz w:val="24"/>
          <w:szCs w:val="24"/>
          <w:lang w:val="ro-RO"/>
        </w:rPr>
        <w:lastRenderedPageBreak/>
        <w:t xml:space="preserve">evaluare a supracompensării, cu preţul energiei electrice, </w:t>
      </w:r>
      <w:r w:rsidR="003C3AE5" w:rsidRPr="0096754D">
        <w:rPr>
          <w:color w:val="000000"/>
          <w:sz w:val="24"/>
          <w:szCs w:val="24"/>
          <w:lang w:val="ro-RO"/>
        </w:rPr>
        <w:t>aferente f</w:t>
      </w:r>
      <w:r w:rsidR="003C3AE5" w:rsidRPr="003C3AE5">
        <w:rPr>
          <w:color w:val="000000"/>
          <w:sz w:val="24"/>
          <w:szCs w:val="24"/>
          <w:lang w:val="ro-RO"/>
        </w:rPr>
        <w:t>iecărui an al perioadei de evaluare a supracompensării, pentru fiecare producător.</w:t>
      </w:r>
      <w:r w:rsidRPr="00C75137">
        <w:rPr>
          <w:color w:val="000000"/>
          <w:sz w:val="24"/>
          <w:szCs w:val="24"/>
          <w:lang w:val="ro-RO"/>
        </w:rPr>
        <w:t>”</w:t>
      </w:r>
    </w:p>
    <w:p w14:paraId="57AFEB17" w14:textId="3D27428A" w:rsidR="003946BC" w:rsidRPr="00C75137" w:rsidRDefault="009962E9" w:rsidP="00C75137">
      <w:pPr>
        <w:pStyle w:val="ListParagraph"/>
        <w:numPr>
          <w:ilvl w:val="0"/>
          <w:numId w:val="57"/>
        </w:numPr>
        <w:spacing w:line="360" w:lineRule="auto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A</w:t>
      </w:r>
      <w:r w:rsidR="003946BC" w:rsidRPr="00C75137">
        <w:rPr>
          <w:color w:val="000000"/>
          <w:sz w:val="24"/>
          <w:szCs w:val="24"/>
          <w:lang w:val="ro-RO"/>
        </w:rPr>
        <w:t xml:space="preserve">rticolul </w:t>
      </w:r>
      <w:r w:rsidR="003C3AE5">
        <w:rPr>
          <w:color w:val="000000"/>
          <w:sz w:val="24"/>
          <w:szCs w:val="24"/>
          <w:lang w:val="ro-RO"/>
        </w:rPr>
        <w:t>1</w:t>
      </w:r>
      <w:r w:rsidR="003946BC" w:rsidRPr="00C75137">
        <w:rPr>
          <w:color w:val="000000"/>
          <w:sz w:val="24"/>
          <w:szCs w:val="24"/>
          <w:lang w:val="ro-RO"/>
        </w:rPr>
        <w:t xml:space="preserve">4 </w:t>
      </w:r>
      <w:r w:rsidR="003C3AE5" w:rsidRPr="00C75137">
        <w:rPr>
          <w:color w:val="000000"/>
          <w:sz w:val="24"/>
          <w:szCs w:val="24"/>
          <w:lang w:val="ro-RO"/>
        </w:rPr>
        <w:t>se modifică şi va avea următorul cuprins</w:t>
      </w:r>
      <w:r w:rsidR="003946BC" w:rsidRPr="00C75137">
        <w:rPr>
          <w:color w:val="000000"/>
          <w:sz w:val="24"/>
          <w:szCs w:val="24"/>
          <w:lang w:val="ro-RO"/>
        </w:rPr>
        <w:t>:</w:t>
      </w:r>
    </w:p>
    <w:p w14:paraId="2819A711" w14:textId="6E86C4A3" w:rsidR="003C3AE5" w:rsidRPr="003C3AE5" w:rsidRDefault="003946BC" w:rsidP="006C3308">
      <w:pPr>
        <w:spacing w:line="360" w:lineRule="auto"/>
        <w:jc w:val="both"/>
        <w:rPr>
          <w:noProof/>
          <w:sz w:val="24"/>
          <w:szCs w:val="24"/>
          <w:lang w:val="ro-RO"/>
        </w:rPr>
      </w:pPr>
      <w:r w:rsidRPr="00C75137">
        <w:rPr>
          <w:color w:val="000000"/>
          <w:sz w:val="24"/>
          <w:szCs w:val="24"/>
          <w:lang w:val="ro-RO"/>
        </w:rPr>
        <w:t>„(</w:t>
      </w:r>
      <w:r w:rsidR="003C3AE5" w:rsidRPr="003C3AE5">
        <w:rPr>
          <w:sz w:val="24"/>
          <w:szCs w:val="24"/>
          <w:lang w:val="ro-RO"/>
        </w:rPr>
        <w:t xml:space="preserve">1) </w:t>
      </w:r>
      <w:r w:rsidR="003C3AE5" w:rsidRPr="003C3AE5">
        <w:rPr>
          <w:noProof/>
          <w:sz w:val="24"/>
          <w:szCs w:val="24"/>
          <w:lang w:val="ro-RO"/>
        </w:rPr>
        <w:t xml:space="preserve">Determinarea veniturilor aferente energiei electrice se realizează pe baza cantităţilor de energie electrică de înaltă eficienţă pentru care s-a acordat bonus, aprobate prin decizii ale preşedintelui ANRE, şi a preţului </w:t>
      </w:r>
      <w:r w:rsidR="00782217">
        <w:rPr>
          <w:noProof/>
          <w:sz w:val="24"/>
          <w:szCs w:val="24"/>
          <w:lang w:val="ro-RO"/>
        </w:rPr>
        <w:t>energiei electrice</w:t>
      </w:r>
      <w:r w:rsidR="003C3AE5" w:rsidRPr="003C3AE5">
        <w:rPr>
          <w:noProof/>
          <w:sz w:val="24"/>
          <w:szCs w:val="24"/>
          <w:lang w:val="ro-RO"/>
        </w:rPr>
        <w:t>, astfel:</w:t>
      </w:r>
    </w:p>
    <w:p w14:paraId="5CA6D993" w14:textId="77777777" w:rsidR="00FC4072" w:rsidRPr="001E6D9B" w:rsidRDefault="00FC4072" w:rsidP="003C3AE5">
      <w:pPr>
        <w:spacing w:line="360" w:lineRule="auto"/>
        <w:jc w:val="center"/>
        <w:rPr>
          <w:noProof/>
          <w:sz w:val="24"/>
          <w:szCs w:val="24"/>
          <w:lang w:val="pt-BR"/>
        </w:rPr>
      </w:pPr>
    </w:p>
    <w:bookmarkStart w:id="1" w:name="_Hlk172023438"/>
    <w:p w14:paraId="7B2AF8F6" w14:textId="7C2A6ACB" w:rsidR="003C3AE5" w:rsidRPr="001E6D9B" w:rsidRDefault="00F41F05" w:rsidP="003C3AE5">
      <w:pPr>
        <w:spacing w:line="360" w:lineRule="auto"/>
        <w:jc w:val="center"/>
        <w:rPr>
          <w:sz w:val="24"/>
          <w:szCs w:val="24"/>
          <w:lang w:val="it-IT"/>
        </w:rPr>
      </w:pP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EE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cog</m:t>
            </m:r>
            <m:r>
              <w:rPr>
                <w:rFonts w:ascii="Cambria Math" w:hAnsi="Cambria Math"/>
                <w:sz w:val="24"/>
                <w:szCs w:val="24"/>
                <w:lang w:val="it-IT"/>
              </w:rPr>
              <m:t>.</m:t>
            </m:r>
            <m:r>
              <w:rPr>
                <w:rFonts w:ascii="Cambria Math" w:hAnsi="Cambria Math"/>
                <w:sz w:val="24"/>
                <w:szCs w:val="24"/>
              </w:rPr>
              <m:t>i</m:t>
            </m:r>
            <m:r>
              <w:rPr>
                <w:rFonts w:ascii="Cambria Math" w:hAnsi="Cambria Math"/>
                <w:sz w:val="24"/>
                <w:szCs w:val="24"/>
                <w:lang w:val="it-IT"/>
              </w:rPr>
              <m:t>.</m:t>
            </m:r>
            <m:r>
              <w:rPr>
                <w:rFonts w:ascii="Cambria Math" w:hAnsi="Cambria Math"/>
                <w:sz w:val="24"/>
                <w:szCs w:val="24"/>
              </w:rPr>
              <m:t>ef</m:t>
            </m:r>
          </m:sup>
        </m:sSubSup>
        <m:r>
          <w:rPr>
            <w:rFonts w:ascii="Cambria Math" w:hAnsi="Cambria Math"/>
            <w:sz w:val="24"/>
            <w:szCs w:val="24"/>
            <w:lang w:val="it-IT"/>
          </w:rPr>
          <m:t xml:space="preserve">= 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4"/>
                <w:szCs w:val="24"/>
                <w:lang w:val="en-GB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  <w:lang w:val="en-GB"/>
              </w:rPr>
              <m:t>t</m:t>
            </m:r>
            <m:r>
              <w:rPr>
                <w:rFonts w:ascii="Cambria Math" w:hAnsi="Cambria Math"/>
                <w:sz w:val="24"/>
                <w:szCs w:val="24"/>
                <w:lang w:val="it-IT"/>
              </w:rPr>
              <m:t>=1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GB"/>
              </w:rPr>
              <m:t>d</m:t>
            </m:r>
          </m:sup>
          <m:e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GB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EE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t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SS</m:t>
                </m:r>
              </m:sup>
            </m:sSubSup>
            <m:r>
              <w:rPr>
                <w:rFonts w:ascii="Cambria Math" w:hAnsi="Cambria Math"/>
                <w:sz w:val="24"/>
                <w:szCs w:val="24"/>
                <w:lang w:val="en-GB"/>
              </w:rPr>
              <m:t>x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GB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t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EE</m:t>
                </m:r>
              </m:sup>
            </m:sSubSup>
          </m:e>
        </m:nary>
      </m:oMath>
      <w:bookmarkEnd w:id="1"/>
      <w:r w:rsidR="00FC4072" w:rsidRPr="001E6D9B">
        <w:rPr>
          <w:noProof/>
          <w:sz w:val="24"/>
          <w:szCs w:val="24"/>
          <w:lang w:val="it-IT"/>
        </w:rPr>
        <w:t>(lei)</w:t>
      </w:r>
    </w:p>
    <w:p w14:paraId="3A9DE1A4" w14:textId="77777777" w:rsidR="003C3AE5" w:rsidRPr="001E6D9B" w:rsidRDefault="003C3AE5" w:rsidP="003C3AE5">
      <w:pPr>
        <w:spacing w:before="100" w:beforeAutospacing="1" w:after="100" w:afterAutospacing="1" w:line="360" w:lineRule="auto"/>
        <w:rPr>
          <w:noProof/>
          <w:sz w:val="24"/>
          <w:szCs w:val="24"/>
          <w:lang w:val="it-IT"/>
        </w:rPr>
      </w:pPr>
      <w:r w:rsidRPr="001E6D9B">
        <w:rPr>
          <w:noProof/>
          <w:sz w:val="24"/>
          <w:szCs w:val="24"/>
          <w:lang w:val="it-IT"/>
        </w:rPr>
        <w:t>unde:</w:t>
      </w:r>
    </w:p>
    <w:bookmarkStart w:id="2" w:name="_Hlk172023532"/>
    <w:p w14:paraId="55E6162F" w14:textId="4B681F8F" w:rsidR="003C3AE5" w:rsidRPr="00782217" w:rsidRDefault="00F41F05" w:rsidP="003C3AE5">
      <w:pPr>
        <w:spacing w:before="100" w:beforeAutospacing="1" w:after="100" w:afterAutospacing="1" w:line="360" w:lineRule="auto"/>
        <w:rPr>
          <w:noProof/>
          <w:sz w:val="24"/>
          <w:szCs w:val="24"/>
          <w:lang w:val="it-IT"/>
        </w:rPr>
      </w:pP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ET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cog</m:t>
            </m:r>
            <m:r>
              <w:rPr>
                <w:rFonts w:ascii="Cambria Math" w:hAnsi="Cambria Math"/>
                <w:sz w:val="24"/>
                <w:szCs w:val="24"/>
                <w:lang w:val="it-IT"/>
              </w:rPr>
              <m:t>.</m:t>
            </m:r>
            <m:r>
              <w:rPr>
                <w:rFonts w:ascii="Cambria Math" w:hAnsi="Cambria Math"/>
                <w:sz w:val="24"/>
                <w:szCs w:val="24"/>
              </w:rPr>
              <m:t>i</m:t>
            </m:r>
            <m:r>
              <w:rPr>
                <w:rFonts w:ascii="Cambria Math" w:hAnsi="Cambria Math"/>
                <w:sz w:val="24"/>
                <w:szCs w:val="24"/>
                <w:lang w:val="it-IT"/>
              </w:rPr>
              <m:t>.</m:t>
            </m:r>
            <m:r>
              <w:rPr>
                <w:rFonts w:ascii="Cambria Math" w:hAnsi="Cambria Math"/>
                <w:sz w:val="24"/>
                <w:szCs w:val="24"/>
              </w:rPr>
              <m:t>ef</m:t>
            </m:r>
          </m:sup>
        </m:sSubSup>
      </m:oMath>
      <w:bookmarkEnd w:id="2"/>
      <w:r w:rsidR="003C3AE5" w:rsidRPr="00782217">
        <w:rPr>
          <w:noProof/>
          <w:sz w:val="24"/>
          <w:szCs w:val="24"/>
          <w:lang w:val="it-IT"/>
        </w:rPr>
        <w:t xml:space="preserve"> - venituri aferente energiei electrice (lei);</w:t>
      </w:r>
    </w:p>
    <w:bookmarkStart w:id="3" w:name="_Hlk172023862"/>
    <w:p w14:paraId="76EDFF75" w14:textId="406B245E" w:rsidR="003C3AE5" w:rsidRPr="001E6D9B" w:rsidRDefault="00F41F05" w:rsidP="006C3308">
      <w:pPr>
        <w:spacing w:before="100" w:beforeAutospacing="1" w:after="100" w:afterAutospacing="1" w:line="360" w:lineRule="auto"/>
        <w:jc w:val="both"/>
        <w:rPr>
          <w:noProof/>
          <w:sz w:val="24"/>
          <w:szCs w:val="24"/>
          <w:lang w:val="it-IT"/>
        </w:rPr>
      </w:pP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EE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SS</m:t>
            </m:r>
          </m:sup>
        </m:sSubSup>
      </m:oMath>
      <w:bookmarkEnd w:id="3"/>
      <w:r w:rsidR="003C3AE5" w:rsidRPr="00782217">
        <w:rPr>
          <w:noProof/>
          <w:sz w:val="24"/>
          <w:szCs w:val="24"/>
          <w:lang w:val="it-IT"/>
        </w:rPr>
        <w:t xml:space="preserve">- energia electrică produsă în cogenerare de înaltă eficienţă, care beneficiază de </w:t>
      </w:r>
      <w:r w:rsidR="003C3AE5" w:rsidRPr="001E6D9B">
        <w:rPr>
          <w:noProof/>
          <w:sz w:val="24"/>
          <w:szCs w:val="24"/>
          <w:lang w:val="it-IT"/>
        </w:rPr>
        <w:t>schema de sprijin în intervalul de timp t din fiecare an al perioadei de evaluare a supracompensării, conform deciziei anuale de calificare (MWh);</w:t>
      </w:r>
    </w:p>
    <w:p w14:paraId="236E2B69" w14:textId="68E89894" w:rsidR="003C3AE5" w:rsidRPr="003C3AE5" w:rsidRDefault="00F41F05" w:rsidP="003C3AE5">
      <w:pPr>
        <w:spacing w:line="360" w:lineRule="auto"/>
        <w:jc w:val="center"/>
        <w:rPr>
          <w:noProof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EE</m:t>
            </m:r>
          </m:e>
          <m:sub/>
          <m:sup>
            <m:r>
              <w:rPr>
                <w:rFonts w:ascii="Cambria Math" w:hAnsi="Cambria Math"/>
                <w:sz w:val="24"/>
                <w:szCs w:val="24"/>
              </w:rPr>
              <m:t>SS</m:t>
            </m:r>
          </m:sup>
        </m:sSubSup>
        <m:r>
          <w:rPr>
            <w:rFonts w:ascii="Cambria Math" w:hAnsi="Cambria Math"/>
            <w:sz w:val="24"/>
            <w:szCs w:val="24"/>
            <w:lang w:val="en-GB"/>
          </w:rPr>
          <m:t xml:space="preserve">= 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4"/>
                <w:szCs w:val="24"/>
                <w:lang w:val="en-GB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  <w:lang w:val="en-GB"/>
              </w:rPr>
              <m:t>t=1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GB"/>
              </w:rPr>
              <m:t>d</m:t>
            </m:r>
          </m:sup>
          <m:e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GB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EE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t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SS</m:t>
                </m:r>
              </m:sup>
            </m:sSubSup>
          </m:e>
        </m:nary>
      </m:oMath>
      <w:r w:rsidR="0019735B">
        <w:rPr>
          <w:noProof/>
          <w:sz w:val="24"/>
          <w:szCs w:val="24"/>
        </w:rPr>
        <w:t>(MWh)</w:t>
      </w:r>
    </w:p>
    <w:p w14:paraId="54841104" w14:textId="1A0AAE6C" w:rsidR="003C3AE5" w:rsidRPr="003C3AE5" w:rsidRDefault="00F41F05" w:rsidP="003C3AE5">
      <w:pPr>
        <w:spacing w:before="100" w:beforeAutospacing="1" w:after="100" w:afterAutospacing="1" w:line="360" w:lineRule="auto"/>
        <w:rPr>
          <w:noProof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EE</m:t>
            </m:r>
          </m:e>
          <m:sub/>
          <m:sup>
            <m:r>
              <w:rPr>
                <w:rFonts w:ascii="Cambria Math" w:hAnsi="Cambria Math"/>
                <w:sz w:val="24"/>
                <w:szCs w:val="24"/>
              </w:rPr>
              <m:t>SS</m:t>
            </m:r>
          </m:sup>
        </m:sSubSup>
      </m:oMath>
      <w:r w:rsidR="003C3AE5" w:rsidRPr="003C3AE5">
        <w:rPr>
          <w:noProof/>
          <w:sz w:val="24"/>
          <w:szCs w:val="24"/>
        </w:rPr>
        <w:t xml:space="preserve"> - energia electrică produsă în cogenerare de înaltă eficienţă, care beneficiază de schema de sprijin, conform deciziei anuale de calificare, pentru fiecare an al perioadei de evaluare a supracompensării (MWh);</w:t>
      </w:r>
    </w:p>
    <w:p w14:paraId="698DB74B" w14:textId="6116AC0F" w:rsidR="003C3AE5" w:rsidRPr="003C3AE5" w:rsidRDefault="00F41F05" w:rsidP="006C3308">
      <w:pPr>
        <w:spacing w:before="100" w:beforeAutospacing="1" w:after="100" w:afterAutospacing="1" w:line="360" w:lineRule="auto"/>
        <w:jc w:val="both"/>
        <w:rPr>
          <w:noProof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EE</m:t>
            </m:r>
          </m:sup>
        </m:sSubSup>
      </m:oMath>
      <w:r w:rsidR="003C3AE5" w:rsidRPr="003C3AE5">
        <w:rPr>
          <w:noProof/>
          <w:sz w:val="24"/>
          <w:szCs w:val="24"/>
        </w:rPr>
        <w:t xml:space="preserve">- </w:t>
      </w:r>
      <w:bookmarkStart w:id="4" w:name="_Hlk173493185"/>
      <w:r w:rsidR="00782217" w:rsidRPr="00782217">
        <w:rPr>
          <w:rFonts w:eastAsia="Calibri"/>
          <w:sz w:val="24"/>
          <w:szCs w:val="24"/>
        </w:rPr>
        <w:t>preţul energiei electrice pentru intervalul de timp t din fiecare an al perioadei de evaluare a supracompensării, considerat ca min</w:t>
      </w:r>
      <w:r w:rsidR="00F06DDE">
        <w:rPr>
          <w:rFonts w:eastAsia="Calibri"/>
          <w:sz w:val="24"/>
          <w:szCs w:val="24"/>
        </w:rPr>
        <w:t>i</w:t>
      </w:r>
      <w:r w:rsidR="00782217" w:rsidRPr="00782217">
        <w:rPr>
          <w:rFonts w:eastAsia="Calibri"/>
          <w:sz w:val="24"/>
          <w:szCs w:val="24"/>
        </w:rPr>
        <w:t>mul dintre prețul de referință al energiei electrice aprobat prin ordin al preşedintelui ANRE pentru intervalul de timp t din fiecare an al perioadei de evaluare a supracompensării și media ponderată a preţurilor medii ponderate ale energiei electrice tranzacţionate pe PZU şi PI pentru intervalul de timp t din fiecare an al perioadei de evaluare a supracompensării</w:t>
      </w:r>
      <w:r w:rsidR="00782217">
        <w:rPr>
          <w:rFonts w:eastAsia="Calibri"/>
          <w:sz w:val="24"/>
          <w:szCs w:val="24"/>
        </w:rPr>
        <w:t xml:space="preserve"> </w:t>
      </w:r>
      <w:r w:rsidR="00226483" w:rsidRPr="00226483">
        <w:rPr>
          <w:noProof/>
          <w:sz w:val="24"/>
          <w:szCs w:val="24"/>
        </w:rPr>
        <w:t>(lei/MWh)</w:t>
      </w:r>
      <w:bookmarkEnd w:id="4"/>
      <w:r w:rsidR="003C3AE5" w:rsidRPr="003C3AE5">
        <w:rPr>
          <w:noProof/>
          <w:sz w:val="24"/>
          <w:szCs w:val="24"/>
        </w:rPr>
        <w:t>;</w:t>
      </w:r>
    </w:p>
    <w:p w14:paraId="5010AB9A" w14:textId="11C22E7E" w:rsidR="003946BC" w:rsidRDefault="003C3AE5" w:rsidP="00CA05BC">
      <w:pPr>
        <w:spacing w:before="100" w:beforeAutospacing="1" w:after="100" w:afterAutospacing="1" w:line="360" w:lineRule="auto"/>
        <w:rPr>
          <w:color w:val="000000"/>
          <w:sz w:val="24"/>
          <w:szCs w:val="24"/>
          <w:lang w:val="ro-RO"/>
        </w:rPr>
      </w:pPr>
      <w:r w:rsidRPr="003C3AE5">
        <w:rPr>
          <w:noProof/>
          <w:sz w:val="24"/>
          <w:szCs w:val="24"/>
        </w:rPr>
        <w:t xml:space="preserve">d - numărul de ordine ale preşedintelui </w:t>
      </w:r>
      <w:r w:rsidR="009962E9" w:rsidRPr="00754095">
        <w:rPr>
          <w:color w:val="000000"/>
          <w:sz w:val="24"/>
          <w:szCs w:val="24"/>
          <w:lang w:val="ro-RO"/>
        </w:rPr>
        <w:t>Autorității Naționale de Reglementare în Domeniul Energiei</w:t>
      </w:r>
      <w:r w:rsidRPr="003C3AE5">
        <w:rPr>
          <w:noProof/>
          <w:sz w:val="24"/>
          <w:szCs w:val="24"/>
        </w:rPr>
        <w:t xml:space="preserve"> de aprobare a preţului de referinţă pentru energia electrică produsă în cogenerare de înaltă eficienţă, emise în fiecare an al perioadei de evaluare a supracompensării</w:t>
      </w:r>
      <w:r w:rsidR="003946BC" w:rsidRPr="00CA05BC">
        <w:rPr>
          <w:color w:val="000000"/>
          <w:sz w:val="24"/>
          <w:szCs w:val="24"/>
          <w:lang w:val="ro-RO"/>
        </w:rPr>
        <w:t>.”</w:t>
      </w:r>
    </w:p>
    <w:p w14:paraId="661DAAA9" w14:textId="77777777" w:rsidR="009962E9" w:rsidRPr="001E6D9B" w:rsidRDefault="009962E9" w:rsidP="009962E9">
      <w:pPr>
        <w:spacing w:line="360" w:lineRule="auto"/>
        <w:contextualSpacing/>
        <w:jc w:val="both"/>
        <w:rPr>
          <w:color w:val="000000"/>
          <w:sz w:val="24"/>
          <w:szCs w:val="24"/>
          <w:lang w:val="ro-RO"/>
        </w:rPr>
      </w:pPr>
      <w:r w:rsidRPr="001E6D9B">
        <w:rPr>
          <w:color w:val="000000"/>
          <w:sz w:val="24"/>
          <w:szCs w:val="24"/>
          <w:lang w:val="ro-RO"/>
        </w:rPr>
        <w:t xml:space="preserve">(2) Prin derogare de la prevederile </w:t>
      </w:r>
      <w:r w:rsidRPr="001E6D9B">
        <w:rPr>
          <w:bCs/>
          <w:color w:val="17365D" w:themeColor="text2" w:themeShade="BF"/>
          <w:sz w:val="24"/>
          <w:szCs w:val="24"/>
          <w:lang w:val="ro-RO"/>
        </w:rPr>
        <w:t>alineatul (1</w:t>
      </w:r>
      <w:r w:rsidRPr="001E6D9B">
        <w:rPr>
          <w:b/>
          <w:bCs/>
          <w:color w:val="17365D" w:themeColor="text2" w:themeShade="BF"/>
          <w:sz w:val="24"/>
          <w:szCs w:val="24"/>
          <w:u w:val="single"/>
          <w:lang w:val="ro-RO"/>
        </w:rPr>
        <w:t>)</w:t>
      </w:r>
      <w:r w:rsidRPr="001E6D9B">
        <w:rPr>
          <w:color w:val="000000"/>
          <w:sz w:val="24"/>
          <w:szCs w:val="24"/>
          <w:lang w:val="ro-RO"/>
        </w:rPr>
        <w:t xml:space="preserve">, pentru producătorii care au aprobate prin decizii ale </w:t>
      </w:r>
      <w:bookmarkStart w:id="5" w:name="_Hlk172025189"/>
      <w:r w:rsidRPr="00754095">
        <w:rPr>
          <w:color w:val="000000"/>
          <w:sz w:val="24"/>
          <w:szCs w:val="24"/>
          <w:lang w:val="ro-RO"/>
        </w:rPr>
        <w:t>Autorității Naționale de Reglementare în Domeniul Energiei</w:t>
      </w:r>
      <w:bookmarkEnd w:id="5"/>
      <w:r w:rsidRPr="001E6D9B">
        <w:rPr>
          <w:color w:val="000000"/>
          <w:sz w:val="24"/>
          <w:szCs w:val="24"/>
          <w:lang w:val="ro-RO"/>
        </w:rPr>
        <w:t>, cantități</w:t>
      </w:r>
      <w:r w:rsidRPr="001E6D9B">
        <w:rPr>
          <w:lang w:val="ro-RO"/>
        </w:rPr>
        <w:t xml:space="preserve"> de </w:t>
      </w:r>
      <w:r w:rsidRPr="001E6D9B">
        <w:rPr>
          <w:color w:val="000000"/>
          <w:sz w:val="24"/>
          <w:szCs w:val="24"/>
          <w:lang w:val="ro-RO"/>
        </w:rPr>
        <w:t xml:space="preserve">energie electrică </w:t>
      </w:r>
      <w:r w:rsidRPr="001E6D9B">
        <w:rPr>
          <w:color w:val="000000"/>
          <w:sz w:val="24"/>
          <w:szCs w:val="24"/>
          <w:lang w:val="ro-RO"/>
        </w:rPr>
        <w:lastRenderedPageBreak/>
        <w:t xml:space="preserve">vândute pe bază de contracte reglementate, veniturile aferente energiei electrice se determină după cum urmează: </w:t>
      </w:r>
    </w:p>
    <w:p w14:paraId="1B29026B" w14:textId="77777777" w:rsidR="009962E9" w:rsidRPr="001E6D9B" w:rsidRDefault="009962E9" w:rsidP="009962E9">
      <w:pPr>
        <w:spacing w:line="360" w:lineRule="auto"/>
        <w:ind w:left="360"/>
        <w:contextualSpacing/>
        <w:jc w:val="both"/>
        <w:rPr>
          <w:color w:val="000000"/>
          <w:sz w:val="24"/>
          <w:szCs w:val="24"/>
          <w:lang w:val="ro-RO"/>
        </w:rPr>
      </w:pPr>
    </w:p>
    <w:p w14:paraId="0F4E815D" w14:textId="36828C6B" w:rsidR="009962E9" w:rsidRPr="00754095" w:rsidRDefault="009962E9" w:rsidP="009962E9">
      <w:pPr>
        <w:spacing w:line="360" w:lineRule="auto"/>
        <w:jc w:val="both"/>
        <w:rPr>
          <w:color w:val="000000"/>
          <w:sz w:val="24"/>
          <w:szCs w:val="24"/>
          <w:lang w:val="ro-RO"/>
        </w:rPr>
      </w:pPr>
    </w:p>
    <w:bookmarkStart w:id="6" w:name="_Hlk172025288"/>
    <w:p w14:paraId="27D7EA09" w14:textId="712E3417" w:rsidR="009962E9" w:rsidRDefault="00F41F05" w:rsidP="009962E9">
      <w:pPr>
        <w:spacing w:line="360" w:lineRule="auto"/>
        <w:jc w:val="both"/>
        <w:rPr>
          <w:color w:val="000000"/>
          <w:sz w:val="24"/>
          <w:szCs w:val="24"/>
          <w:lang w:val="ro-RO"/>
        </w:rPr>
      </w:pP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EE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ro-RO"/>
              </w:rPr>
              <m:t>cog.i.ef</m:t>
            </m:r>
          </m:sup>
        </m:sSubSup>
        <m:r>
          <w:rPr>
            <w:rFonts w:ascii="Cambria Math" w:hAnsi="Cambria Math"/>
            <w:sz w:val="24"/>
            <w:szCs w:val="24"/>
            <w:lang w:val="ro-RO"/>
          </w:rPr>
          <m:t xml:space="preserve">= 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4"/>
                <w:szCs w:val="24"/>
                <w:lang w:val="en-GB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t=1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ro-RO"/>
              </w:rPr>
              <m:t>d</m:t>
            </m:r>
          </m:sup>
          <m:e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GB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(EE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t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SS</m:t>
                </m:r>
              </m:sup>
            </m:sSubSup>
            <m:r>
              <w:rPr>
                <w:rFonts w:ascii="Cambria Math" w:hAnsi="Cambria Math"/>
                <w:sz w:val="24"/>
                <w:szCs w:val="24"/>
                <w:lang w:val="ro-RO"/>
              </w:rPr>
              <m:t xml:space="preserve">- 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GB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EE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regl,t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cog.i.ef</m:t>
                </m:r>
              </m:sup>
            </m:sSubSup>
            <m:r>
              <w:rPr>
                <w:rFonts w:ascii="Cambria Math" w:hAnsi="Cambria Math"/>
                <w:sz w:val="24"/>
                <w:szCs w:val="24"/>
                <w:lang w:val="ro-RO"/>
              </w:rPr>
              <m:t>)x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GB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t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EE</m:t>
                </m:r>
              </m:sup>
            </m:sSubSup>
            <m:r>
              <w:rPr>
                <w:rFonts w:ascii="Cambria Math" w:hAnsi="Cambria Math"/>
                <w:sz w:val="24"/>
                <w:szCs w:val="24"/>
                <w:lang w:val="ro-RO"/>
              </w:rPr>
              <m:t xml:space="preserve">+ </m:t>
            </m:r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sz w:val="24"/>
                    <w:szCs w:val="24"/>
                    <w:lang w:val="en-GB"/>
                  </w:rPr>
                </m:ctrlPr>
              </m:naryPr>
              <m: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t=1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d</m:t>
                </m:r>
              </m:sup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EE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regl,t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cog.i.ef</m:t>
                    </m:r>
                  </m:sup>
                </m:sSubSup>
              </m:e>
            </m:nary>
          </m:e>
        </m:nary>
        <w:bookmarkEnd w:id="6"/>
        <m:r>
          <w:rPr>
            <w:rFonts w:ascii="Cambria Math" w:hAnsi="Cambria Math"/>
            <w:sz w:val="24"/>
            <w:szCs w:val="24"/>
            <w:lang w:val="ro-RO"/>
          </w:rPr>
          <m:t xml:space="preserve"> x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regl,t</m:t>
            </m:r>
          </m:sub>
        </m:sSub>
      </m:oMath>
      <w:r w:rsidR="009962E9" w:rsidRPr="001E6D9B">
        <w:rPr>
          <w:i/>
          <w:sz w:val="24"/>
          <w:szCs w:val="24"/>
          <w:lang w:val="ro-RO"/>
        </w:rPr>
        <w:t xml:space="preserve"> </w:t>
      </w:r>
      <w:r w:rsidR="009962E9" w:rsidRPr="001E6D9B">
        <w:rPr>
          <w:sz w:val="24"/>
          <w:szCs w:val="24"/>
          <w:lang w:val="ro-RO"/>
        </w:rPr>
        <w:t>(lei)</w:t>
      </w:r>
    </w:p>
    <w:p w14:paraId="51C592FE" w14:textId="43C641D2" w:rsidR="009962E9" w:rsidRPr="00754095" w:rsidRDefault="009962E9" w:rsidP="009962E9">
      <w:pPr>
        <w:spacing w:line="360" w:lineRule="auto"/>
        <w:jc w:val="both"/>
        <w:rPr>
          <w:color w:val="000000"/>
          <w:sz w:val="24"/>
          <w:szCs w:val="24"/>
          <w:lang w:val="ro-RO"/>
        </w:rPr>
      </w:pPr>
      <w:r w:rsidRPr="00754095">
        <w:rPr>
          <w:color w:val="000000"/>
          <w:sz w:val="24"/>
          <w:szCs w:val="24"/>
          <w:lang w:val="ro-RO"/>
        </w:rPr>
        <w:t>unde :</w:t>
      </w:r>
    </w:p>
    <w:p w14:paraId="23A4FBAF" w14:textId="0570E9FD" w:rsidR="009962E9" w:rsidRPr="00754095" w:rsidRDefault="009962E9" w:rsidP="009962E9">
      <w:pPr>
        <w:spacing w:line="360" w:lineRule="auto"/>
        <w:jc w:val="both"/>
        <w:rPr>
          <w:rFonts w:eastAsia="Calibri"/>
          <w:sz w:val="24"/>
          <w:szCs w:val="24"/>
          <w:lang w:val="ro-RO"/>
        </w:rPr>
      </w:pPr>
      <w:r>
        <w:rPr>
          <w:noProof/>
          <w:position w:val="-20"/>
          <w:sz w:val="24"/>
          <w:szCs w:val="24"/>
        </w:rPr>
        <w:drawing>
          <wp:inline distT="0" distB="0" distL="0" distR="0" wp14:anchorId="186449DD" wp14:editId="64C21A1E">
            <wp:extent cx="409575" cy="3429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4095">
        <w:rPr>
          <w:rFonts w:eastAsia="Calibri"/>
          <w:sz w:val="24"/>
          <w:szCs w:val="24"/>
          <w:lang w:val="ro-RO"/>
        </w:rPr>
        <w:t xml:space="preserve">– prețul reglementat pentru energia electrică vândută pe contracte reglementate, </w:t>
      </w:r>
      <w:r w:rsidRPr="001E6D9B">
        <w:rPr>
          <w:rFonts w:eastAsia="Calibri"/>
          <w:sz w:val="24"/>
          <w:szCs w:val="24"/>
          <w:lang w:val="ro-RO"/>
        </w:rPr>
        <w:t xml:space="preserve">pentru fiecare perioadă t pentru care au fost emise ordine ale preşedintelui </w:t>
      </w:r>
      <w:r w:rsidRPr="00754095">
        <w:rPr>
          <w:rFonts w:eastAsia="Calibri"/>
          <w:sz w:val="24"/>
          <w:szCs w:val="24"/>
          <w:lang w:val="ro-RO"/>
        </w:rPr>
        <w:t>Autorității Naționale de Reglementare în Domeniul Energiei</w:t>
      </w:r>
      <w:r w:rsidRPr="001E6D9B">
        <w:rPr>
          <w:rFonts w:eastAsia="Calibri"/>
          <w:sz w:val="24"/>
          <w:szCs w:val="24"/>
          <w:lang w:val="ro-RO"/>
        </w:rPr>
        <w:t xml:space="preserve"> de </w:t>
      </w:r>
      <w:r w:rsidRPr="00754095">
        <w:rPr>
          <w:rFonts w:eastAsia="Calibri"/>
          <w:sz w:val="24"/>
          <w:szCs w:val="24"/>
          <w:lang w:val="nb-NO"/>
        </w:rPr>
        <w:t>aprobare a</w:t>
      </w:r>
      <w:r w:rsidRPr="00754095">
        <w:rPr>
          <w:rFonts w:eastAsia="Calibri"/>
          <w:sz w:val="24"/>
          <w:szCs w:val="24"/>
          <w:lang w:val="ro-RO"/>
        </w:rPr>
        <w:t xml:space="preserve"> acestuia, (lei/MWh)</w:t>
      </w:r>
    </w:p>
    <w:p w14:paraId="0B582126" w14:textId="49D2B0F1" w:rsidR="009962E9" w:rsidRPr="001E6D9B" w:rsidRDefault="009962E9" w:rsidP="009962E9">
      <w:pPr>
        <w:spacing w:line="360" w:lineRule="auto"/>
        <w:jc w:val="both"/>
        <w:rPr>
          <w:rFonts w:eastAsia="Calibri"/>
          <w:sz w:val="24"/>
          <w:szCs w:val="24"/>
          <w:lang w:val="ro-RO"/>
        </w:rPr>
      </w:pPr>
      <w:r>
        <w:rPr>
          <w:rFonts w:eastAsia="Calibri"/>
          <w:noProof/>
          <w:position w:val="-16"/>
          <w:sz w:val="24"/>
          <w:szCs w:val="24"/>
          <w:lang w:val="ro-RO"/>
        </w:rPr>
        <w:drawing>
          <wp:inline distT="0" distB="0" distL="0" distR="0" wp14:anchorId="5A7252CA" wp14:editId="2B53D302">
            <wp:extent cx="581025" cy="2952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4095">
        <w:rPr>
          <w:rFonts w:eastAsia="Calibri"/>
          <w:sz w:val="24"/>
          <w:szCs w:val="24"/>
          <w:lang w:val="ro-RO"/>
        </w:rPr>
        <w:t>- energia electrică produsă în cogenerare de înaltă eficiență și vândută pe contracte reglementate (MWh); se determină pe baza cantității de energie electrică vândută pe contracte reglementate, aprobată prin decizie a președintelui Autorității Naționale de Reglementare în Domeniul Energiei, ajustată cu raportul</w:t>
      </w:r>
      <w:r w:rsidRPr="001E6D9B">
        <w:rPr>
          <w:position w:val="-20"/>
          <w:sz w:val="24"/>
          <w:szCs w:val="24"/>
          <w:lang w:val="ro-RO"/>
        </w:rPr>
        <w:t xml:space="preserve"> </w:t>
      </w:r>
      <w:r>
        <w:rPr>
          <w:noProof/>
          <w:position w:val="-14"/>
          <w:sz w:val="24"/>
          <w:szCs w:val="24"/>
        </w:rPr>
        <w:drawing>
          <wp:inline distT="0" distB="0" distL="0" distR="0" wp14:anchorId="6EDEEF5D" wp14:editId="39725441">
            <wp:extent cx="1066800" cy="276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6D9B">
        <w:rPr>
          <w:position w:val="-20"/>
          <w:sz w:val="24"/>
          <w:szCs w:val="24"/>
          <w:lang w:val="ro-RO"/>
        </w:rPr>
        <w:t xml:space="preserve">  </w:t>
      </w:r>
      <w:r w:rsidRPr="00754095">
        <w:rPr>
          <w:rFonts w:eastAsia="Calibri"/>
          <w:sz w:val="24"/>
          <w:szCs w:val="24"/>
          <w:lang w:val="ro-RO"/>
        </w:rPr>
        <w:t>,</w:t>
      </w:r>
      <w:r w:rsidRPr="001E6D9B">
        <w:rPr>
          <w:position w:val="-20"/>
          <w:sz w:val="24"/>
          <w:szCs w:val="24"/>
          <w:lang w:val="ro-RO"/>
        </w:rPr>
        <w:t xml:space="preserve"> </w:t>
      </w:r>
      <w:r w:rsidRPr="001E6D9B">
        <w:rPr>
          <w:rFonts w:eastAsia="Calibri"/>
          <w:sz w:val="24"/>
          <w:szCs w:val="24"/>
          <w:lang w:val="ro-RO"/>
        </w:rPr>
        <w:t xml:space="preserve">pentru fiecare perioadă </w:t>
      </w:r>
      <w:r w:rsidRPr="001E6D9B">
        <w:rPr>
          <w:rFonts w:eastAsia="Calibri"/>
          <w:i/>
          <w:sz w:val="24"/>
          <w:szCs w:val="24"/>
          <w:lang w:val="ro-RO"/>
        </w:rPr>
        <w:t>t</w:t>
      </w:r>
      <w:r w:rsidRPr="001E6D9B">
        <w:rPr>
          <w:rFonts w:eastAsia="Calibri"/>
          <w:sz w:val="24"/>
          <w:szCs w:val="24"/>
          <w:lang w:val="ro-RO"/>
        </w:rPr>
        <w:t xml:space="preserve"> pentru care au fost emise ordine ale preşedintelui </w:t>
      </w:r>
      <w:r w:rsidRPr="00754095">
        <w:rPr>
          <w:rFonts w:eastAsia="Calibri"/>
          <w:sz w:val="24"/>
          <w:szCs w:val="24"/>
          <w:lang w:val="ro-RO"/>
        </w:rPr>
        <w:t>Autorității Naționale de Reglementare în Domeniul Energiei</w:t>
      </w:r>
      <w:r w:rsidRPr="001E6D9B">
        <w:rPr>
          <w:rFonts w:eastAsia="Calibri"/>
          <w:sz w:val="24"/>
          <w:szCs w:val="24"/>
          <w:lang w:val="ro-RO"/>
        </w:rPr>
        <w:t xml:space="preserve"> de </w:t>
      </w:r>
      <w:r w:rsidRPr="0096754D">
        <w:rPr>
          <w:rFonts w:eastAsia="Calibri"/>
          <w:sz w:val="24"/>
          <w:szCs w:val="24"/>
          <w:lang w:val="nb-NO"/>
        </w:rPr>
        <w:t>aprobare a preţului de referinţă pentru energia</w:t>
      </w:r>
      <w:r w:rsidRPr="00754095">
        <w:rPr>
          <w:rFonts w:eastAsia="Calibri"/>
          <w:sz w:val="24"/>
          <w:szCs w:val="24"/>
          <w:lang w:val="nb-NO"/>
        </w:rPr>
        <w:t xml:space="preserve"> electrică </w:t>
      </w:r>
      <w:r w:rsidRPr="001E6D9B">
        <w:rPr>
          <w:rFonts w:eastAsia="Calibri"/>
          <w:sz w:val="24"/>
          <w:szCs w:val="24"/>
          <w:lang w:val="ro-RO"/>
        </w:rPr>
        <w:t>produsă în cogenerare de înaltă eficienţă.</w:t>
      </w:r>
    </w:p>
    <w:p w14:paraId="639F5A01" w14:textId="32BCFF68" w:rsidR="009962E9" w:rsidRPr="00CA05BC" w:rsidRDefault="009962E9" w:rsidP="001E6D9B">
      <w:pPr>
        <w:spacing w:line="360" w:lineRule="auto"/>
        <w:jc w:val="both"/>
        <w:rPr>
          <w:noProof/>
          <w:sz w:val="24"/>
          <w:szCs w:val="24"/>
        </w:rPr>
      </w:pPr>
      <w:r>
        <w:rPr>
          <w:noProof/>
          <w:position w:val="-14"/>
          <w:sz w:val="24"/>
          <w:szCs w:val="24"/>
        </w:rPr>
        <w:drawing>
          <wp:inline distT="0" distB="0" distL="0" distR="0" wp14:anchorId="7991B6C5" wp14:editId="2B873EC1">
            <wp:extent cx="571500" cy="276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4095">
        <w:rPr>
          <w:position w:val="-18"/>
          <w:sz w:val="24"/>
          <w:szCs w:val="24"/>
        </w:rPr>
        <w:t xml:space="preserve"> </w:t>
      </w:r>
      <w:r w:rsidRPr="00754095">
        <w:rPr>
          <w:rFonts w:eastAsia="Calibri"/>
          <w:sz w:val="24"/>
          <w:szCs w:val="24"/>
        </w:rPr>
        <w:t>- energia electrică livrată din grupuri de cogenerare pentru care s-a accesat schema de sprijin de tip bonus (MWh).</w:t>
      </w:r>
    </w:p>
    <w:p w14:paraId="2A94066B" w14:textId="51078CA8" w:rsidR="008A24BC" w:rsidRPr="00C75137" w:rsidRDefault="008A24BC" w:rsidP="00AC7692">
      <w:pPr>
        <w:pStyle w:val="ListParagraph"/>
        <w:numPr>
          <w:ilvl w:val="0"/>
          <w:numId w:val="57"/>
        </w:numPr>
        <w:spacing w:line="360" w:lineRule="auto"/>
        <w:ind w:left="0" w:firstLine="360"/>
        <w:jc w:val="both"/>
        <w:rPr>
          <w:color w:val="000000"/>
          <w:sz w:val="24"/>
          <w:szCs w:val="24"/>
          <w:lang w:val="ro-RO"/>
        </w:rPr>
      </w:pPr>
      <w:r w:rsidRPr="00C75137">
        <w:rPr>
          <w:color w:val="000000"/>
          <w:sz w:val="24"/>
          <w:szCs w:val="24"/>
          <w:lang w:val="ro-RO"/>
        </w:rPr>
        <w:t xml:space="preserve">La articolul </w:t>
      </w:r>
      <w:r w:rsidR="00CA05BC">
        <w:rPr>
          <w:color w:val="000000"/>
          <w:sz w:val="24"/>
          <w:szCs w:val="24"/>
          <w:lang w:val="ro-RO"/>
        </w:rPr>
        <w:t xml:space="preserve">26 alineatul (1) </w:t>
      </w:r>
      <w:r w:rsidR="00AC7692">
        <w:rPr>
          <w:color w:val="000000"/>
          <w:sz w:val="24"/>
          <w:szCs w:val="24"/>
          <w:lang w:val="ro-RO"/>
        </w:rPr>
        <w:t xml:space="preserve">după litera c) </w:t>
      </w:r>
      <w:r w:rsidR="00CA05BC">
        <w:rPr>
          <w:color w:val="000000"/>
          <w:sz w:val="24"/>
          <w:szCs w:val="24"/>
          <w:lang w:val="ro-RO"/>
        </w:rPr>
        <w:t xml:space="preserve">se </w:t>
      </w:r>
      <w:r w:rsidR="00AC7692">
        <w:rPr>
          <w:color w:val="000000"/>
          <w:sz w:val="24"/>
          <w:szCs w:val="24"/>
          <w:lang w:val="ro-RO"/>
        </w:rPr>
        <w:t>introduce</w:t>
      </w:r>
      <w:r w:rsidR="00CA05BC">
        <w:rPr>
          <w:color w:val="000000"/>
          <w:sz w:val="24"/>
          <w:szCs w:val="24"/>
          <w:lang w:val="ro-RO"/>
        </w:rPr>
        <w:t xml:space="preserve"> o nouă literă, litera</w:t>
      </w:r>
      <w:r w:rsidRPr="00C75137">
        <w:rPr>
          <w:color w:val="000000"/>
          <w:sz w:val="24"/>
          <w:szCs w:val="24"/>
          <w:lang w:val="ro-RO"/>
        </w:rPr>
        <w:t xml:space="preserve"> </w:t>
      </w:r>
      <w:r w:rsidR="00CA05BC">
        <w:rPr>
          <w:color w:val="000000"/>
          <w:sz w:val="24"/>
          <w:szCs w:val="24"/>
          <w:lang w:val="ro-RO"/>
        </w:rPr>
        <w:t>d</w:t>
      </w:r>
      <w:r w:rsidRPr="00C75137">
        <w:rPr>
          <w:color w:val="000000"/>
          <w:sz w:val="24"/>
          <w:szCs w:val="24"/>
          <w:lang w:val="ro-RO"/>
        </w:rPr>
        <w:t>)</w:t>
      </w:r>
      <w:r w:rsidR="000B2252">
        <w:rPr>
          <w:color w:val="000000"/>
          <w:sz w:val="24"/>
          <w:szCs w:val="24"/>
          <w:lang w:val="ro-RO"/>
        </w:rPr>
        <w:t>,</w:t>
      </w:r>
      <w:r w:rsidRPr="00C75137">
        <w:rPr>
          <w:color w:val="000000"/>
          <w:sz w:val="24"/>
          <w:szCs w:val="24"/>
          <w:lang w:val="ro-RO"/>
        </w:rPr>
        <w:t xml:space="preserve"> </w:t>
      </w:r>
      <w:r w:rsidR="00CA05BC">
        <w:rPr>
          <w:color w:val="000000"/>
          <w:sz w:val="24"/>
          <w:szCs w:val="24"/>
          <w:lang w:val="ro-RO"/>
        </w:rPr>
        <w:t>cu următorul cuprins</w:t>
      </w:r>
      <w:r w:rsidRPr="00C75137">
        <w:rPr>
          <w:color w:val="000000"/>
          <w:sz w:val="24"/>
          <w:szCs w:val="24"/>
          <w:lang w:val="ro-RO"/>
        </w:rPr>
        <w:t>:</w:t>
      </w:r>
    </w:p>
    <w:p w14:paraId="0BC6F7B0" w14:textId="4D837529" w:rsidR="003946BC" w:rsidRPr="00C75137" w:rsidRDefault="003053A5" w:rsidP="00170B9F">
      <w:pPr>
        <w:pStyle w:val="ListParagraph"/>
        <w:spacing w:line="360" w:lineRule="auto"/>
        <w:ind w:left="0" w:firstLine="90"/>
        <w:jc w:val="both"/>
        <w:rPr>
          <w:color w:val="000000"/>
          <w:sz w:val="24"/>
          <w:szCs w:val="24"/>
          <w:lang w:val="ro-RO"/>
        </w:rPr>
      </w:pPr>
      <w:r w:rsidRPr="00C75137">
        <w:rPr>
          <w:color w:val="000000"/>
          <w:sz w:val="24"/>
          <w:szCs w:val="24"/>
          <w:lang w:val="ro-RO"/>
        </w:rPr>
        <w:t>„</w:t>
      </w:r>
      <w:r w:rsidR="00170B9F">
        <w:rPr>
          <w:color w:val="000000"/>
          <w:sz w:val="24"/>
          <w:szCs w:val="24"/>
          <w:lang w:val="ro-RO"/>
        </w:rPr>
        <w:t>(d) în termen de 20 de zile de la primirea datelor prevăzute la art. 35 alin. (6)</w:t>
      </w:r>
      <w:r w:rsidR="000B2252">
        <w:rPr>
          <w:color w:val="000000"/>
          <w:sz w:val="24"/>
          <w:szCs w:val="24"/>
          <w:lang w:val="ro-RO"/>
        </w:rPr>
        <w:t>,</w:t>
      </w:r>
      <w:r w:rsidR="00170B9F">
        <w:rPr>
          <w:color w:val="000000"/>
          <w:sz w:val="24"/>
          <w:szCs w:val="24"/>
          <w:lang w:val="ro-RO"/>
        </w:rPr>
        <w:t xml:space="preserve"> în cazul în care</w:t>
      </w:r>
      <w:r w:rsidRPr="00C75137">
        <w:rPr>
          <w:color w:val="000000"/>
          <w:sz w:val="24"/>
          <w:szCs w:val="24"/>
          <w:lang w:val="ro-RO"/>
        </w:rPr>
        <w:t xml:space="preserve"> </w:t>
      </w:r>
      <w:r w:rsidR="00170B9F">
        <w:rPr>
          <w:color w:val="000000"/>
          <w:sz w:val="24"/>
          <w:szCs w:val="24"/>
          <w:lang w:val="ro-RO"/>
        </w:rPr>
        <w:t>se reface d</w:t>
      </w:r>
      <w:r w:rsidR="00170B9F" w:rsidRPr="00170B9F">
        <w:rPr>
          <w:color w:val="000000"/>
          <w:sz w:val="24"/>
          <w:szCs w:val="24"/>
          <w:lang w:val="ro-RO"/>
        </w:rPr>
        <w:t>ecizia anuală de calificare</w:t>
      </w:r>
      <w:r w:rsidR="00BC6DE0">
        <w:rPr>
          <w:color w:val="000000"/>
          <w:sz w:val="24"/>
          <w:szCs w:val="24"/>
          <w:lang w:val="ro-RO"/>
        </w:rPr>
        <w:t>/regularizare</w:t>
      </w:r>
      <w:r w:rsidR="00170B9F" w:rsidRPr="00170B9F">
        <w:rPr>
          <w:color w:val="000000"/>
          <w:sz w:val="24"/>
          <w:szCs w:val="24"/>
          <w:lang w:val="ro-RO"/>
        </w:rPr>
        <w:t xml:space="preserve"> a cantităţii de energie electrică produsă în cogenerare de înaltă eficienţă</w:t>
      </w:r>
      <w:r w:rsidR="00170B9F">
        <w:rPr>
          <w:color w:val="000000"/>
          <w:sz w:val="24"/>
          <w:szCs w:val="24"/>
          <w:lang w:val="ro-RO"/>
        </w:rPr>
        <w:t>.</w:t>
      </w:r>
      <w:r w:rsidRPr="00C75137">
        <w:rPr>
          <w:color w:val="000000"/>
          <w:sz w:val="24"/>
          <w:szCs w:val="24"/>
          <w:lang w:val="ro-RO"/>
        </w:rPr>
        <w:t>”</w:t>
      </w:r>
    </w:p>
    <w:p w14:paraId="3262E24B" w14:textId="40F2546A" w:rsidR="003053A5" w:rsidRPr="00AC7692" w:rsidRDefault="003053A5" w:rsidP="00AC7692">
      <w:pPr>
        <w:pStyle w:val="ListParagraph"/>
        <w:numPr>
          <w:ilvl w:val="0"/>
          <w:numId w:val="57"/>
        </w:numPr>
        <w:spacing w:line="360" w:lineRule="auto"/>
        <w:jc w:val="both"/>
        <w:rPr>
          <w:color w:val="000000"/>
          <w:sz w:val="24"/>
          <w:szCs w:val="24"/>
          <w:lang w:val="ro-RO"/>
        </w:rPr>
      </w:pPr>
      <w:r w:rsidRPr="00C75137">
        <w:rPr>
          <w:color w:val="000000"/>
          <w:sz w:val="24"/>
          <w:szCs w:val="24"/>
          <w:lang w:val="ro-RO"/>
        </w:rPr>
        <w:t xml:space="preserve">La articolul </w:t>
      </w:r>
      <w:r w:rsidR="00170B9F">
        <w:rPr>
          <w:color w:val="000000"/>
          <w:sz w:val="24"/>
          <w:szCs w:val="24"/>
          <w:lang w:val="ro-RO"/>
        </w:rPr>
        <w:t>35</w:t>
      </w:r>
      <w:r w:rsidR="00AC7692">
        <w:rPr>
          <w:color w:val="000000"/>
          <w:sz w:val="24"/>
          <w:szCs w:val="24"/>
          <w:lang w:val="ro-RO"/>
        </w:rPr>
        <w:t xml:space="preserve">, după </w:t>
      </w:r>
      <w:r w:rsidRPr="00C75137">
        <w:rPr>
          <w:color w:val="000000"/>
          <w:sz w:val="24"/>
          <w:szCs w:val="24"/>
          <w:lang w:val="ro-RO"/>
        </w:rPr>
        <w:t xml:space="preserve"> alineat</w:t>
      </w:r>
      <w:r w:rsidR="00AC7692">
        <w:rPr>
          <w:color w:val="000000"/>
          <w:sz w:val="24"/>
          <w:szCs w:val="24"/>
          <w:lang w:val="ro-RO"/>
        </w:rPr>
        <w:t>ul</w:t>
      </w:r>
      <w:r w:rsidRPr="00C75137">
        <w:rPr>
          <w:color w:val="000000"/>
          <w:sz w:val="24"/>
          <w:szCs w:val="24"/>
          <w:lang w:val="ro-RO"/>
        </w:rPr>
        <w:t xml:space="preserve"> (</w:t>
      </w:r>
      <w:r w:rsidR="00AC7692">
        <w:rPr>
          <w:color w:val="000000"/>
          <w:sz w:val="24"/>
          <w:szCs w:val="24"/>
          <w:lang w:val="ro-RO"/>
        </w:rPr>
        <w:t>5</w:t>
      </w:r>
      <w:r w:rsidRPr="00C75137">
        <w:rPr>
          <w:color w:val="000000"/>
          <w:sz w:val="24"/>
          <w:szCs w:val="24"/>
          <w:lang w:val="ro-RO"/>
        </w:rPr>
        <w:t xml:space="preserve">) se </w:t>
      </w:r>
      <w:r w:rsidR="00170B9F">
        <w:rPr>
          <w:color w:val="000000"/>
          <w:sz w:val="24"/>
          <w:szCs w:val="24"/>
          <w:lang w:val="ro-RO"/>
        </w:rPr>
        <w:t>introduce un nou aline</w:t>
      </w:r>
      <w:r w:rsidR="00AC7692">
        <w:rPr>
          <w:color w:val="000000"/>
          <w:sz w:val="24"/>
          <w:szCs w:val="24"/>
          <w:lang w:val="ro-RO"/>
        </w:rPr>
        <w:t>a</w:t>
      </w:r>
      <w:r w:rsidR="00170B9F">
        <w:rPr>
          <w:color w:val="000000"/>
          <w:sz w:val="24"/>
          <w:szCs w:val="24"/>
          <w:lang w:val="ro-RO"/>
        </w:rPr>
        <w:t>t, alineatul (6)</w:t>
      </w:r>
      <w:r w:rsidRPr="00C75137">
        <w:rPr>
          <w:color w:val="000000"/>
          <w:sz w:val="24"/>
          <w:szCs w:val="24"/>
          <w:lang w:val="ro-RO"/>
        </w:rPr>
        <w:t xml:space="preserve"> </w:t>
      </w:r>
      <w:r w:rsidR="00170B9F">
        <w:rPr>
          <w:color w:val="000000"/>
          <w:sz w:val="24"/>
          <w:szCs w:val="24"/>
          <w:lang w:val="ro-RO"/>
        </w:rPr>
        <w:t xml:space="preserve">cu </w:t>
      </w:r>
      <w:r w:rsidRPr="00C75137">
        <w:rPr>
          <w:color w:val="000000"/>
          <w:sz w:val="24"/>
          <w:szCs w:val="24"/>
          <w:lang w:val="ro-RO"/>
        </w:rPr>
        <w:t>următorul cuprins:</w:t>
      </w:r>
    </w:p>
    <w:p w14:paraId="16901B82" w14:textId="2051744C" w:rsidR="003053A5" w:rsidRDefault="000F5A66" w:rsidP="00AC7692">
      <w:pPr>
        <w:pStyle w:val="ListParagraph"/>
        <w:spacing w:line="360" w:lineRule="auto"/>
        <w:ind w:left="0"/>
        <w:jc w:val="both"/>
        <w:rPr>
          <w:color w:val="000000"/>
          <w:sz w:val="24"/>
          <w:szCs w:val="24"/>
          <w:lang w:val="ro-RO"/>
        </w:rPr>
      </w:pPr>
      <w:r w:rsidRPr="00C75137">
        <w:rPr>
          <w:color w:val="000000"/>
          <w:sz w:val="24"/>
          <w:szCs w:val="24"/>
          <w:lang w:val="ro-RO"/>
        </w:rPr>
        <w:t>„</w:t>
      </w:r>
      <w:r w:rsidR="003053A5" w:rsidRPr="00C75137">
        <w:rPr>
          <w:color w:val="000000"/>
          <w:sz w:val="24"/>
          <w:szCs w:val="24"/>
          <w:lang w:val="ro-RO"/>
        </w:rPr>
        <w:t>(</w:t>
      </w:r>
      <w:r w:rsidR="00AC7692">
        <w:rPr>
          <w:color w:val="000000"/>
          <w:sz w:val="24"/>
          <w:szCs w:val="24"/>
          <w:lang w:val="ro-RO"/>
        </w:rPr>
        <w:t>6</w:t>
      </w:r>
      <w:r w:rsidR="003053A5" w:rsidRPr="00C75137">
        <w:rPr>
          <w:color w:val="000000"/>
          <w:sz w:val="24"/>
          <w:szCs w:val="24"/>
          <w:lang w:val="ro-RO"/>
        </w:rPr>
        <w:t xml:space="preserve">) </w:t>
      </w:r>
      <w:r>
        <w:rPr>
          <w:color w:val="000000"/>
          <w:sz w:val="24"/>
          <w:szCs w:val="24"/>
          <w:lang w:val="ro-RO"/>
        </w:rPr>
        <w:t>Prin derogare de la prevederile alin. (1), î</w:t>
      </w:r>
      <w:r w:rsidR="003053A5" w:rsidRPr="00C75137">
        <w:rPr>
          <w:color w:val="000000"/>
          <w:sz w:val="24"/>
          <w:szCs w:val="24"/>
          <w:lang w:val="ro-RO"/>
        </w:rPr>
        <w:t>n cazul în</w:t>
      </w:r>
      <w:r w:rsidR="00AC7692">
        <w:rPr>
          <w:color w:val="000000"/>
          <w:sz w:val="24"/>
          <w:szCs w:val="24"/>
          <w:lang w:val="ro-RO"/>
        </w:rPr>
        <w:t xml:space="preserve"> care</w:t>
      </w:r>
      <w:r w:rsidR="003053A5" w:rsidRPr="00C75137">
        <w:rPr>
          <w:color w:val="000000"/>
          <w:sz w:val="24"/>
          <w:szCs w:val="24"/>
          <w:lang w:val="ro-RO"/>
        </w:rPr>
        <w:t xml:space="preserve"> </w:t>
      </w:r>
      <w:r w:rsidR="00AC7692">
        <w:rPr>
          <w:color w:val="000000"/>
          <w:sz w:val="24"/>
          <w:szCs w:val="24"/>
          <w:lang w:val="ro-RO"/>
        </w:rPr>
        <w:t>se reface d</w:t>
      </w:r>
      <w:r w:rsidR="00AC7692" w:rsidRPr="00AC7692">
        <w:rPr>
          <w:color w:val="000000"/>
          <w:sz w:val="24"/>
          <w:szCs w:val="24"/>
          <w:lang w:val="ro-RO"/>
        </w:rPr>
        <w:t>ecizia anuală de calificare a cantităţii de energie electrică produsă în cogenerare de înaltă eficienţă</w:t>
      </w:r>
      <w:r w:rsidR="003053A5" w:rsidRPr="00C75137">
        <w:rPr>
          <w:color w:val="000000"/>
          <w:sz w:val="24"/>
          <w:szCs w:val="24"/>
          <w:lang w:val="ro-RO"/>
        </w:rPr>
        <w:t xml:space="preserve">, </w:t>
      </w:r>
      <w:r>
        <w:rPr>
          <w:color w:val="000000"/>
          <w:sz w:val="24"/>
          <w:szCs w:val="24"/>
          <w:lang w:val="ro-RO"/>
        </w:rPr>
        <w:t>producătorul</w:t>
      </w:r>
      <w:r w:rsidRPr="000F5A66">
        <w:rPr>
          <w:color w:val="000000"/>
          <w:sz w:val="24"/>
          <w:szCs w:val="24"/>
          <w:lang w:val="ro-RO"/>
        </w:rPr>
        <w:t xml:space="preserve"> transmite datele prevăzute la alin. (1) în termenul comunicat de ANRE</w:t>
      </w:r>
      <w:r w:rsidR="003053A5" w:rsidRPr="00C75137">
        <w:rPr>
          <w:color w:val="000000"/>
          <w:sz w:val="24"/>
          <w:szCs w:val="24"/>
          <w:lang w:val="ro-RO"/>
        </w:rPr>
        <w:t>.</w:t>
      </w:r>
      <w:r w:rsidRPr="00C75137">
        <w:rPr>
          <w:color w:val="000000"/>
          <w:sz w:val="24"/>
          <w:szCs w:val="24"/>
          <w:lang w:val="ro-RO"/>
        </w:rPr>
        <w:t>”</w:t>
      </w:r>
    </w:p>
    <w:p w14:paraId="2AB7EE57" w14:textId="1A0EBF5B" w:rsidR="000F5A66" w:rsidRPr="00C75137" w:rsidRDefault="000F5A66" w:rsidP="000F5A66">
      <w:pPr>
        <w:pStyle w:val="ListParagraph"/>
        <w:numPr>
          <w:ilvl w:val="0"/>
          <w:numId w:val="57"/>
        </w:numPr>
        <w:spacing w:line="360" w:lineRule="auto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 xml:space="preserve">Pe tot cuprinsul prezentei metodologii se </w:t>
      </w:r>
      <w:r w:rsidR="0051392A">
        <w:rPr>
          <w:color w:val="000000"/>
          <w:sz w:val="24"/>
          <w:szCs w:val="24"/>
          <w:lang w:val="ro-RO"/>
        </w:rPr>
        <w:t xml:space="preserve">înlocuiesc </w:t>
      </w:r>
      <w:r>
        <w:rPr>
          <w:color w:val="000000"/>
          <w:sz w:val="24"/>
          <w:szCs w:val="24"/>
          <w:lang w:val="ro-RO"/>
        </w:rPr>
        <w:t>sintagm</w:t>
      </w:r>
      <w:r w:rsidR="0051392A">
        <w:rPr>
          <w:color w:val="000000"/>
          <w:sz w:val="24"/>
          <w:szCs w:val="24"/>
          <w:lang w:val="ro-RO"/>
        </w:rPr>
        <w:t>ele</w:t>
      </w:r>
      <w:r w:rsidR="00167C77">
        <w:rPr>
          <w:color w:val="000000"/>
          <w:sz w:val="24"/>
          <w:szCs w:val="24"/>
          <w:lang w:val="ro-RO"/>
        </w:rPr>
        <w:t>:</w:t>
      </w:r>
      <w:r>
        <w:rPr>
          <w:color w:val="000000"/>
          <w:sz w:val="24"/>
          <w:szCs w:val="24"/>
          <w:lang w:val="ro-RO"/>
        </w:rPr>
        <w:t xml:space="preserve"> </w:t>
      </w:r>
    </w:p>
    <w:p w14:paraId="5899F163" w14:textId="179EF76D" w:rsidR="00CA0FAB" w:rsidRPr="00F178F8" w:rsidRDefault="000F5A66" w:rsidP="00F178F8">
      <w:pPr>
        <w:pStyle w:val="ListParagraph"/>
        <w:spacing w:line="360" w:lineRule="auto"/>
        <w:ind w:left="0"/>
        <w:jc w:val="both"/>
        <w:rPr>
          <w:color w:val="000000"/>
          <w:sz w:val="24"/>
          <w:szCs w:val="24"/>
          <w:lang w:val="ro-RO"/>
        </w:rPr>
      </w:pPr>
      <w:r w:rsidRPr="000F5A66">
        <w:rPr>
          <w:color w:val="000000"/>
          <w:sz w:val="24"/>
          <w:szCs w:val="24"/>
          <w:lang w:val="ro-RO"/>
        </w:rPr>
        <w:t>”Ordinul preşedintelui Autorităţii Naţionale de Reglementare în Domeniul Energiei nr. 114/2013 privind aprobarea Regulamentului de calificare a producţiei de energie electrică în cogenerare de înaltă eficienţă şi de verificare şi monitorizare a consumului de combustibil şi a producţiilor de energie electrică şi energie termică utilă în cogenerare de înaltă eficienţă</w:t>
      </w:r>
      <w:r w:rsidR="003053A5" w:rsidRPr="00C75137">
        <w:rPr>
          <w:color w:val="000000"/>
          <w:sz w:val="24"/>
          <w:szCs w:val="24"/>
          <w:lang w:val="ro-RO"/>
        </w:rPr>
        <w:t>”</w:t>
      </w:r>
      <w:r w:rsidR="0051392A">
        <w:rPr>
          <w:color w:val="000000"/>
          <w:sz w:val="24"/>
          <w:szCs w:val="24"/>
          <w:lang w:val="ro-RO"/>
        </w:rPr>
        <w:t xml:space="preserve">,  </w:t>
      </w:r>
      <w:r w:rsidR="0051392A" w:rsidRPr="00167C77">
        <w:rPr>
          <w:color w:val="000000"/>
          <w:sz w:val="24"/>
          <w:szCs w:val="24"/>
          <w:lang w:val="ro-RO"/>
        </w:rPr>
        <w:lastRenderedPageBreak/>
        <w:t>„</w:t>
      </w:r>
      <w:r w:rsidR="0051392A" w:rsidRPr="00167C77">
        <w:rPr>
          <w:rFonts w:eastAsia="Calibri"/>
          <w:sz w:val="24"/>
          <w:szCs w:val="24"/>
          <w:lang w:val="ro-RO"/>
        </w:rPr>
        <w:t>Ordinului președintelui Autorităţii Naţionale de Reglementare în Domeniul Energiei nr. 114/2013</w:t>
      </w:r>
      <w:r w:rsidR="0051392A" w:rsidRPr="00167C77">
        <w:rPr>
          <w:color w:val="000000"/>
          <w:sz w:val="24"/>
          <w:szCs w:val="24"/>
          <w:lang w:val="ro-RO"/>
        </w:rPr>
        <w:t>” şi „</w:t>
      </w:r>
      <w:r w:rsidR="0051392A" w:rsidRPr="00167C77">
        <w:rPr>
          <w:rFonts w:eastAsia="Calibri"/>
          <w:sz w:val="24"/>
          <w:lang w:val="ro-RO"/>
        </w:rPr>
        <w:t>Regulamentului de calificare a producției de energie electrică în cogenerare de înaltă eficiență și de verificare și monitorizare a consumului de combustibil ș</w:t>
      </w:r>
      <w:r w:rsidR="0051392A" w:rsidRPr="00167C77">
        <w:rPr>
          <w:rFonts w:eastAsia="Calibri"/>
          <w:sz w:val="24"/>
          <w:szCs w:val="24"/>
          <w:lang w:val="ro-RO"/>
        </w:rPr>
        <w:t xml:space="preserve">i a producțiilor de energie electrică și energie termică utilă în cogenerare de înaltă eficiență, aprobat prin Ordinul președintelui Autorităţii Naţionale de Reglementare în Domeniul Energiei  nr. 114/2013” </w:t>
      </w:r>
      <w:r w:rsidRPr="00167C77">
        <w:rPr>
          <w:color w:val="000000"/>
          <w:sz w:val="24"/>
          <w:szCs w:val="24"/>
          <w:lang w:val="ro-RO"/>
        </w:rPr>
        <w:t>cu sintagma</w:t>
      </w:r>
      <w:r w:rsidR="00BA5483" w:rsidRPr="00167C77">
        <w:rPr>
          <w:color w:val="000000"/>
          <w:sz w:val="24"/>
          <w:szCs w:val="24"/>
          <w:lang w:val="ro-RO"/>
        </w:rPr>
        <w:t>”</w:t>
      </w:r>
      <w:r w:rsidR="00256326" w:rsidRPr="00167C77">
        <w:rPr>
          <w:color w:val="000000"/>
          <w:sz w:val="24"/>
          <w:szCs w:val="24"/>
          <w:lang w:val="ro-RO"/>
        </w:rPr>
        <w:t>Regulamentul</w:t>
      </w:r>
      <w:r w:rsidR="00BA5483" w:rsidRPr="00167C77">
        <w:rPr>
          <w:color w:val="000000"/>
          <w:sz w:val="24"/>
          <w:szCs w:val="24"/>
          <w:lang w:val="ro-RO"/>
        </w:rPr>
        <w:t>/</w:t>
      </w:r>
      <w:r w:rsidR="00AB5BF8" w:rsidRPr="00167C77">
        <w:rPr>
          <w:color w:val="000000"/>
          <w:sz w:val="24"/>
          <w:szCs w:val="24"/>
          <w:lang w:val="ro-RO"/>
        </w:rPr>
        <w:t>Regulamentul</w:t>
      </w:r>
      <w:r w:rsidR="0051392A" w:rsidRPr="00167C77">
        <w:rPr>
          <w:color w:val="000000"/>
          <w:sz w:val="24"/>
          <w:szCs w:val="24"/>
          <w:lang w:val="ro-RO"/>
        </w:rPr>
        <w:t>ui</w:t>
      </w:r>
      <w:r w:rsidR="00AB5BF8" w:rsidRPr="00167C77">
        <w:rPr>
          <w:color w:val="000000"/>
          <w:sz w:val="24"/>
          <w:szCs w:val="24"/>
          <w:lang w:val="ro-RO"/>
        </w:rPr>
        <w:t xml:space="preserve"> de calificare a producţiei de energie electrică în cogenerare de înaltă eficienţă şi de verificare şi monitorizare a consumului de combustibil şi a producţiilor de energie electrică şi energie termică utilă în cogenerare de înaltă eficienţă aprobat prin ordin  al preşedintelui Autorităţii Naţionale de Reglementare în Domeniul Energiei</w:t>
      </w:r>
      <w:r w:rsidR="00BA5483" w:rsidRPr="00167C77">
        <w:rPr>
          <w:color w:val="000000"/>
          <w:sz w:val="24"/>
          <w:szCs w:val="24"/>
          <w:lang w:val="ro-RO"/>
        </w:rPr>
        <w:t>”</w:t>
      </w:r>
      <w:r w:rsidR="00AB5BF8" w:rsidRPr="00167C77">
        <w:rPr>
          <w:color w:val="000000"/>
          <w:sz w:val="24"/>
          <w:szCs w:val="24"/>
          <w:lang w:val="ro-RO"/>
        </w:rPr>
        <w:t>.</w:t>
      </w:r>
    </w:p>
    <w:p w14:paraId="24CE4952" w14:textId="77777777" w:rsidR="00D94196" w:rsidRPr="003C3AE5" w:rsidRDefault="00D94196" w:rsidP="00C75137">
      <w:pPr>
        <w:spacing w:line="360" w:lineRule="auto"/>
        <w:jc w:val="both"/>
        <w:rPr>
          <w:rFonts w:eastAsia="Calibri"/>
          <w:sz w:val="24"/>
          <w:szCs w:val="24"/>
          <w:lang w:val="it-IT"/>
        </w:rPr>
      </w:pPr>
      <w:r w:rsidRPr="003C3AE5">
        <w:rPr>
          <w:rFonts w:eastAsia="Calibri"/>
          <w:b/>
          <w:sz w:val="24"/>
          <w:szCs w:val="24"/>
          <w:lang w:val="it-IT"/>
        </w:rPr>
        <w:t>Art. I</w:t>
      </w:r>
      <w:r w:rsidR="000E2796" w:rsidRPr="003C3AE5">
        <w:rPr>
          <w:rFonts w:eastAsia="Calibri"/>
          <w:b/>
          <w:sz w:val="24"/>
          <w:szCs w:val="24"/>
          <w:lang w:val="it-IT"/>
        </w:rPr>
        <w:t>I</w:t>
      </w:r>
      <w:r w:rsidRPr="003C3AE5">
        <w:rPr>
          <w:rFonts w:eastAsia="Calibri"/>
          <w:sz w:val="24"/>
          <w:szCs w:val="24"/>
          <w:lang w:val="it-IT"/>
        </w:rPr>
        <w:t xml:space="preserve">.  -    Prezentul ordin se publică în Monitorul Oficial al României, Partea I. </w:t>
      </w:r>
    </w:p>
    <w:p w14:paraId="18DF86EA" w14:textId="77777777" w:rsidR="00B42647" w:rsidRPr="003C3AE5" w:rsidRDefault="00B42647" w:rsidP="00C75137">
      <w:pPr>
        <w:spacing w:line="360" w:lineRule="auto"/>
        <w:jc w:val="both"/>
        <w:rPr>
          <w:rFonts w:eastAsia="Calibri"/>
          <w:sz w:val="24"/>
          <w:szCs w:val="24"/>
          <w:lang w:val="it-IT"/>
        </w:rPr>
      </w:pPr>
    </w:p>
    <w:p w14:paraId="3893C70D" w14:textId="77777777" w:rsidR="00CA32B4" w:rsidRDefault="00DC692D" w:rsidP="008B3EA8">
      <w:pPr>
        <w:jc w:val="center"/>
        <w:rPr>
          <w:b/>
          <w:color w:val="FFFFFF" w:themeColor="background1"/>
          <w:sz w:val="24"/>
          <w:szCs w:val="24"/>
          <w:lang w:val="ro-RO"/>
        </w:rPr>
      </w:pPr>
      <w:r w:rsidRPr="00C75137">
        <w:rPr>
          <w:b/>
          <w:color w:val="FFFFFF" w:themeColor="background1"/>
          <w:sz w:val="24"/>
          <w:szCs w:val="24"/>
          <w:lang w:val="ro-RO"/>
        </w:rPr>
        <w:t xml:space="preserve">Viorel ALI   </w:t>
      </w:r>
    </w:p>
    <w:p w14:paraId="20AB81C3" w14:textId="77777777" w:rsidR="00CA32B4" w:rsidRDefault="00CA32B4" w:rsidP="008B3EA8">
      <w:pPr>
        <w:jc w:val="center"/>
        <w:rPr>
          <w:b/>
          <w:sz w:val="24"/>
          <w:szCs w:val="24"/>
          <w:lang w:val="pt-BR"/>
        </w:rPr>
      </w:pPr>
    </w:p>
    <w:p w14:paraId="39E45032" w14:textId="77777777" w:rsidR="00CA32B4" w:rsidRDefault="00CA32B4" w:rsidP="008B3EA8">
      <w:pPr>
        <w:jc w:val="center"/>
        <w:rPr>
          <w:b/>
          <w:sz w:val="24"/>
          <w:szCs w:val="24"/>
          <w:lang w:val="pt-BR"/>
        </w:rPr>
      </w:pPr>
    </w:p>
    <w:p w14:paraId="728E02AE" w14:textId="49F6744B" w:rsidR="00CA32B4" w:rsidRDefault="00CA32B4" w:rsidP="00D43916">
      <w:pPr>
        <w:spacing w:before="240" w:line="276" w:lineRule="auto"/>
        <w:contextualSpacing/>
        <w:rPr>
          <w:rFonts w:eastAsia="Calibri"/>
          <w:b/>
          <w:sz w:val="24"/>
          <w:szCs w:val="24"/>
          <w:lang w:val="pt-BR"/>
        </w:rPr>
      </w:pPr>
      <w:bookmarkStart w:id="7" w:name="_GoBack"/>
      <w:bookmarkEnd w:id="7"/>
    </w:p>
    <w:p w14:paraId="0ED837B7" w14:textId="17DE327D" w:rsidR="00013656" w:rsidRDefault="00013656" w:rsidP="00D43916">
      <w:pPr>
        <w:spacing w:before="240" w:line="276" w:lineRule="auto"/>
        <w:contextualSpacing/>
        <w:rPr>
          <w:rFonts w:eastAsia="Calibri"/>
          <w:b/>
          <w:sz w:val="24"/>
          <w:szCs w:val="24"/>
          <w:lang w:val="pt-BR"/>
        </w:rPr>
      </w:pPr>
    </w:p>
    <w:p w14:paraId="42439211" w14:textId="354779E8" w:rsidR="00013656" w:rsidRDefault="00013656" w:rsidP="00D43916">
      <w:pPr>
        <w:spacing w:before="240" w:line="276" w:lineRule="auto"/>
        <w:contextualSpacing/>
        <w:rPr>
          <w:rFonts w:eastAsia="Calibri"/>
          <w:b/>
          <w:sz w:val="24"/>
          <w:szCs w:val="24"/>
          <w:lang w:val="pt-BR"/>
        </w:rPr>
      </w:pPr>
    </w:p>
    <w:p w14:paraId="121C8A0F" w14:textId="77777777" w:rsidR="00013656" w:rsidRDefault="00013656" w:rsidP="00D43916">
      <w:pPr>
        <w:spacing w:before="240" w:line="276" w:lineRule="auto"/>
        <w:contextualSpacing/>
        <w:rPr>
          <w:rFonts w:eastAsia="Calibri"/>
          <w:b/>
          <w:sz w:val="24"/>
          <w:szCs w:val="24"/>
          <w:lang w:val="pt-BR"/>
        </w:rPr>
      </w:pPr>
    </w:p>
    <w:p w14:paraId="0FD3D9EE" w14:textId="4661E8C0" w:rsidR="00DC692D" w:rsidRPr="00C75137" w:rsidRDefault="00DC692D" w:rsidP="00C75137">
      <w:pPr>
        <w:spacing w:line="276" w:lineRule="auto"/>
        <w:rPr>
          <w:b/>
          <w:color w:val="FFFFFF" w:themeColor="background1"/>
          <w:sz w:val="24"/>
          <w:szCs w:val="24"/>
          <w:lang w:val="ro-RO"/>
        </w:rPr>
      </w:pPr>
      <w:r w:rsidRPr="00C75137">
        <w:rPr>
          <w:b/>
          <w:color w:val="FFFFFF" w:themeColor="background1"/>
          <w:sz w:val="24"/>
          <w:szCs w:val="24"/>
          <w:lang w:val="ro-RO"/>
        </w:rPr>
        <w:t>Gabriela FRUHN</w:t>
      </w:r>
    </w:p>
    <w:p w14:paraId="4D5C3E07" w14:textId="77777777" w:rsidR="00DC692D" w:rsidRPr="00C75137" w:rsidRDefault="00C75137" w:rsidP="00C75137">
      <w:pPr>
        <w:spacing w:line="276" w:lineRule="auto"/>
        <w:jc w:val="center"/>
        <w:rPr>
          <w:b/>
          <w:color w:val="FFFFFF" w:themeColor="background1"/>
          <w:sz w:val="24"/>
          <w:szCs w:val="24"/>
          <w:lang w:val="ro-RO"/>
        </w:rPr>
      </w:pPr>
      <w:r w:rsidRPr="00C75137">
        <w:rPr>
          <w:b/>
          <w:color w:val="FFFFFF" w:themeColor="background1"/>
          <w:sz w:val="24"/>
          <w:szCs w:val="24"/>
          <w:lang w:val="ro-RO"/>
        </w:rPr>
        <w:t>e</w:t>
      </w:r>
      <w:r w:rsidR="00DC692D" w:rsidRPr="00C75137">
        <w:rPr>
          <w:b/>
          <w:color w:val="FFFFFF" w:themeColor="background1"/>
          <w:sz w:val="24"/>
          <w:szCs w:val="24"/>
          <w:lang w:val="ro-RO"/>
        </w:rPr>
        <w:t>ANU</w:t>
      </w:r>
    </w:p>
    <w:p w14:paraId="66C45FB8" w14:textId="77777777" w:rsidR="00DE2CC9" w:rsidRPr="00C75137" w:rsidRDefault="00DE2CC9" w:rsidP="00C75137">
      <w:pPr>
        <w:spacing w:line="360" w:lineRule="auto"/>
        <w:jc w:val="both"/>
        <w:rPr>
          <w:b/>
          <w:color w:val="FFFFFF" w:themeColor="background1"/>
          <w:sz w:val="24"/>
          <w:szCs w:val="24"/>
          <w:lang w:val="ro-RO"/>
        </w:rPr>
      </w:pPr>
    </w:p>
    <w:p w14:paraId="1698F322" w14:textId="77777777" w:rsidR="00C43FDB" w:rsidRPr="00C75137" w:rsidRDefault="00C43FDB" w:rsidP="00C75137">
      <w:pPr>
        <w:spacing w:line="360" w:lineRule="auto"/>
        <w:jc w:val="both"/>
        <w:rPr>
          <w:b/>
          <w:color w:val="FFFFFF" w:themeColor="background1"/>
          <w:sz w:val="24"/>
          <w:szCs w:val="24"/>
          <w:lang w:val="ro-RO"/>
        </w:rPr>
      </w:pPr>
      <w:r w:rsidRPr="00C75137">
        <w:rPr>
          <w:b/>
          <w:color w:val="FFFFFF" w:themeColor="background1"/>
          <w:sz w:val="24"/>
          <w:szCs w:val="24"/>
          <w:lang w:val="ro-RO"/>
        </w:rPr>
        <w:t>Aurelia PĂUNESCU</w:t>
      </w:r>
    </w:p>
    <w:sectPr w:rsidR="00C43FDB" w:rsidRPr="00C75137" w:rsidSect="0017713A">
      <w:footerReference w:type="default" r:id="rId13"/>
      <w:pgSz w:w="11906" w:h="16838"/>
      <w:pgMar w:top="1247" w:right="1361" w:bottom="96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236E3" w14:textId="77777777" w:rsidR="00F41F05" w:rsidRDefault="00F41F05" w:rsidP="00B821DC">
      <w:r>
        <w:separator/>
      </w:r>
    </w:p>
  </w:endnote>
  <w:endnote w:type="continuationSeparator" w:id="0">
    <w:p w14:paraId="51EB753C" w14:textId="77777777" w:rsidR="00F41F05" w:rsidRDefault="00F41F05" w:rsidP="00B8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Roman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30977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3BF7A1" w14:textId="77777777" w:rsidR="00FA77DB" w:rsidRDefault="00FA77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CAC23" w14:textId="77777777" w:rsidR="00F41F05" w:rsidRDefault="00F41F05" w:rsidP="00B821DC">
      <w:r>
        <w:separator/>
      </w:r>
    </w:p>
  </w:footnote>
  <w:footnote w:type="continuationSeparator" w:id="0">
    <w:p w14:paraId="56EC5BC3" w14:textId="77777777" w:rsidR="00F41F05" w:rsidRDefault="00F41F05" w:rsidP="00B82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617A"/>
    <w:multiLevelType w:val="hybridMultilevel"/>
    <w:tmpl w:val="A15E1F00"/>
    <w:lvl w:ilvl="0" w:tplc="0809000F">
      <w:start w:val="1"/>
      <w:numFmt w:val="decimal"/>
      <w:lvlText w:val="%1."/>
      <w:lvlJc w:val="left"/>
      <w:pPr>
        <w:ind w:left="6249" w:hanging="360"/>
      </w:pPr>
    </w:lvl>
    <w:lvl w:ilvl="1" w:tplc="08090019" w:tentative="1">
      <w:start w:val="1"/>
      <w:numFmt w:val="lowerLetter"/>
      <w:lvlText w:val="%2."/>
      <w:lvlJc w:val="left"/>
      <w:pPr>
        <w:ind w:left="6969" w:hanging="360"/>
      </w:pPr>
    </w:lvl>
    <w:lvl w:ilvl="2" w:tplc="0809001B" w:tentative="1">
      <w:start w:val="1"/>
      <w:numFmt w:val="lowerRoman"/>
      <w:lvlText w:val="%3."/>
      <w:lvlJc w:val="right"/>
      <w:pPr>
        <w:ind w:left="7689" w:hanging="180"/>
      </w:pPr>
    </w:lvl>
    <w:lvl w:ilvl="3" w:tplc="0809000F" w:tentative="1">
      <w:start w:val="1"/>
      <w:numFmt w:val="decimal"/>
      <w:lvlText w:val="%4."/>
      <w:lvlJc w:val="left"/>
      <w:pPr>
        <w:ind w:left="8409" w:hanging="360"/>
      </w:pPr>
    </w:lvl>
    <w:lvl w:ilvl="4" w:tplc="08090019" w:tentative="1">
      <w:start w:val="1"/>
      <w:numFmt w:val="lowerLetter"/>
      <w:lvlText w:val="%5."/>
      <w:lvlJc w:val="left"/>
      <w:pPr>
        <w:ind w:left="9129" w:hanging="360"/>
      </w:pPr>
    </w:lvl>
    <w:lvl w:ilvl="5" w:tplc="0809001B" w:tentative="1">
      <w:start w:val="1"/>
      <w:numFmt w:val="lowerRoman"/>
      <w:lvlText w:val="%6."/>
      <w:lvlJc w:val="right"/>
      <w:pPr>
        <w:ind w:left="9849" w:hanging="180"/>
      </w:pPr>
    </w:lvl>
    <w:lvl w:ilvl="6" w:tplc="0809000F" w:tentative="1">
      <w:start w:val="1"/>
      <w:numFmt w:val="decimal"/>
      <w:lvlText w:val="%7."/>
      <w:lvlJc w:val="left"/>
      <w:pPr>
        <w:ind w:left="10569" w:hanging="360"/>
      </w:pPr>
    </w:lvl>
    <w:lvl w:ilvl="7" w:tplc="08090019" w:tentative="1">
      <w:start w:val="1"/>
      <w:numFmt w:val="lowerLetter"/>
      <w:lvlText w:val="%8."/>
      <w:lvlJc w:val="left"/>
      <w:pPr>
        <w:ind w:left="11289" w:hanging="360"/>
      </w:pPr>
    </w:lvl>
    <w:lvl w:ilvl="8" w:tplc="0809001B" w:tentative="1">
      <w:start w:val="1"/>
      <w:numFmt w:val="lowerRoman"/>
      <w:lvlText w:val="%9."/>
      <w:lvlJc w:val="right"/>
      <w:pPr>
        <w:ind w:left="12009" w:hanging="180"/>
      </w:pPr>
    </w:lvl>
  </w:abstractNum>
  <w:abstractNum w:abstractNumId="1" w15:restartNumberingAfterBreak="0">
    <w:nsid w:val="01D864EF"/>
    <w:multiLevelType w:val="hybridMultilevel"/>
    <w:tmpl w:val="C90C741C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23B44D7"/>
    <w:multiLevelType w:val="hybridMultilevel"/>
    <w:tmpl w:val="2656266C"/>
    <w:lvl w:ilvl="0" w:tplc="8A36E49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-1319" w:hanging="360"/>
      </w:pPr>
    </w:lvl>
    <w:lvl w:ilvl="2" w:tplc="0809001B" w:tentative="1">
      <w:start w:val="1"/>
      <w:numFmt w:val="lowerRoman"/>
      <w:lvlText w:val="%3."/>
      <w:lvlJc w:val="right"/>
      <w:pPr>
        <w:ind w:left="-599" w:hanging="180"/>
      </w:pPr>
    </w:lvl>
    <w:lvl w:ilvl="3" w:tplc="0809000F" w:tentative="1">
      <w:start w:val="1"/>
      <w:numFmt w:val="decimal"/>
      <w:lvlText w:val="%4."/>
      <w:lvlJc w:val="left"/>
      <w:pPr>
        <w:ind w:left="121" w:hanging="360"/>
      </w:pPr>
    </w:lvl>
    <w:lvl w:ilvl="4" w:tplc="08090019" w:tentative="1">
      <w:start w:val="1"/>
      <w:numFmt w:val="lowerLetter"/>
      <w:lvlText w:val="%5."/>
      <w:lvlJc w:val="left"/>
      <w:pPr>
        <w:ind w:left="841" w:hanging="360"/>
      </w:pPr>
    </w:lvl>
    <w:lvl w:ilvl="5" w:tplc="0809001B" w:tentative="1">
      <w:start w:val="1"/>
      <w:numFmt w:val="lowerRoman"/>
      <w:lvlText w:val="%6."/>
      <w:lvlJc w:val="right"/>
      <w:pPr>
        <w:ind w:left="1561" w:hanging="180"/>
      </w:pPr>
    </w:lvl>
    <w:lvl w:ilvl="6" w:tplc="0809000F" w:tentative="1">
      <w:start w:val="1"/>
      <w:numFmt w:val="decimal"/>
      <w:lvlText w:val="%7."/>
      <w:lvlJc w:val="left"/>
      <w:pPr>
        <w:ind w:left="2281" w:hanging="360"/>
      </w:pPr>
    </w:lvl>
    <w:lvl w:ilvl="7" w:tplc="08090019" w:tentative="1">
      <w:start w:val="1"/>
      <w:numFmt w:val="lowerLetter"/>
      <w:lvlText w:val="%8."/>
      <w:lvlJc w:val="left"/>
      <w:pPr>
        <w:ind w:left="3001" w:hanging="360"/>
      </w:pPr>
    </w:lvl>
    <w:lvl w:ilvl="8" w:tplc="0809001B" w:tentative="1">
      <w:start w:val="1"/>
      <w:numFmt w:val="lowerRoman"/>
      <w:lvlText w:val="%9."/>
      <w:lvlJc w:val="right"/>
      <w:pPr>
        <w:ind w:left="3721" w:hanging="180"/>
      </w:pPr>
    </w:lvl>
  </w:abstractNum>
  <w:abstractNum w:abstractNumId="3" w15:restartNumberingAfterBreak="0">
    <w:nsid w:val="039C2FF7"/>
    <w:multiLevelType w:val="hybridMultilevel"/>
    <w:tmpl w:val="A6660B2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97241C"/>
    <w:multiLevelType w:val="hybridMultilevel"/>
    <w:tmpl w:val="1BF4C1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F78B8"/>
    <w:multiLevelType w:val="hybridMultilevel"/>
    <w:tmpl w:val="D98429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C38B6"/>
    <w:multiLevelType w:val="hybridMultilevel"/>
    <w:tmpl w:val="C3367E84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BFD1349"/>
    <w:multiLevelType w:val="hybridMultilevel"/>
    <w:tmpl w:val="875E8DCA"/>
    <w:lvl w:ilvl="0" w:tplc="46E2B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B7410E"/>
    <w:multiLevelType w:val="hybridMultilevel"/>
    <w:tmpl w:val="B1E42D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34520"/>
    <w:multiLevelType w:val="hybridMultilevel"/>
    <w:tmpl w:val="49F47B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CF3194"/>
    <w:multiLevelType w:val="hybridMultilevel"/>
    <w:tmpl w:val="6B3690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1B7F90"/>
    <w:multiLevelType w:val="hybridMultilevel"/>
    <w:tmpl w:val="019CFD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BC4D7E"/>
    <w:multiLevelType w:val="hybridMultilevel"/>
    <w:tmpl w:val="4C80495C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5EE1337"/>
    <w:multiLevelType w:val="hybridMultilevel"/>
    <w:tmpl w:val="88E64FB6"/>
    <w:lvl w:ilvl="0" w:tplc="9D80E3BA">
      <w:start w:val="1"/>
      <w:numFmt w:val="decimal"/>
      <w:lvlText w:val="Art.%1.  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color w:val="auto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7EF5E98"/>
    <w:multiLevelType w:val="hybridMultilevel"/>
    <w:tmpl w:val="D8AE37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6D1063"/>
    <w:multiLevelType w:val="hybridMultilevel"/>
    <w:tmpl w:val="BB343E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DE7082"/>
    <w:multiLevelType w:val="hybridMultilevel"/>
    <w:tmpl w:val="146853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2245EE"/>
    <w:multiLevelType w:val="hybridMultilevel"/>
    <w:tmpl w:val="E83E0E7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6113D3"/>
    <w:multiLevelType w:val="hybridMultilevel"/>
    <w:tmpl w:val="67E63FF4"/>
    <w:lvl w:ilvl="0" w:tplc="46E2B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8736A2"/>
    <w:multiLevelType w:val="hybridMultilevel"/>
    <w:tmpl w:val="43D220B8"/>
    <w:lvl w:ilvl="0" w:tplc="0809000F">
      <w:start w:val="1"/>
      <w:numFmt w:val="decimal"/>
      <w:lvlText w:val="%1."/>
      <w:lvlJc w:val="left"/>
      <w:pPr>
        <w:ind w:left="1917" w:hanging="360"/>
      </w:pPr>
    </w:lvl>
    <w:lvl w:ilvl="1" w:tplc="08090019" w:tentative="1">
      <w:start w:val="1"/>
      <w:numFmt w:val="lowerLetter"/>
      <w:lvlText w:val="%2."/>
      <w:lvlJc w:val="left"/>
      <w:pPr>
        <w:ind w:left="2637" w:hanging="360"/>
      </w:pPr>
    </w:lvl>
    <w:lvl w:ilvl="2" w:tplc="0809001B" w:tentative="1">
      <w:start w:val="1"/>
      <w:numFmt w:val="lowerRoman"/>
      <w:lvlText w:val="%3."/>
      <w:lvlJc w:val="right"/>
      <w:pPr>
        <w:ind w:left="3357" w:hanging="180"/>
      </w:pPr>
    </w:lvl>
    <w:lvl w:ilvl="3" w:tplc="0809000F" w:tentative="1">
      <w:start w:val="1"/>
      <w:numFmt w:val="decimal"/>
      <w:lvlText w:val="%4."/>
      <w:lvlJc w:val="left"/>
      <w:pPr>
        <w:ind w:left="4077" w:hanging="360"/>
      </w:pPr>
    </w:lvl>
    <w:lvl w:ilvl="4" w:tplc="08090019" w:tentative="1">
      <w:start w:val="1"/>
      <w:numFmt w:val="lowerLetter"/>
      <w:lvlText w:val="%5."/>
      <w:lvlJc w:val="left"/>
      <w:pPr>
        <w:ind w:left="4797" w:hanging="360"/>
      </w:pPr>
    </w:lvl>
    <w:lvl w:ilvl="5" w:tplc="0809001B" w:tentative="1">
      <w:start w:val="1"/>
      <w:numFmt w:val="lowerRoman"/>
      <w:lvlText w:val="%6."/>
      <w:lvlJc w:val="right"/>
      <w:pPr>
        <w:ind w:left="5517" w:hanging="180"/>
      </w:pPr>
    </w:lvl>
    <w:lvl w:ilvl="6" w:tplc="0809000F" w:tentative="1">
      <w:start w:val="1"/>
      <w:numFmt w:val="decimal"/>
      <w:lvlText w:val="%7."/>
      <w:lvlJc w:val="left"/>
      <w:pPr>
        <w:ind w:left="6237" w:hanging="360"/>
      </w:pPr>
    </w:lvl>
    <w:lvl w:ilvl="7" w:tplc="08090019" w:tentative="1">
      <w:start w:val="1"/>
      <w:numFmt w:val="lowerLetter"/>
      <w:lvlText w:val="%8."/>
      <w:lvlJc w:val="left"/>
      <w:pPr>
        <w:ind w:left="6957" w:hanging="360"/>
      </w:pPr>
    </w:lvl>
    <w:lvl w:ilvl="8" w:tplc="0809001B" w:tentative="1">
      <w:start w:val="1"/>
      <w:numFmt w:val="lowerRoman"/>
      <w:lvlText w:val="%9."/>
      <w:lvlJc w:val="right"/>
      <w:pPr>
        <w:ind w:left="7677" w:hanging="180"/>
      </w:pPr>
    </w:lvl>
  </w:abstractNum>
  <w:abstractNum w:abstractNumId="20" w15:restartNumberingAfterBreak="0">
    <w:nsid w:val="214B7BBA"/>
    <w:multiLevelType w:val="hybridMultilevel"/>
    <w:tmpl w:val="5184B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625638"/>
    <w:multiLevelType w:val="hybridMultilevel"/>
    <w:tmpl w:val="BBA8B5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D773A8"/>
    <w:multiLevelType w:val="hybridMultilevel"/>
    <w:tmpl w:val="6630B3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AE31C7"/>
    <w:multiLevelType w:val="hybridMultilevel"/>
    <w:tmpl w:val="AF524F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910A22"/>
    <w:multiLevelType w:val="hybridMultilevel"/>
    <w:tmpl w:val="C6F65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50F655A"/>
    <w:multiLevelType w:val="hybridMultilevel"/>
    <w:tmpl w:val="CCDC9B3E"/>
    <w:lvl w:ilvl="0" w:tplc="480C5B6C">
      <w:start w:val="7"/>
      <w:numFmt w:val="bullet"/>
      <w:lvlText w:val="-"/>
      <w:lvlJc w:val="left"/>
      <w:pPr>
        <w:ind w:left="13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6" w15:restartNumberingAfterBreak="0">
    <w:nsid w:val="2564255D"/>
    <w:multiLevelType w:val="hybridMultilevel"/>
    <w:tmpl w:val="954AADC6"/>
    <w:lvl w:ilvl="0" w:tplc="0809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4245AF"/>
    <w:multiLevelType w:val="hybridMultilevel"/>
    <w:tmpl w:val="0F0CA88A"/>
    <w:lvl w:ilvl="0" w:tplc="46E2B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203AB5"/>
    <w:multiLevelType w:val="hybridMultilevel"/>
    <w:tmpl w:val="D8B4FC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8E34E2"/>
    <w:multiLevelType w:val="hybridMultilevel"/>
    <w:tmpl w:val="FA063A26"/>
    <w:lvl w:ilvl="0" w:tplc="F350F222">
      <w:start w:val="1"/>
      <w:numFmt w:val="decimal"/>
      <w:lvlText w:val="Art.%1. - 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</w:rPr>
    </w:lvl>
    <w:lvl w:ilvl="1" w:tplc="26561ED2">
      <w:start w:val="1"/>
      <w:numFmt w:val="bullet"/>
      <w:lvlText w:val=""/>
      <w:lvlJc w:val="left"/>
      <w:pPr>
        <w:tabs>
          <w:tab w:val="num" w:pos="1512"/>
        </w:tabs>
        <w:ind w:left="1512" w:hanging="432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4"/>
        <w:szCs w:val="24"/>
      </w:rPr>
    </w:lvl>
    <w:lvl w:ilvl="2" w:tplc="46E2BFB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4"/>
        <w:szCs w:val="24"/>
      </w:rPr>
    </w:lvl>
    <w:lvl w:ilvl="3" w:tplc="BD2490A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E67014A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4321185"/>
    <w:multiLevelType w:val="hybridMultilevel"/>
    <w:tmpl w:val="7DAE1C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E7324F"/>
    <w:multiLevelType w:val="hybridMultilevel"/>
    <w:tmpl w:val="50C8925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B52C85"/>
    <w:multiLevelType w:val="hybridMultilevel"/>
    <w:tmpl w:val="2960C3D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6A64BEF"/>
    <w:multiLevelType w:val="hybridMultilevel"/>
    <w:tmpl w:val="16D8C7B4"/>
    <w:lvl w:ilvl="0" w:tplc="B9A8D37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A773780"/>
    <w:multiLevelType w:val="hybridMultilevel"/>
    <w:tmpl w:val="FAB48F2C"/>
    <w:lvl w:ilvl="0" w:tplc="1C8EED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408386B"/>
    <w:multiLevelType w:val="hybridMultilevel"/>
    <w:tmpl w:val="653E5428"/>
    <w:lvl w:ilvl="0" w:tplc="D420568C">
      <w:start w:val="1"/>
      <w:numFmt w:val="lowerRoman"/>
      <w:lvlText w:val="%1"/>
      <w:lvlJc w:val="right"/>
      <w:pPr>
        <w:ind w:left="108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3" w:hanging="360"/>
      </w:pPr>
    </w:lvl>
    <w:lvl w:ilvl="2" w:tplc="0809001B" w:tentative="1">
      <w:start w:val="1"/>
      <w:numFmt w:val="lowerRoman"/>
      <w:lvlText w:val="%3."/>
      <w:lvlJc w:val="right"/>
      <w:pPr>
        <w:ind w:left="2523" w:hanging="180"/>
      </w:pPr>
    </w:lvl>
    <w:lvl w:ilvl="3" w:tplc="0809000F" w:tentative="1">
      <w:start w:val="1"/>
      <w:numFmt w:val="decimal"/>
      <w:lvlText w:val="%4."/>
      <w:lvlJc w:val="left"/>
      <w:pPr>
        <w:ind w:left="3243" w:hanging="360"/>
      </w:pPr>
    </w:lvl>
    <w:lvl w:ilvl="4" w:tplc="08090019" w:tentative="1">
      <w:start w:val="1"/>
      <w:numFmt w:val="lowerLetter"/>
      <w:lvlText w:val="%5."/>
      <w:lvlJc w:val="left"/>
      <w:pPr>
        <w:ind w:left="3963" w:hanging="360"/>
      </w:pPr>
    </w:lvl>
    <w:lvl w:ilvl="5" w:tplc="0809001B" w:tentative="1">
      <w:start w:val="1"/>
      <w:numFmt w:val="lowerRoman"/>
      <w:lvlText w:val="%6."/>
      <w:lvlJc w:val="right"/>
      <w:pPr>
        <w:ind w:left="4683" w:hanging="180"/>
      </w:pPr>
    </w:lvl>
    <w:lvl w:ilvl="6" w:tplc="0809000F" w:tentative="1">
      <w:start w:val="1"/>
      <w:numFmt w:val="decimal"/>
      <w:lvlText w:val="%7."/>
      <w:lvlJc w:val="left"/>
      <w:pPr>
        <w:ind w:left="5403" w:hanging="360"/>
      </w:pPr>
    </w:lvl>
    <w:lvl w:ilvl="7" w:tplc="08090019" w:tentative="1">
      <w:start w:val="1"/>
      <w:numFmt w:val="lowerLetter"/>
      <w:lvlText w:val="%8."/>
      <w:lvlJc w:val="left"/>
      <w:pPr>
        <w:ind w:left="6123" w:hanging="360"/>
      </w:pPr>
    </w:lvl>
    <w:lvl w:ilvl="8" w:tplc="08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6" w15:restartNumberingAfterBreak="0">
    <w:nsid w:val="470717DF"/>
    <w:multiLevelType w:val="hybridMultilevel"/>
    <w:tmpl w:val="F7983D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C350BC"/>
    <w:multiLevelType w:val="hybridMultilevel"/>
    <w:tmpl w:val="3F286478"/>
    <w:lvl w:ilvl="0" w:tplc="B9A8D37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45754F1"/>
    <w:multiLevelType w:val="hybridMultilevel"/>
    <w:tmpl w:val="C86A01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2767B9"/>
    <w:multiLevelType w:val="hybridMultilevel"/>
    <w:tmpl w:val="E6A6274C"/>
    <w:lvl w:ilvl="0" w:tplc="58866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7117FD7"/>
    <w:multiLevelType w:val="hybridMultilevel"/>
    <w:tmpl w:val="68AE63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F66985"/>
    <w:multiLevelType w:val="hybridMultilevel"/>
    <w:tmpl w:val="E604BA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023429"/>
    <w:multiLevelType w:val="hybridMultilevel"/>
    <w:tmpl w:val="F050B244"/>
    <w:lvl w:ilvl="0" w:tplc="F138BA4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5E4F345E"/>
    <w:multiLevelType w:val="hybridMultilevel"/>
    <w:tmpl w:val="A9467CE4"/>
    <w:lvl w:ilvl="0" w:tplc="B9A8D37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E8F6AB1"/>
    <w:multiLevelType w:val="hybridMultilevel"/>
    <w:tmpl w:val="BD54D642"/>
    <w:lvl w:ilvl="0" w:tplc="D420568C">
      <w:start w:val="1"/>
      <w:numFmt w:val="lowerRoman"/>
      <w:lvlText w:val="%1"/>
      <w:lvlJc w:val="righ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5" w15:restartNumberingAfterBreak="0">
    <w:nsid w:val="5E9301C2"/>
    <w:multiLevelType w:val="hybridMultilevel"/>
    <w:tmpl w:val="00DEAF50"/>
    <w:lvl w:ilvl="0" w:tplc="B9A8D37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48E6C84"/>
    <w:multiLevelType w:val="hybridMultilevel"/>
    <w:tmpl w:val="2E14067E"/>
    <w:lvl w:ilvl="0" w:tplc="CAF49D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7056600"/>
    <w:multiLevelType w:val="hybridMultilevel"/>
    <w:tmpl w:val="A8FC4E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1D16B8"/>
    <w:multiLevelType w:val="hybridMultilevel"/>
    <w:tmpl w:val="A40E43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761C73"/>
    <w:multiLevelType w:val="hybridMultilevel"/>
    <w:tmpl w:val="2982D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99237A"/>
    <w:multiLevelType w:val="hybridMultilevel"/>
    <w:tmpl w:val="53820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805A5F"/>
    <w:multiLevelType w:val="hybridMultilevel"/>
    <w:tmpl w:val="0DFAA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786121"/>
    <w:multiLevelType w:val="hybridMultilevel"/>
    <w:tmpl w:val="2AAC5100"/>
    <w:lvl w:ilvl="0" w:tplc="46E2B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312B32"/>
    <w:multiLevelType w:val="hybridMultilevel"/>
    <w:tmpl w:val="6988F768"/>
    <w:lvl w:ilvl="0" w:tplc="0FF2088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D81F67"/>
    <w:multiLevelType w:val="hybridMultilevel"/>
    <w:tmpl w:val="B9A69D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F57AC1"/>
    <w:multiLevelType w:val="hybridMultilevel"/>
    <w:tmpl w:val="14487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2D14D8"/>
    <w:multiLevelType w:val="hybridMultilevel"/>
    <w:tmpl w:val="9E103C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9"/>
  </w:num>
  <w:num w:numId="3">
    <w:abstractNumId w:val="13"/>
  </w:num>
  <w:num w:numId="4">
    <w:abstractNumId w:val="44"/>
  </w:num>
  <w:num w:numId="5">
    <w:abstractNumId w:val="15"/>
  </w:num>
  <w:num w:numId="6">
    <w:abstractNumId w:val="11"/>
  </w:num>
  <w:num w:numId="7">
    <w:abstractNumId w:val="54"/>
  </w:num>
  <w:num w:numId="8">
    <w:abstractNumId w:val="38"/>
  </w:num>
  <w:num w:numId="9">
    <w:abstractNumId w:val="22"/>
  </w:num>
  <w:num w:numId="10">
    <w:abstractNumId w:val="21"/>
  </w:num>
  <w:num w:numId="11">
    <w:abstractNumId w:val="40"/>
  </w:num>
  <w:num w:numId="12">
    <w:abstractNumId w:val="1"/>
  </w:num>
  <w:num w:numId="13">
    <w:abstractNumId w:val="36"/>
  </w:num>
  <w:num w:numId="14">
    <w:abstractNumId w:val="49"/>
  </w:num>
  <w:num w:numId="15">
    <w:abstractNumId w:val="43"/>
  </w:num>
  <w:num w:numId="16">
    <w:abstractNumId w:val="33"/>
  </w:num>
  <w:num w:numId="17">
    <w:abstractNumId w:val="29"/>
  </w:num>
  <w:num w:numId="18">
    <w:abstractNumId w:val="45"/>
  </w:num>
  <w:num w:numId="19">
    <w:abstractNumId w:val="37"/>
  </w:num>
  <w:num w:numId="20">
    <w:abstractNumId w:val="5"/>
  </w:num>
  <w:num w:numId="21">
    <w:abstractNumId w:val="3"/>
  </w:num>
  <w:num w:numId="22">
    <w:abstractNumId w:val="52"/>
  </w:num>
  <w:num w:numId="23">
    <w:abstractNumId w:val="56"/>
  </w:num>
  <w:num w:numId="24">
    <w:abstractNumId w:val="48"/>
  </w:num>
  <w:num w:numId="25">
    <w:abstractNumId w:val="47"/>
  </w:num>
  <w:num w:numId="26">
    <w:abstractNumId w:val="25"/>
  </w:num>
  <w:num w:numId="27">
    <w:abstractNumId w:val="34"/>
  </w:num>
  <w:num w:numId="28">
    <w:abstractNumId w:val="19"/>
  </w:num>
  <w:num w:numId="29">
    <w:abstractNumId w:val="12"/>
  </w:num>
  <w:num w:numId="30">
    <w:abstractNumId w:val="31"/>
  </w:num>
  <w:num w:numId="31">
    <w:abstractNumId w:val="55"/>
  </w:num>
  <w:num w:numId="32">
    <w:abstractNumId w:val="50"/>
  </w:num>
  <w:num w:numId="33">
    <w:abstractNumId w:val="7"/>
  </w:num>
  <w:num w:numId="34">
    <w:abstractNumId w:val="18"/>
  </w:num>
  <w:num w:numId="35">
    <w:abstractNumId w:val="27"/>
  </w:num>
  <w:num w:numId="36">
    <w:abstractNumId w:val="16"/>
  </w:num>
  <w:num w:numId="37">
    <w:abstractNumId w:val="0"/>
  </w:num>
  <w:num w:numId="38">
    <w:abstractNumId w:val="14"/>
  </w:num>
  <w:num w:numId="39">
    <w:abstractNumId w:val="6"/>
  </w:num>
  <w:num w:numId="40">
    <w:abstractNumId w:val="24"/>
  </w:num>
  <w:num w:numId="41">
    <w:abstractNumId w:val="28"/>
  </w:num>
  <w:num w:numId="42">
    <w:abstractNumId w:val="30"/>
  </w:num>
  <w:num w:numId="43">
    <w:abstractNumId w:val="46"/>
  </w:num>
  <w:num w:numId="44">
    <w:abstractNumId w:val="32"/>
  </w:num>
  <w:num w:numId="45">
    <w:abstractNumId w:val="23"/>
  </w:num>
  <w:num w:numId="46">
    <w:abstractNumId w:val="4"/>
  </w:num>
  <w:num w:numId="47">
    <w:abstractNumId w:val="10"/>
  </w:num>
  <w:num w:numId="48">
    <w:abstractNumId w:val="26"/>
  </w:num>
  <w:num w:numId="49">
    <w:abstractNumId w:val="35"/>
  </w:num>
  <w:num w:numId="50">
    <w:abstractNumId w:val="53"/>
  </w:num>
  <w:num w:numId="51">
    <w:abstractNumId w:val="9"/>
  </w:num>
  <w:num w:numId="52">
    <w:abstractNumId w:val="8"/>
  </w:num>
  <w:num w:numId="53">
    <w:abstractNumId w:val="41"/>
  </w:num>
  <w:num w:numId="54">
    <w:abstractNumId w:val="17"/>
  </w:num>
  <w:num w:numId="55">
    <w:abstractNumId w:val="20"/>
  </w:num>
  <w:num w:numId="56">
    <w:abstractNumId w:val="42"/>
  </w:num>
  <w:num w:numId="57">
    <w:abstractNumId w:val="5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B39"/>
    <w:rsid w:val="00000313"/>
    <w:rsid w:val="00000555"/>
    <w:rsid w:val="00000C74"/>
    <w:rsid w:val="00003746"/>
    <w:rsid w:val="00004D6F"/>
    <w:rsid w:val="000059CB"/>
    <w:rsid w:val="00006310"/>
    <w:rsid w:val="00006E0A"/>
    <w:rsid w:val="000122B5"/>
    <w:rsid w:val="00013656"/>
    <w:rsid w:val="000166E2"/>
    <w:rsid w:val="000173E5"/>
    <w:rsid w:val="00017433"/>
    <w:rsid w:val="00021719"/>
    <w:rsid w:val="000258AC"/>
    <w:rsid w:val="000261FE"/>
    <w:rsid w:val="000279EC"/>
    <w:rsid w:val="00033245"/>
    <w:rsid w:val="00035B0B"/>
    <w:rsid w:val="00035FAA"/>
    <w:rsid w:val="00036A94"/>
    <w:rsid w:val="00041636"/>
    <w:rsid w:val="000425C0"/>
    <w:rsid w:val="00043D7B"/>
    <w:rsid w:val="00045564"/>
    <w:rsid w:val="0004643A"/>
    <w:rsid w:val="00046E60"/>
    <w:rsid w:val="000501D9"/>
    <w:rsid w:val="000529E4"/>
    <w:rsid w:val="00054E60"/>
    <w:rsid w:val="00054E9C"/>
    <w:rsid w:val="0005574A"/>
    <w:rsid w:val="0005785A"/>
    <w:rsid w:val="00060C74"/>
    <w:rsid w:val="000611CB"/>
    <w:rsid w:val="0006229F"/>
    <w:rsid w:val="00062A5B"/>
    <w:rsid w:val="00064A2D"/>
    <w:rsid w:val="00064EBC"/>
    <w:rsid w:val="00065501"/>
    <w:rsid w:val="00067597"/>
    <w:rsid w:val="00070B4F"/>
    <w:rsid w:val="0007413C"/>
    <w:rsid w:val="000769C2"/>
    <w:rsid w:val="00076E47"/>
    <w:rsid w:val="000772DD"/>
    <w:rsid w:val="000806D8"/>
    <w:rsid w:val="00081531"/>
    <w:rsid w:val="0008238D"/>
    <w:rsid w:val="00085750"/>
    <w:rsid w:val="00087726"/>
    <w:rsid w:val="00090578"/>
    <w:rsid w:val="00090AAD"/>
    <w:rsid w:val="0009151F"/>
    <w:rsid w:val="0009313E"/>
    <w:rsid w:val="00093669"/>
    <w:rsid w:val="00093748"/>
    <w:rsid w:val="00094278"/>
    <w:rsid w:val="0009731F"/>
    <w:rsid w:val="00097E82"/>
    <w:rsid w:val="000A0711"/>
    <w:rsid w:val="000A1BF3"/>
    <w:rsid w:val="000A1C6D"/>
    <w:rsid w:val="000A2D93"/>
    <w:rsid w:val="000A3A98"/>
    <w:rsid w:val="000A4115"/>
    <w:rsid w:val="000A42EC"/>
    <w:rsid w:val="000A43C0"/>
    <w:rsid w:val="000A5CB3"/>
    <w:rsid w:val="000A5F3A"/>
    <w:rsid w:val="000B2252"/>
    <w:rsid w:val="000B341B"/>
    <w:rsid w:val="000B47BB"/>
    <w:rsid w:val="000B5DB7"/>
    <w:rsid w:val="000B6F57"/>
    <w:rsid w:val="000B7176"/>
    <w:rsid w:val="000B7930"/>
    <w:rsid w:val="000B7D0D"/>
    <w:rsid w:val="000C0610"/>
    <w:rsid w:val="000C315C"/>
    <w:rsid w:val="000C3F49"/>
    <w:rsid w:val="000C6C64"/>
    <w:rsid w:val="000C6F49"/>
    <w:rsid w:val="000D0DC3"/>
    <w:rsid w:val="000D1068"/>
    <w:rsid w:val="000D1FAA"/>
    <w:rsid w:val="000D2213"/>
    <w:rsid w:val="000D638D"/>
    <w:rsid w:val="000D778D"/>
    <w:rsid w:val="000E217D"/>
    <w:rsid w:val="000E24F7"/>
    <w:rsid w:val="000E2796"/>
    <w:rsid w:val="000E3EEE"/>
    <w:rsid w:val="000E477B"/>
    <w:rsid w:val="000E6E32"/>
    <w:rsid w:val="000F0064"/>
    <w:rsid w:val="000F0851"/>
    <w:rsid w:val="000F2E28"/>
    <w:rsid w:val="000F31BA"/>
    <w:rsid w:val="000F3B97"/>
    <w:rsid w:val="000F3DD8"/>
    <w:rsid w:val="000F50F0"/>
    <w:rsid w:val="000F5A0E"/>
    <w:rsid w:val="000F5A66"/>
    <w:rsid w:val="000F6708"/>
    <w:rsid w:val="001015B4"/>
    <w:rsid w:val="00101DF8"/>
    <w:rsid w:val="00102212"/>
    <w:rsid w:val="00103066"/>
    <w:rsid w:val="001042AA"/>
    <w:rsid w:val="001077BF"/>
    <w:rsid w:val="0011029E"/>
    <w:rsid w:val="00115B86"/>
    <w:rsid w:val="00115C45"/>
    <w:rsid w:val="00115FEF"/>
    <w:rsid w:val="00120F87"/>
    <w:rsid w:val="001220E1"/>
    <w:rsid w:val="00125871"/>
    <w:rsid w:val="00125EC0"/>
    <w:rsid w:val="00126367"/>
    <w:rsid w:val="00130283"/>
    <w:rsid w:val="00130502"/>
    <w:rsid w:val="00131896"/>
    <w:rsid w:val="00132A70"/>
    <w:rsid w:val="001348FD"/>
    <w:rsid w:val="00136E99"/>
    <w:rsid w:val="00142AAE"/>
    <w:rsid w:val="00143B51"/>
    <w:rsid w:val="00143F21"/>
    <w:rsid w:val="001456B3"/>
    <w:rsid w:val="00145EA2"/>
    <w:rsid w:val="00150A2E"/>
    <w:rsid w:val="00152834"/>
    <w:rsid w:val="001532B7"/>
    <w:rsid w:val="00153410"/>
    <w:rsid w:val="00160227"/>
    <w:rsid w:val="00163E24"/>
    <w:rsid w:val="001677BA"/>
    <w:rsid w:val="00167C77"/>
    <w:rsid w:val="001706ED"/>
    <w:rsid w:val="00170B9F"/>
    <w:rsid w:val="00173192"/>
    <w:rsid w:val="0017483B"/>
    <w:rsid w:val="001763DC"/>
    <w:rsid w:val="0017713A"/>
    <w:rsid w:val="00180E62"/>
    <w:rsid w:val="00180EE3"/>
    <w:rsid w:val="00182746"/>
    <w:rsid w:val="0018528C"/>
    <w:rsid w:val="00185A4D"/>
    <w:rsid w:val="00186011"/>
    <w:rsid w:val="00187B8C"/>
    <w:rsid w:val="00191FEE"/>
    <w:rsid w:val="00192780"/>
    <w:rsid w:val="00193B2C"/>
    <w:rsid w:val="0019735B"/>
    <w:rsid w:val="001A3A5C"/>
    <w:rsid w:val="001A3D47"/>
    <w:rsid w:val="001A44F2"/>
    <w:rsid w:val="001A647E"/>
    <w:rsid w:val="001A742D"/>
    <w:rsid w:val="001B171E"/>
    <w:rsid w:val="001B2065"/>
    <w:rsid w:val="001B2E34"/>
    <w:rsid w:val="001B56CF"/>
    <w:rsid w:val="001B781E"/>
    <w:rsid w:val="001B7908"/>
    <w:rsid w:val="001B7958"/>
    <w:rsid w:val="001C1952"/>
    <w:rsid w:val="001C241C"/>
    <w:rsid w:val="001C4114"/>
    <w:rsid w:val="001C4FBB"/>
    <w:rsid w:val="001C6A22"/>
    <w:rsid w:val="001D0CEE"/>
    <w:rsid w:val="001D3EE7"/>
    <w:rsid w:val="001D74C1"/>
    <w:rsid w:val="001E20C5"/>
    <w:rsid w:val="001E3CB5"/>
    <w:rsid w:val="001E424C"/>
    <w:rsid w:val="001E4835"/>
    <w:rsid w:val="001E537D"/>
    <w:rsid w:val="001E6D9B"/>
    <w:rsid w:val="001E73E6"/>
    <w:rsid w:val="001E7A3C"/>
    <w:rsid w:val="001F08C0"/>
    <w:rsid w:val="001F1616"/>
    <w:rsid w:val="001F3223"/>
    <w:rsid w:val="001F4FA7"/>
    <w:rsid w:val="001F71AC"/>
    <w:rsid w:val="001F7C0E"/>
    <w:rsid w:val="002002C6"/>
    <w:rsid w:val="00202471"/>
    <w:rsid w:val="00202A44"/>
    <w:rsid w:val="00203CA7"/>
    <w:rsid w:val="00203D49"/>
    <w:rsid w:val="00205460"/>
    <w:rsid w:val="00207010"/>
    <w:rsid w:val="00207958"/>
    <w:rsid w:val="0021052F"/>
    <w:rsid w:val="00210C12"/>
    <w:rsid w:val="002130E5"/>
    <w:rsid w:val="002130F7"/>
    <w:rsid w:val="00213D7A"/>
    <w:rsid w:val="00215EB3"/>
    <w:rsid w:val="00217623"/>
    <w:rsid w:val="00220D74"/>
    <w:rsid w:val="00222612"/>
    <w:rsid w:val="002252B2"/>
    <w:rsid w:val="00225731"/>
    <w:rsid w:val="00225B67"/>
    <w:rsid w:val="00226483"/>
    <w:rsid w:val="002303F7"/>
    <w:rsid w:val="002311F7"/>
    <w:rsid w:val="00231CFE"/>
    <w:rsid w:val="00234FB9"/>
    <w:rsid w:val="002350F1"/>
    <w:rsid w:val="00240701"/>
    <w:rsid w:val="00240C20"/>
    <w:rsid w:val="00241DA4"/>
    <w:rsid w:val="00242C8D"/>
    <w:rsid w:val="00244663"/>
    <w:rsid w:val="00251A0F"/>
    <w:rsid w:val="00252141"/>
    <w:rsid w:val="0025217A"/>
    <w:rsid w:val="0025283D"/>
    <w:rsid w:val="002536B8"/>
    <w:rsid w:val="00253892"/>
    <w:rsid w:val="00254F05"/>
    <w:rsid w:val="00256326"/>
    <w:rsid w:val="00256A96"/>
    <w:rsid w:val="002571CB"/>
    <w:rsid w:val="00260764"/>
    <w:rsid w:val="0026148A"/>
    <w:rsid w:val="0026306B"/>
    <w:rsid w:val="00263494"/>
    <w:rsid w:val="00263615"/>
    <w:rsid w:val="00263A99"/>
    <w:rsid w:val="002701F7"/>
    <w:rsid w:val="00273901"/>
    <w:rsid w:val="00273E2B"/>
    <w:rsid w:val="002747D8"/>
    <w:rsid w:val="00281533"/>
    <w:rsid w:val="0028181A"/>
    <w:rsid w:val="0028189E"/>
    <w:rsid w:val="00281CBF"/>
    <w:rsid w:val="00284C74"/>
    <w:rsid w:val="0028552E"/>
    <w:rsid w:val="0028553F"/>
    <w:rsid w:val="00285DB7"/>
    <w:rsid w:val="00291EBB"/>
    <w:rsid w:val="00292788"/>
    <w:rsid w:val="002969E7"/>
    <w:rsid w:val="00297FB0"/>
    <w:rsid w:val="002A0E05"/>
    <w:rsid w:val="002A159D"/>
    <w:rsid w:val="002A28C9"/>
    <w:rsid w:val="002A5048"/>
    <w:rsid w:val="002A5A7C"/>
    <w:rsid w:val="002B0863"/>
    <w:rsid w:val="002B0F7C"/>
    <w:rsid w:val="002B6BB1"/>
    <w:rsid w:val="002B7DEF"/>
    <w:rsid w:val="002C16D1"/>
    <w:rsid w:val="002C1B9A"/>
    <w:rsid w:val="002C3186"/>
    <w:rsid w:val="002C3316"/>
    <w:rsid w:val="002C5E97"/>
    <w:rsid w:val="002C6E36"/>
    <w:rsid w:val="002D00E2"/>
    <w:rsid w:val="002D2F16"/>
    <w:rsid w:val="002D38AE"/>
    <w:rsid w:val="002D3AA1"/>
    <w:rsid w:val="002D6135"/>
    <w:rsid w:val="002E0390"/>
    <w:rsid w:val="002E1715"/>
    <w:rsid w:val="002E1A61"/>
    <w:rsid w:val="002E3144"/>
    <w:rsid w:val="002E37F9"/>
    <w:rsid w:val="002E48CB"/>
    <w:rsid w:val="002F3B50"/>
    <w:rsid w:val="00301216"/>
    <w:rsid w:val="0030250B"/>
    <w:rsid w:val="003046CC"/>
    <w:rsid w:val="003053A5"/>
    <w:rsid w:val="003068CC"/>
    <w:rsid w:val="00310440"/>
    <w:rsid w:val="003124DE"/>
    <w:rsid w:val="00317470"/>
    <w:rsid w:val="0032578A"/>
    <w:rsid w:val="00326556"/>
    <w:rsid w:val="00327DB8"/>
    <w:rsid w:val="00333546"/>
    <w:rsid w:val="00334F6D"/>
    <w:rsid w:val="003354C0"/>
    <w:rsid w:val="00335580"/>
    <w:rsid w:val="0033701B"/>
    <w:rsid w:val="00340A61"/>
    <w:rsid w:val="00340B43"/>
    <w:rsid w:val="0034222E"/>
    <w:rsid w:val="00342AC0"/>
    <w:rsid w:val="003443D6"/>
    <w:rsid w:val="00344B1D"/>
    <w:rsid w:val="003463B9"/>
    <w:rsid w:val="003469C0"/>
    <w:rsid w:val="00353455"/>
    <w:rsid w:val="0035446C"/>
    <w:rsid w:val="00355699"/>
    <w:rsid w:val="00355DFD"/>
    <w:rsid w:val="00356634"/>
    <w:rsid w:val="00361359"/>
    <w:rsid w:val="00362083"/>
    <w:rsid w:val="00362D2B"/>
    <w:rsid w:val="00365B1E"/>
    <w:rsid w:val="003679EF"/>
    <w:rsid w:val="00367A57"/>
    <w:rsid w:val="0037066C"/>
    <w:rsid w:val="00370EF9"/>
    <w:rsid w:val="00372104"/>
    <w:rsid w:val="00377914"/>
    <w:rsid w:val="00382E4F"/>
    <w:rsid w:val="0038333F"/>
    <w:rsid w:val="00384512"/>
    <w:rsid w:val="0038452A"/>
    <w:rsid w:val="00386719"/>
    <w:rsid w:val="00387C41"/>
    <w:rsid w:val="00387F2B"/>
    <w:rsid w:val="00391401"/>
    <w:rsid w:val="0039312B"/>
    <w:rsid w:val="003946BC"/>
    <w:rsid w:val="0039499B"/>
    <w:rsid w:val="003A036D"/>
    <w:rsid w:val="003A0C4D"/>
    <w:rsid w:val="003A3388"/>
    <w:rsid w:val="003B19D4"/>
    <w:rsid w:val="003B2E19"/>
    <w:rsid w:val="003B341E"/>
    <w:rsid w:val="003B385F"/>
    <w:rsid w:val="003B679D"/>
    <w:rsid w:val="003C0A1D"/>
    <w:rsid w:val="003C14C3"/>
    <w:rsid w:val="003C1B8A"/>
    <w:rsid w:val="003C3AE5"/>
    <w:rsid w:val="003C4713"/>
    <w:rsid w:val="003C50B4"/>
    <w:rsid w:val="003D2140"/>
    <w:rsid w:val="003D2780"/>
    <w:rsid w:val="003D36BF"/>
    <w:rsid w:val="003E3409"/>
    <w:rsid w:val="003E3ABA"/>
    <w:rsid w:val="003E5735"/>
    <w:rsid w:val="003E7C4D"/>
    <w:rsid w:val="003E7F49"/>
    <w:rsid w:val="003F29CA"/>
    <w:rsid w:val="003F3142"/>
    <w:rsid w:val="003F5C20"/>
    <w:rsid w:val="00400472"/>
    <w:rsid w:val="00400DA8"/>
    <w:rsid w:val="00403AAD"/>
    <w:rsid w:val="00404969"/>
    <w:rsid w:val="00406594"/>
    <w:rsid w:val="00406B7E"/>
    <w:rsid w:val="0040790D"/>
    <w:rsid w:val="004131ED"/>
    <w:rsid w:val="00415985"/>
    <w:rsid w:val="00416D23"/>
    <w:rsid w:val="00420782"/>
    <w:rsid w:val="0042248B"/>
    <w:rsid w:val="0042330E"/>
    <w:rsid w:val="00423AC9"/>
    <w:rsid w:val="00426874"/>
    <w:rsid w:val="00427547"/>
    <w:rsid w:val="00432989"/>
    <w:rsid w:val="00432E8C"/>
    <w:rsid w:val="00433EE4"/>
    <w:rsid w:val="0043484B"/>
    <w:rsid w:val="00437C1B"/>
    <w:rsid w:val="0044008B"/>
    <w:rsid w:val="0044101B"/>
    <w:rsid w:val="004415AE"/>
    <w:rsid w:val="00442036"/>
    <w:rsid w:val="004420E0"/>
    <w:rsid w:val="004433A7"/>
    <w:rsid w:val="004441DA"/>
    <w:rsid w:val="00446B54"/>
    <w:rsid w:val="004503BA"/>
    <w:rsid w:val="004561D3"/>
    <w:rsid w:val="00457A19"/>
    <w:rsid w:val="00460507"/>
    <w:rsid w:val="004626F8"/>
    <w:rsid w:val="00464683"/>
    <w:rsid w:val="00466461"/>
    <w:rsid w:val="00467BB0"/>
    <w:rsid w:val="00467D13"/>
    <w:rsid w:val="00467E17"/>
    <w:rsid w:val="004708A4"/>
    <w:rsid w:val="00470A52"/>
    <w:rsid w:val="0047101D"/>
    <w:rsid w:val="004738CB"/>
    <w:rsid w:val="0047391D"/>
    <w:rsid w:val="0047716C"/>
    <w:rsid w:val="00477235"/>
    <w:rsid w:val="004817A7"/>
    <w:rsid w:val="00482C8B"/>
    <w:rsid w:val="00484656"/>
    <w:rsid w:val="00485F5F"/>
    <w:rsid w:val="0048667A"/>
    <w:rsid w:val="00490437"/>
    <w:rsid w:val="0049110B"/>
    <w:rsid w:val="004937ED"/>
    <w:rsid w:val="00495C47"/>
    <w:rsid w:val="004962B0"/>
    <w:rsid w:val="004A2012"/>
    <w:rsid w:val="004A5530"/>
    <w:rsid w:val="004A5CEE"/>
    <w:rsid w:val="004A7687"/>
    <w:rsid w:val="004B367B"/>
    <w:rsid w:val="004B3A61"/>
    <w:rsid w:val="004B4213"/>
    <w:rsid w:val="004B74F9"/>
    <w:rsid w:val="004C0CA0"/>
    <w:rsid w:val="004C17FB"/>
    <w:rsid w:val="004C28CB"/>
    <w:rsid w:val="004C416D"/>
    <w:rsid w:val="004C6B14"/>
    <w:rsid w:val="004C71C5"/>
    <w:rsid w:val="004C7ADD"/>
    <w:rsid w:val="004D210A"/>
    <w:rsid w:val="004D3145"/>
    <w:rsid w:val="004D3AF6"/>
    <w:rsid w:val="004D3B1F"/>
    <w:rsid w:val="004D3ECD"/>
    <w:rsid w:val="004D7040"/>
    <w:rsid w:val="004E01EC"/>
    <w:rsid w:val="004E0874"/>
    <w:rsid w:val="004E1A56"/>
    <w:rsid w:val="004E30EB"/>
    <w:rsid w:val="004E36BE"/>
    <w:rsid w:val="004E455E"/>
    <w:rsid w:val="004F0C50"/>
    <w:rsid w:val="004F3632"/>
    <w:rsid w:val="004F42AE"/>
    <w:rsid w:val="004F5187"/>
    <w:rsid w:val="004F5288"/>
    <w:rsid w:val="004F5B95"/>
    <w:rsid w:val="004F6941"/>
    <w:rsid w:val="004F74BC"/>
    <w:rsid w:val="0050014B"/>
    <w:rsid w:val="00500880"/>
    <w:rsid w:val="00502A7F"/>
    <w:rsid w:val="00502DC7"/>
    <w:rsid w:val="00504C29"/>
    <w:rsid w:val="00505475"/>
    <w:rsid w:val="005058D2"/>
    <w:rsid w:val="0050638A"/>
    <w:rsid w:val="00506F2E"/>
    <w:rsid w:val="00507480"/>
    <w:rsid w:val="0051024E"/>
    <w:rsid w:val="00513288"/>
    <w:rsid w:val="0051392A"/>
    <w:rsid w:val="005142C9"/>
    <w:rsid w:val="00515D5B"/>
    <w:rsid w:val="00516540"/>
    <w:rsid w:val="00517189"/>
    <w:rsid w:val="00517715"/>
    <w:rsid w:val="00520FDD"/>
    <w:rsid w:val="005223E6"/>
    <w:rsid w:val="005223FC"/>
    <w:rsid w:val="00524C51"/>
    <w:rsid w:val="00526052"/>
    <w:rsid w:val="00530793"/>
    <w:rsid w:val="00530AD2"/>
    <w:rsid w:val="005310FE"/>
    <w:rsid w:val="00531CF1"/>
    <w:rsid w:val="00532F02"/>
    <w:rsid w:val="0053304D"/>
    <w:rsid w:val="00534B81"/>
    <w:rsid w:val="005351C1"/>
    <w:rsid w:val="0053537D"/>
    <w:rsid w:val="00541C96"/>
    <w:rsid w:val="00542F1E"/>
    <w:rsid w:val="005442E0"/>
    <w:rsid w:val="005445D3"/>
    <w:rsid w:val="00545261"/>
    <w:rsid w:val="00546CC4"/>
    <w:rsid w:val="00550780"/>
    <w:rsid w:val="00554435"/>
    <w:rsid w:val="0055760B"/>
    <w:rsid w:val="00561D86"/>
    <w:rsid w:val="005635E8"/>
    <w:rsid w:val="0056512E"/>
    <w:rsid w:val="00567F88"/>
    <w:rsid w:val="00571AD4"/>
    <w:rsid w:val="005727AF"/>
    <w:rsid w:val="00572837"/>
    <w:rsid w:val="00572987"/>
    <w:rsid w:val="00572A2A"/>
    <w:rsid w:val="00573331"/>
    <w:rsid w:val="0057627B"/>
    <w:rsid w:val="00577E80"/>
    <w:rsid w:val="0058200F"/>
    <w:rsid w:val="00584C38"/>
    <w:rsid w:val="00585F51"/>
    <w:rsid w:val="00586399"/>
    <w:rsid w:val="00586FC9"/>
    <w:rsid w:val="00587005"/>
    <w:rsid w:val="005919C5"/>
    <w:rsid w:val="00591A37"/>
    <w:rsid w:val="00593040"/>
    <w:rsid w:val="00593217"/>
    <w:rsid w:val="00594B72"/>
    <w:rsid w:val="005A06F8"/>
    <w:rsid w:val="005A13EF"/>
    <w:rsid w:val="005A2E26"/>
    <w:rsid w:val="005A3FD7"/>
    <w:rsid w:val="005A437D"/>
    <w:rsid w:val="005A51D2"/>
    <w:rsid w:val="005A5AFB"/>
    <w:rsid w:val="005A5F6A"/>
    <w:rsid w:val="005B061C"/>
    <w:rsid w:val="005B1375"/>
    <w:rsid w:val="005B34FC"/>
    <w:rsid w:val="005B41FC"/>
    <w:rsid w:val="005B4CD4"/>
    <w:rsid w:val="005B75FA"/>
    <w:rsid w:val="005B7F18"/>
    <w:rsid w:val="005C139C"/>
    <w:rsid w:val="005C1FBD"/>
    <w:rsid w:val="005C267E"/>
    <w:rsid w:val="005C4B9D"/>
    <w:rsid w:val="005C5410"/>
    <w:rsid w:val="005C5FFF"/>
    <w:rsid w:val="005C6FAE"/>
    <w:rsid w:val="005C7178"/>
    <w:rsid w:val="005C7353"/>
    <w:rsid w:val="005D0867"/>
    <w:rsid w:val="005D1F45"/>
    <w:rsid w:val="005D219A"/>
    <w:rsid w:val="005D25AF"/>
    <w:rsid w:val="005D25B4"/>
    <w:rsid w:val="005D4DEE"/>
    <w:rsid w:val="005D5320"/>
    <w:rsid w:val="005D6056"/>
    <w:rsid w:val="005E1D71"/>
    <w:rsid w:val="005E5B4F"/>
    <w:rsid w:val="005E6ABB"/>
    <w:rsid w:val="005F0938"/>
    <w:rsid w:val="005F0D17"/>
    <w:rsid w:val="005F1962"/>
    <w:rsid w:val="005F1D3A"/>
    <w:rsid w:val="005F57E3"/>
    <w:rsid w:val="005F797E"/>
    <w:rsid w:val="00600D28"/>
    <w:rsid w:val="006013F3"/>
    <w:rsid w:val="00604CD6"/>
    <w:rsid w:val="00605EBF"/>
    <w:rsid w:val="0060724A"/>
    <w:rsid w:val="006108DD"/>
    <w:rsid w:val="00610BA6"/>
    <w:rsid w:val="00610FA0"/>
    <w:rsid w:val="006116A7"/>
    <w:rsid w:val="00612416"/>
    <w:rsid w:val="0061378E"/>
    <w:rsid w:val="00616D52"/>
    <w:rsid w:val="00617D4A"/>
    <w:rsid w:val="00621BAF"/>
    <w:rsid w:val="00621F11"/>
    <w:rsid w:val="00622DC6"/>
    <w:rsid w:val="00625F9F"/>
    <w:rsid w:val="006261F7"/>
    <w:rsid w:val="00633966"/>
    <w:rsid w:val="00633A49"/>
    <w:rsid w:val="00634E51"/>
    <w:rsid w:val="00636B9D"/>
    <w:rsid w:val="0063797B"/>
    <w:rsid w:val="00640923"/>
    <w:rsid w:val="006410E5"/>
    <w:rsid w:val="0064133E"/>
    <w:rsid w:val="00641896"/>
    <w:rsid w:val="006430BB"/>
    <w:rsid w:val="00645CE6"/>
    <w:rsid w:val="00646C1A"/>
    <w:rsid w:val="00646EE5"/>
    <w:rsid w:val="00652D4E"/>
    <w:rsid w:val="00654912"/>
    <w:rsid w:val="00657FE9"/>
    <w:rsid w:val="0066330F"/>
    <w:rsid w:val="00665087"/>
    <w:rsid w:val="00667B13"/>
    <w:rsid w:val="00667E7C"/>
    <w:rsid w:val="00671DD7"/>
    <w:rsid w:val="006721ED"/>
    <w:rsid w:val="00672747"/>
    <w:rsid w:val="00672E49"/>
    <w:rsid w:val="006747BD"/>
    <w:rsid w:val="00681FEC"/>
    <w:rsid w:val="00683C8B"/>
    <w:rsid w:val="006859C5"/>
    <w:rsid w:val="00686208"/>
    <w:rsid w:val="00686B9C"/>
    <w:rsid w:val="0069109C"/>
    <w:rsid w:val="006915B3"/>
    <w:rsid w:val="00691612"/>
    <w:rsid w:val="006929FB"/>
    <w:rsid w:val="00693BC5"/>
    <w:rsid w:val="00696230"/>
    <w:rsid w:val="00697AC0"/>
    <w:rsid w:val="006A0BCE"/>
    <w:rsid w:val="006A302B"/>
    <w:rsid w:val="006A7107"/>
    <w:rsid w:val="006B1434"/>
    <w:rsid w:val="006B148E"/>
    <w:rsid w:val="006B1CBD"/>
    <w:rsid w:val="006B2895"/>
    <w:rsid w:val="006B2959"/>
    <w:rsid w:val="006B4AEF"/>
    <w:rsid w:val="006B4B25"/>
    <w:rsid w:val="006B4C79"/>
    <w:rsid w:val="006B56AB"/>
    <w:rsid w:val="006B628A"/>
    <w:rsid w:val="006B630E"/>
    <w:rsid w:val="006B73F4"/>
    <w:rsid w:val="006B7EA3"/>
    <w:rsid w:val="006B7EF2"/>
    <w:rsid w:val="006C000E"/>
    <w:rsid w:val="006C073D"/>
    <w:rsid w:val="006C25CD"/>
    <w:rsid w:val="006C2A4C"/>
    <w:rsid w:val="006C3308"/>
    <w:rsid w:val="006C35AF"/>
    <w:rsid w:val="006C3697"/>
    <w:rsid w:val="006C3EE9"/>
    <w:rsid w:val="006C52D3"/>
    <w:rsid w:val="006C5CE0"/>
    <w:rsid w:val="006C70C3"/>
    <w:rsid w:val="006D19E1"/>
    <w:rsid w:val="006D2293"/>
    <w:rsid w:val="006D298D"/>
    <w:rsid w:val="006D34A5"/>
    <w:rsid w:val="006D7129"/>
    <w:rsid w:val="006D7189"/>
    <w:rsid w:val="006E08A7"/>
    <w:rsid w:val="006E1559"/>
    <w:rsid w:val="006E2B39"/>
    <w:rsid w:val="006E3F8C"/>
    <w:rsid w:val="006E4B3E"/>
    <w:rsid w:val="006E7F95"/>
    <w:rsid w:val="006F0274"/>
    <w:rsid w:val="006F0C5D"/>
    <w:rsid w:val="006F1A1E"/>
    <w:rsid w:val="006F3B56"/>
    <w:rsid w:val="006F532B"/>
    <w:rsid w:val="006F5C42"/>
    <w:rsid w:val="006F7325"/>
    <w:rsid w:val="006F78D7"/>
    <w:rsid w:val="00701AC1"/>
    <w:rsid w:val="00702DF7"/>
    <w:rsid w:val="00704A57"/>
    <w:rsid w:val="00704F1B"/>
    <w:rsid w:val="00714B92"/>
    <w:rsid w:val="0071501C"/>
    <w:rsid w:val="0071511A"/>
    <w:rsid w:val="00715BD9"/>
    <w:rsid w:val="00716974"/>
    <w:rsid w:val="0071744C"/>
    <w:rsid w:val="00722697"/>
    <w:rsid w:val="0072314F"/>
    <w:rsid w:val="0072626C"/>
    <w:rsid w:val="00726983"/>
    <w:rsid w:val="00730025"/>
    <w:rsid w:val="00730B51"/>
    <w:rsid w:val="00730CA6"/>
    <w:rsid w:val="0073363C"/>
    <w:rsid w:val="0073537C"/>
    <w:rsid w:val="0073557C"/>
    <w:rsid w:val="007404D3"/>
    <w:rsid w:val="00741585"/>
    <w:rsid w:val="00741E6D"/>
    <w:rsid w:val="007427BD"/>
    <w:rsid w:val="007452B4"/>
    <w:rsid w:val="00746BE1"/>
    <w:rsid w:val="007534D2"/>
    <w:rsid w:val="007539E2"/>
    <w:rsid w:val="00756222"/>
    <w:rsid w:val="0075635E"/>
    <w:rsid w:val="00757380"/>
    <w:rsid w:val="00760351"/>
    <w:rsid w:val="00760669"/>
    <w:rsid w:val="00761927"/>
    <w:rsid w:val="00761B91"/>
    <w:rsid w:val="0076203A"/>
    <w:rsid w:val="00762BEB"/>
    <w:rsid w:val="00763340"/>
    <w:rsid w:val="00763765"/>
    <w:rsid w:val="007641C6"/>
    <w:rsid w:val="0076543D"/>
    <w:rsid w:val="00765D96"/>
    <w:rsid w:val="00766898"/>
    <w:rsid w:val="007717A4"/>
    <w:rsid w:val="00771D77"/>
    <w:rsid w:val="00773A03"/>
    <w:rsid w:val="00774365"/>
    <w:rsid w:val="00775029"/>
    <w:rsid w:val="0077766B"/>
    <w:rsid w:val="00777BD2"/>
    <w:rsid w:val="00782217"/>
    <w:rsid w:val="00786F78"/>
    <w:rsid w:val="00787408"/>
    <w:rsid w:val="00791D31"/>
    <w:rsid w:val="00791F71"/>
    <w:rsid w:val="00792132"/>
    <w:rsid w:val="00793197"/>
    <w:rsid w:val="007934B0"/>
    <w:rsid w:val="00794A37"/>
    <w:rsid w:val="0079557E"/>
    <w:rsid w:val="00796C27"/>
    <w:rsid w:val="00796F8F"/>
    <w:rsid w:val="0079743B"/>
    <w:rsid w:val="0079799D"/>
    <w:rsid w:val="007A07CC"/>
    <w:rsid w:val="007A2717"/>
    <w:rsid w:val="007A3353"/>
    <w:rsid w:val="007A34C9"/>
    <w:rsid w:val="007A3626"/>
    <w:rsid w:val="007A7546"/>
    <w:rsid w:val="007A7882"/>
    <w:rsid w:val="007B1619"/>
    <w:rsid w:val="007B524E"/>
    <w:rsid w:val="007B6872"/>
    <w:rsid w:val="007B7997"/>
    <w:rsid w:val="007C173B"/>
    <w:rsid w:val="007C2663"/>
    <w:rsid w:val="007C2704"/>
    <w:rsid w:val="007C3F67"/>
    <w:rsid w:val="007C65E3"/>
    <w:rsid w:val="007C6E4A"/>
    <w:rsid w:val="007C7394"/>
    <w:rsid w:val="007D1A43"/>
    <w:rsid w:val="007D39EF"/>
    <w:rsid w:val="007D4634"/>
    <w:rsid w:val="007D6049"/>
    <w:rsid w:val="007D657C"/>
    <w:rsid w:val="007D70A0"/>
    <w:rsid w:val="007E046D"/>
    <w:rsid w:val="007E0FED"/>
    <w:rsid w:val="007E123F"/>
    <w:rsid w:val="007E18AB"/>
    <w:rsid w:val="007E1E5C"/>
    <w:rsid w:val="007E22C1"/>
    <w:rsid w:val="007E279F"/>
    <w:rsid w:val="007E4636"/>
    <w:rsid w:val="007E51A0"/>
    <w:rsid w:val="007E6AD0"/>
    <w:rsid w:val="007E7322"/>
    <w:rsid w:val="007E7938"/>
    <w:rsid w:val="007E7D48"/>
    <w:rsid w:val="007F2BC0"/>
    <w:rsid w:val="007F34D7"/>
    <w:rsid w:val="007F39BA"/>
    <w:rsid w:val="007F3F69"/>
    <w:rsid w:val="008019DD"/>
    <w:rsid w:val="00804372"/>
    <w:rsid w:val="0080460F"/>
    <w:rsid w:val="00804B0F"/>
    <w:rsid w:val="00810CD6"/>
    <w:rsid w:val="00811D11"/>
    <w:rsid w:val="008129FD"/>
    <w:rsid w:val="0081324D"/>
    <w:rsid w:val="008153B1"/>
    <w:rsid w:val="00817887"/>
    <w:rsid w:val="00821000"/>
    <w:rsid w:val="00824DDE"/>
    <w:rsid w:val="00825C4D"/>
    <w:rsid w:val="008321B0"/>
    <w:rsid w:val="008350CC"/>
    <w:rsid w:val="008370B8"/>
    <w:rsid w:val="00837387"/>
    <w:rsid w:val="00841DF2"/>
    <w:rsid w:val="00842E5F"/>
    <w:rsid w:val="008445F9"/>
    <w:rsid w:val="008460F0"/>
    <w:rsid w:val="00851404"/>
    <w:rsid w:val="008528B0"/>
    <w:rsid w:val="008539D4"/>
    <w:rsid w:val="0085594F"/>
    <w:rsid w:val="00860182"/>
    <w:rsid w:val="0086156E"/>
    <w:rsid w:val="00861EEF"/>
    <w:rsid w:val="00862611"/>
    <w:rsid w:val="0086616F"/>
    <w:rsid w:val="00866F91"/>
    <w:rsid w:val="008678E9"/>
    <w:rsid w:val="00867A93"/>
    <w:rsid w:val="00867DDA"/>
    <w:rsid w:val="008702A5"/>
    <w:rsid w:val="0087324F"/>
    <w:rsid w:val="00873FE3"/>
    <w:rsid w:val="00874D59"/>
    <w:rsid w:val="0087650E"/>
    <w:rsid w:val="00880123"/>
    <w:rsid w:val="00880BF4"/>
    <w:rsid w:val="00881406"/>
    <w:rsid w:val="00886C0D"/>
    <w:rsid w:val="008879F2"/>
    <w:rsid w:val="00891D54"/>
    <w:rsid w:val="00891F4D"/>
    <w:rsid w:val="00892EC5"/>
    <w:rsid w:val="008934F4"/>
    <w:rsid w:val="00893A2A"/>
    <w:rsid w:val="0089496B"/>
    <w:rsid w:val="0089498F"/>
    <w:rsid w:val="008A116F"/>
    <w:rsid w:val="008A2033"/>
    <w:rsid w:val="008A24BC"/>
    <w:rsid w:val="008A3D1F"/>
    <w:rsid w:val="008A5400"/>
    <w:rsid w:val="008A677B"/>
    <w:rsid w:val="008B0188"/>
    <w:rsid w:val="008B0332"/>
    <w:rsid w:val="008B0B79"/>
    <w:rsid w:val="008B3EA8"/>
    <w:rsid w:val="008B4875"/>
    <w:rsid w:val="008B52AD"/>
    <w:rsid w:val="008B5304"/>
    <w:rsid w:val="008B5FF8"/>
    <w:rsid w:val="008C003F"/>
    <w:rsid w:val="008C0846"/>
    <w:rsid w:val="008C0A07"/>
    <w:rsid w:val="008C1DA9"/>
    <w:rsid w:val="008C3D1D"/>
    <w:rsid w:val="008C3F3D"/>
    <w:rsid w:val="008C4243"/>
    <w:rsid w:val="008C42BD"/>
    <w:rsid w:val="008C4E9B"/>
    <w:rsid w:val="008C6013"/>
    <w:rsid w:val="008C6768"/>
    <w:rsid w:val="008C6C93"/>
    <w:rsid w:val="008C7A8F"/>
    <w:rsid w:val="008D07A7"/>
    <w:rsid w:val="008D180F"/>
    <w:rsid w:val="008D1A61"/>
    <w:rsid w:val="008D2CE3"/>
    <w:rsid w:val="008D3A96"/>
    <w:rsid w:val="008D3CE6"/>
    <w:rsid w:val="008D5552"/>
    <w:rsid w:val="008D5E5D"/>
    <w:rsid w:val="008D70EA"/>
    <w:rsid w:val="008E1A4F"/>
    <w:rsid w:val="008E31B6"/>
    <w:rsid w:val="008E341F"/>
    <w:rsid w:val="008E36D1"/>
    <w:rsid w:val="008E50D5"/>
    <w:rsid w:val="008E5AF0"/>
    <w:rsid w:val="008E5DF9"/>
    <w:rsid w:val="008F2EF1"/>
    <w:rsid w:val="008F380D"/>
    <w:rsid w:val="008F6C6F"/>
    <w:rsid w:val="00903176"/>
    <w:rsid w:val="00907025"/>
    <w:rsid w:val="00910315"/>
    <w:rsid w:val="00912210"/>
    <w:rsid w:val="009132EF"/>
    <w:rsid w:val="00914509"/>
    <w:rsid w:val="00915CCB"/>
    <w:rsid w:val="00915E96"/>
    <w:rsid w:val="009160D5"/>
    <w:rsid w:val="00916763"/>
    <w:rsid w:val="00917826"/>
    <w:rsid w:val="0092116B"/>
    <w:rsid w:val="0092598F"/>
    <w:rsid w:val="0092759C"/>
    <w:rsid w:val="00930189"/>
    <w:rsid w:val="00931FC7"/>
    <w:rsid w:val="009332D1"/>
    <w:rsid w:val="00936D17"/>
    <w:rsid w:val="00937211"/>
    <w:rsid w:val="009422BB"/>
    <w:rsid w:val="009425F6"/>
    <w:rsid w:val="009437B4"/>
    <w:rsid w:val="009450C1"/>
    <w:rsid w:val="00945631"/>
    <w:rsid w:val="00951141"/>
    <w:rsid w:val="0095155C"/>
    <w:rsid w:val="00952585"/>
    <w:rsid w:val="009530BA"/>
    <w:rsid w:val="00954D94"/>
    <w:rsid w:val="00955026"/>
    <w:rsid w:val="009574F3"/>
    <w:rsid w:val="009619B9"/>
    <w:rsid w:val="00966195"/>
    <w:rsid w:val="009662FF"/>
    <w:rsid w:val="00966D3F"/>
    <w:rsid w:val="0096703F"/>
    <w:rsid w:val="0096754D"/>
    <w:rsid w:val="00967B71"/>
    <w:rsid w:val="00970DAE"/>
    <w:rsid w:val="009714DB"/>
    <w:rsid w:val="0097294A"/>
    <w:rsid w:val="00972AC5"/>
    <w:rsid w:val="00974740"/>
    <w:rsid w:val="00975D06"/>
    <w:rsid w:val="00977240"/>
    <w:rsid w:val="009808B7"/>
    <w:rsid w:val="00980D11"/>
    <w:rsid w:val="009810F2"/>
    <w:rsid w:val="00981718"/>
    <w:rsid w:val="00981F7D"/>
    <w:rsid w:val="0098240E"/>
    <w:rsid w:val="00982A06"/>
    <w:rsid w:val="00982C5A"/>
    <w:rsid w:val="00983511"/>
    <w:rsid w:val="009866B0"/>
    <w:rsid w:val="00986D98"/>
    <w:rsid w:val="00990FA1"/>
    <w:rsid w:val="00991722"/>
    <w:rsid w:val="0099178D"/>
    <w:rsid w:val="00991DC3"/>
    <w:rsid w:val="00992381"/>
    <w:rsid w:val="00992770"/>
    <w:rsid w:val="009943B5"/>
    <w:rsid w:val="00994AD4"/>
    <w:rsid w:val="009956D8"/>
    <w:rsid w:val="00995CF5"/>
    <w:rsid w:val="009962E9"/>
    <w:rsid w:val="009A0B4B"/>
    <w:rsid w:val="009A2398"/>
    <w:rsid w:val="009A38F1"/>
    <w:rsid w:val="009A430E"/>
    <w:rsid w:val="009A4FC2"/>
    <w:rsid w:val="009A51C5"/>
    <w:rsid w:val="009A6741"/>
    <w:rsid w:val="009B3653"/>
    <w:rsid w:val="009B506D"/>
    <w:rsid w:val="009B78F5"/>
    <w:rsid w:val="009C1AD3"/>
    <w:rsid w:val="009C3277"/>
    <w:rsid w:val="009C5FC4"/>
    <w:rsid w:val="009C74DC"/>
    <w:rsid w:val="009D0E46"/>
    <w:rsid w:val="009D159D"/>
    <w:rsid w:val="009D261A"/>
    <w:rsid w:val="009D4B15"/>
    <w:rsid w:val="009D5524"/>
    <w:rsid w:val="009D5794"/>
    <w:rsid w:val="009D77E0"/>
    <w:rsid w:val="009E21BA"/>
    <w:rsid w:val="009E2948"/>
    <w:rsid w:val="009E3DAE"/>
    <w:rsid w:val="009E63A1"/>
    <w:rsid w:val="009F0D97"/>
    <w:rsid w:val="009F1B85"/>
    <w:rsid w:val="009F3917"/>
    <w:rsid w:val="009F4C7F"/>
    <w:rsid w:val="009F4E6C"/>
    <w:rsid w:val="00A00596"/>
    <w:rsid w:val="00A0193F"/>
    <w:rsid w:val="00A02C21"/>
    <w:rsid w:val="00A02F6D"/>
    <w:rsid w:val="00A03CFE"/>
    <w:rsid w:val="00A051E7"/>
    <w:rsid w:val="00A06A76"/>
    <w:rsid w:val="00A07C62"/>
    <w:rsid w:val="00A113CB"/>
    <w:rsid w:val="00A12669"/>
    <w:rsid w:val="00A1326A"/>
    <w:rsid w:val="00A14E31"/>
    <w:rsid w:val="00A15774"/>
    <w:rsid w:val="00A16731"/>
    <w:rsid w:val="00A169DD"/>
    <w:rsid w:val="00A176DD"/>
    <w:rsid w:val="00A177CA"/>
    <w:rsid w:val="00A20B34"/>
    <w:rsid w:val="00A2446C"/>
    <w:rsid w:val="00A26EE1"/>
    <w:rsid w:val="00A316D0"/>
    <w:rsid w:val="00A32659"/>
    <w:rsid w:val="00A33CF2"/>
    <w:rsid w:val="00A34BEB"/>
    <w:rsid w:val="00A36584"/>
    <w:rsid w:val="00A4573A"/>
    <w:rsid w:val="00A46449"/>
    <w:rsid w:val="00A507B4"/>
    <w:rsid w:val="00A50B52"/>
    <w:rsid w:val="00A51A38"/>
    <w:rsid w:val="00A52B34"/>
    <w:rsid w:val="00A55458"/>
    <w:rsid w:val="00A56097"/>
    <w:rsid w:val="00A56F5C"/>
    <w:rsid w:val="00A60C99"/>
    <w:rsid w:val="00A64899"/>
    <w:rsid w:val="00A64D96"/>
    <w:rsid w:val="00A64E5E"/>
    <w:rsid w:val="00A6501E"/>
    <w:rsid w:val="00A65E14"/>
    <w:rsid w:val="00A66EB4"/>
    <w:rsid w:val="00A67D26"/>
    <w:rsid w:val="00A7022B"/>
    <w:rsid w:val="00A74C57"/>
    <w:rsid w:val="00A75A80"/>
    <w:rsid w:val="00A8058B"/>
    <w:rsid w:val="00A81EA6"/>
    <w:rsid w:val="00A90BA1"/>
    <w:rsid w:val="00A92EE9"/>
    <w:rsid w:val="00A94629"/>
    <w:rsid w:val="00A96DDA"/>
    <w:rsid w:val="00AA0635"/>
    <w:rsid w:val="00AA2A88"/>
    <w:rsid w:val="00AA4C5A"/>
    <w:rsid w:val="00AA629C"/>
    <w:rsid w:val="00AA7B14"/>
    <w:rsid w:val="00AB0F97"/>
    <w:rsid w:val="00AB5370"/>
    <w:rsid w:val="00AB58C7"/>
    <w:rsid w:val="00AB5BF8"/>
    <w:rsid w:val="00AB60CF"/>
    <w:rsid w:val="00AB7B05"/>
    <w:rsid w:val="00AC0436"/>
    <w:rsid w:val="00AC221B"/>
    <w:rsid w:val="00AC3A42"/>
    <w:rsid w:val="00AC6BDE"/>
    <w:rsid w:val="00AC7692"/>
    <w:rsid w:val="00AC7B62"/>
    <w:rsid w:val="00AD0292"/>
    <w:rsid w:val="00AD3DF0"/>
    <w:rsid w:val="00AD416A"/>
    <w:rsid w:val="00AD6DB5"/>
    <w:rsid w:val="00AD6DED"/>
    <w:rsid w:val="00AE240C"/>
    <w:rsid w:val="00AE25A0"/>
    <w:rsid w:val="00AE53B0"/>
    <w:rsid w:val="00AE56EC"/>
    <w:rsid w:val="00AE7A6C"/>
    <w:rsid w:val="00AF03EE"/>
    <w:rsid w:val="00AF040E"/>
    <w:rsid w:val="00AF1867"/>
    <w:rsid w:val="00AF39A3"/>
    <w:rsid w:val="00AF5FC4"/>
    <w:rsid w:val="00AF65CE"/>
    <w:rsid w:val="00AF7381"/>
    <w:rsid w:val="00AF7F89"/>
    <w:rsid w:val="00B001BB"/>
    <w:rsid w:val="00B05584"/>
    <w:rsid w:val="00B0666F"/>
    <w:rsid w:val="00B10133"/>
    <w:rsid w:val="00B12E59"/>
    <w:rsid w:val="00B13E7E"/>
    <w:rsid w:val="00B14751"/>
    <w:rsid w:val="00B16986"/>
    <w:rsid w:val="00B1698B"/>
    <w:rsid w:val="00B17ACE"/>
    <w:rsid w:val="00B17FB6"/>
    <w:rsid w:val="00B238C3"/>
    <w:rsid w:val="00B246FA"/>
    <w:rsid w:val="00B24C8C"/>
    <w:rsid w:val="00B274DD"/>
    <w:rsid w:val="00B27E78"/>
    <w:rsid w:val="00B33B60"/>
    <w:rsid w:val="00B364BB"/>
    <w:rsid w:val="00B42166"/>
    <w:rsid w:val="00B42647"/>
    <w:rsid w:val="00B44684"/>
    <w:rsid w:val="00B4488D"/>
    <w:rsid w:val="00B4599F"/>
    <w:rsid w:val="00B467BA"/>
    <w:rsid w:val="00B47417"/>
    <w:rsid w:val="00B47F48"/>
    <w:rsid w:val="00B50122"/>
    <w:rsid w:val="00B50F5D"/>
    <w:rsid w:val="00B51301"/>
    <w:rsid w:val="00B54C9B"/>
    <w:rsid w:val="00B5546C"/>
    <w:rsid w:val="00B5679A"/>
    <w:rsid w:val="00B567E6"/>
    <w:rsid w:val="00B5680B"/>
    <w:rsid w:val="00B56B61"/>
    <w:rsid w:val="00B602D6"/>
    <w:rsid w:val="00B60479"/>
    <w:rsid w:val="00B60877"/>
    <w:rsid w:val="00B609BC"/>
    <w:rsid w:val="00B6250F"/>
    <w:rsid w:val="00B62C57"/>
    <w:rsid w:val="00B648D7"/>
    <w:rsid w:val="00B65E55"/>
    <w:rsid w:val="00B719F7"/>
    <w:rsid w:val="00B77AA3"/>
    <w:rsid w:val="00B80411"/>
    <w:rsid w:val="00B821DC"/>
    <w:rsid w:val="00B83259"/>
    <w:rsid w:val="00B85827"/>
    <w:rsid w:val="00B8747B"/>
    <w:rsid w:val="00B92617"/>
    <w:rsid w:val="00B931DD"/>
    <w:rsid w:val="00B93CC1"/>
    <w:rsid w:val="00B94979"/>
    <w:rsid w:val="00B95D6A"/>
    <w:rsid w:val="00B9697E"/>
    <w:rsid w:val="00BA0479"/>
    <w:rsid w:val="00BA2B80"/>
    <w:rsid w:val="00BA3923"/>
    <w:rsid w:val="00BA41CA"/>
    <w:rsid w:val="00BA5483"/>
    <w:rsid w:val="00BB09DA"/>
    <w:rsid w:val="00BB193A"/>
    <w:rsid w:val="00BB4D54"/>
    <w:rsid w:val="00BB60FC"/>
    <w:rsid w:val="00BC36C6"/>
    <w:rsid w:val="00BC62D3"/>
    <w:rsid w:val="00BC6AE7"/>
    <w:rsid w:val="00BC6DE0"/>
    <w:rsid w:val="00BC7550"/>
    <w:rsid w:val="00BE0A5D"/>
    <w:rsid w:val="00BE1B39"/>
    <w:rsid w:val="00BE2348"/>
    <w:rsid w:val="00BE2A42"/>
    <w:rsid w:val="00BE3B9D"/>
    <w:rsid w:val="00BE5DDE"/>
    <w:rsid w:val="00BE5F67"/>
    <w:rsid w:val="00BE6AE1"/>
    <w:rsid w:val="00BE76F5"/>
    <w:rsid w:val="00BF03E7"/>
    <w:rsid w:val="00BF2860"/>
    <w:rsid w:val="00C01C80"/>
    <w:rsid w:val="00C0255E"/>
    <w:rsid w:val="00C02591"/>
    <w:rsid w:val="00C1030C"/>
    <w:rsid w:val="00C11231"/>
    <w:rsid w:val="00C11B5B"/>
    <w:rsid w:val="00C120F0"/>
    <w:rsid w:val="00C20E0D"/>
    <w:rsid w:val="00C21891"/>
    <w:rsid w:val="00C21D65"/>
    <w:rsid w:val="00C2774C"/>
    <w:rsid w:val="00C316A2"/>
    <w:rsid w:val="00C31881"/>
    <w:rsid w:val="00C337CD"/>
    <w:rsid w:val="00C34304"/>
    <w:rsid w:val="00C35091"/>
    <w:rsid w:val="00C3548D"/>
    <w:rsid w:val="00C40274"/>
    <w:rsid w:val="00C407CD"/>
    <w:rsid w:val="00C43503"/>
    <w:rsid w:val="00C43BB5"/>
    <w:rsid w:val="00C43FDB"/>
    <w:rsid w:val="00C45972"/>
    <w:rsid w:val="00C470F8"/>
    <w:rsid w:val="00C504AC"/>
    <w:rsid w:val="00C509BB"/>
    <w:rsid w:val="00C51876"/>
    <w:rsid w:val="00C53D7F"/>
    <w:rsid w:val="00C5452D"/>
    <w:rsid w:val="00C55103"/>
    <w:rsid w:val="00C5557B"/>
    <w:rsid w:val="00C556E2"/>
    <w:rsid w:val="00C55C81"/>
    <w:rsid w:val="00C56789"/>
    <w:rsid w:val="00C57B9F"/>
    <w:rsid w:val="00C62A52"/>
    <w:rsid w:val="00C62BCD"/>
    <w:rsid w:val="00C646E0"/>
    <w:rsid w:val="00C64C88"/>
    <w:rsid w:val="00C65978"/>
    <w:rsid w:val="00C65D80"/>
    <w:rsid w:val="00C6693E"/>
    <w:rsid w:val="00C70C6D"/>
    <w:rsid w:val="00C7446E"/>
    <w:rsid w:val="00C75137"/>
    <w:rsid w:val="00C83466"/>
    <w:rsid w:val="00C838ED"/>
    <w:rsid w:val="00C84C82"/>
    <w:rsid w:val="00C852EA"/>
    <w:rsid w:val="00C85A8E"/>
    <w:rsid w:val="00C86381"/>
    <w:rsid w:val="00C879C8"/>
    <w:rsid w:val="00C87EA1"/>
    <w:rsid w:val="00C91EBC"/>
    <w:rsid w:val="00C93E21"/>
    <w:rsid w:val="00CA0495"/>
    <w:rsid w:val="00CA05BC"/>
    <w:rsid w:val="00CA0FAB"/>
    <w:rsid w:val="00CA2526"/>
    <w:rsid w:val="00CA2D2D"/>
    <w:rsid w:val="00CA32B4"/>
    <w:rsid w:val="00CA5268"/>
    <w:rsid w:val="00CB0A6F"/>
    <w:rsid w:val="00CB245F"/>
    <w:rsid w:val="00CB2CF7"/>
    <w:rsid w:val="00CB31C5"/>
    <w:rsid w:val="00CB418D"/>
    <w:rsid w:val="00CB5874"/>
    <w:rsid w:val="00CB6091"/>
    <w:rsid w:val="00CB7AFF"/>
    <w:rsid w:val="00CC1143"/>
    <w:rsid w:val="00CC188D"/>
    <w:rsid w:val="00CC22EB"/>
    <w:rsid w:val="00CC36A4"/>
    <w:rsid w:val="00CC3E88"/>
    <w:rsid w:val="00CC4779"/>
    <w:rsid w:val="00CC50AD"/>
    <w:rsid w:val="00CC574C"/>
    <w:rsid w:val="00CC5CD9"/>
    <w:rsid w:val="00CC737A"/>
    <w:rsid w:val="00CC764F"/>
    <w:rsid w:val="00CC7C98"/>
    <w:rsid w:val="00CC7FA6"/>
    <w:rsid w:val="00CD18DC"/>
    <w:rsid w:val="00CD1E0D"/>
    <w:rsid w:val="00CE07F3"/>
    <w:rsid w:val="00CE309F"/>
    <w:rsid w:val="00CF1774"/>
    <w:rsid w:val="00CF1A23"/>
    <w:rsid w:val="00CF3E7D"/>
    <w:rsid w:val="00CF46A6"/>
    <w:rsid w:val="00CF4978"/>
    <w:rsid w:val="00CF6830"/>
    <w:rsid w:val="00D017A9"/>
    <w:rsid w:val="00D01831"/>
    <w:rsid w:val="00D03B2B"/>
    <w:rsid w:val="00D05269"/>
    <w:rsid w:val="00D0578F"/>
    <w:rsid w:val="00D103DC"/>
    <w:rsid w:val="00D105F4"/>
    <w:rsid w:val="00D109AA"/>
    <w:rsid w:val="00D112F2"/>
    <w:rsid w:val="00D126BC"/>
    <w:rsid w:val="00D1496E"/>
    <w:rsid w:val="00D159C5"/>
    <w:rsid w:val="00D2110D"/>
    <w:rsid w:val="00D21A3E"/>
    <w:rsid w:val="00D31035"/>
    <w:rsid w:val="00D318CF"/>
    <w:rsid w:val="00D33F49"/>
    <w:rsid w:val="00D33F8A"/>
    <w:rsid w:val="00D35FD8"/>
    <w:rsid w:val="00D373FF"/>
    <w:rsid w:val="00D414FD"/>
    <w:rsid w:val="00D42C0B"/>
    <w:rsid w:val="00D43916"/>
    <w:rsid w:val="00D44A76"/>
    <w:rsid w:val="00D45251"/>
    <w:rsid w:val="00D51928"/>
    <w:rsid w:val="00D53918"/>
    <w:rsid w:val="00D543CA"/>
    <w:rsid w:val="00D5664D"/>
    <w:rsid w:val="00D572A4"/>
    <w:rsid w:val="00D6034B"/>
    <w:rsid w:val="00D61180"/>
    <w:rsid w:val="00D63E7E"/>
    <w:rsid w:val="00D63F83"/>
    <w:rsid w:val="00D64311"/>
    <w:rsid w:val="00D663B3"/>
    <w:rsid w:val="00D67F3F"/>
    <w:rsid w:val="00D700A6"/>
    <w:rsid w:val="00D715B0"/>
    <w:rsid w:val="00D716AF"/>
    <w:rsid w:val="00D7229A"/>
    <w:rsid w:val="00D73EC8"/>
    <w:rsid w:val="00D77F77"/>
    <w:rsid w:val="00D82254"/>
    <w:rsid w:val="00D854B8"/>
    <w:rsid w:val="00D85ECF"/>
    <w:rsid w:val="00D860E0"/>
    <w:rsid w:val="00D90702"/>
    <w:rsid w:val="00D90D55"/>
    <w:rsid w:val="00D90F3C"/>
    <w:rsid w:val="00D939DE"/>
    <w:rsid w:val="00D93BE9"/>
    <w:rsid w:val="00D94196"/>
    <w:rsid w:val="00D94706"/>
    <w:rsid w:val="00D9644D"/>
    <w:rsid w:val="00D96BFC"/>
    <w:rsid w:val="00D96EF5"/>
    <w:rsid w:val="00DA1868"/>
    <w:rsid w:val="00DA34A8"/>
    <w:rsid w:val="00DA4918"/>
    <w:rsid w:val="00DA5251"/>
    <w:rsid w:val="00DA5AC3"/>
    <w:rsid w:val="00DA6C67"/>
    <w:rsid w:val="00DB2DEA"/>
    <w:rsid w:val="00DB3CA5"/>
    <w:rsid w:val="00DB4F3E"/>
    <w:rsid w:val="00DC0002"/>
    <w:rsid w:val="00DC099F"/>
    <w:rsid w:val="00DC1687"/>
    <w:rsid w:val="00DC2879"/>
    <w:rsid w:val="00DC29EE"/>
    <w:rsid w:val="00DC4643"/>
    <w:rsid w:val="00DC6346"/>
    <w:rsid w:val="00DC692D"/>
    <w:rsid w:val="00DC6F48"/>
    <w:rsid w:val="00DD0C88"/>
    <w:rsid w:val="00DD18E9"/>
    <w:rsid w:val="00DD19C4"/>
    <w:rsid w:val="00DD2772"/>
    <w:rsid w:val="00DD34FA"/>
    <w:rsid w:val="00DD5369"/>
    <w:rsid w:val="00DD5807"/>
    <w:rsid w:val="00DE03BA"/>
    <w:rsid w:val="00DE0BA3"/>
    <w:rsid w:val="00DE18C4"/>
    <w:rsid w:val="00DE2CC9"/>
    <w:rsid w:val="00DE3709"/>
    <w:rsid w:val="00DE443F"/>
    <w:rsid w:val="00DE7841"/>
    <w:rsid w:val="00DF0E76"/>
    <w:rsid w:val="00DF2AF3"/>
    <w:rsid w:val="00DF68B0"/>
    <w:rsid w:val="00E019A5"/>
    <w:rsid w:val="00E02145"/>
    <w:rsid w:val="00E02B4B"/>
    <w:rsid w:val="00E03D04"/>
    <w:rsid w:val="00E04739"/>
    <w:rsid w:val="00E049A8"/>
    <w:rsid w:val="00E05B67"/>
    <w:rsid w:val="00E115D2"/>
    <w:rsid w:val="00E12B7D"/>
    <w:rsid w:val="00E12F86"/>
    <w:rsid w:val="00E13C59"/>
    <w:rsid w:val="00E14BD4"/>
    <w:rsid w:val="00E1671F"/>
    <w:rsid w:val="00E20072"/>
    <w:rsid w:val="00E256E0"/>
    <w:rsid w:val="00E25B49"/>
    <w:rsid w:val="00E25F7F"/>
    <w:rsid w:val="00E31EAF"/>
    <w:rsid w:val="00E32A95"/>
    <w:rsid w:val="00E351F8"/>
    <w:rsid w:val="00E36372"/>
    <w:rsid w:val="00E40504"/>
    <w:rsid w:val="00E405E6"/>
    <w:rsid w:val="00E40628"/>
    <w:rsid w:val="00E42A5E"/>
    <w:rsid w:val="00E433CA"/>
    <w:rsid w:val="00E508BD"/>
    <w:rsid w:val="00E51A2C"/>
    <w:rsid w:val="00E51F0A"/>
    <w:rsid w:val="00E527B8"/>
    <w:rsid w:val="00E56B0E"/>
    <w:rsid w:val="00E57EBC"/>
    <w:rsid w:val="00E60E57"/>
    <w:rsid w:val="00E6351E"/>
    <w:rsid w:val="00E640AA"/>
    <w:rsid w:val="00E6572C"/>
    <w:rsid w:val="00E70735"/>
    <w:rsid w:val="00E71327"/>
    <w:rsid w:val="00E7198B"/>
    <w:rsid w:val="00E72F81"/>
    <w:rsid w:val="00E739E0"/>
    <w:rsid w:val="00E764C5"/>
    <w:rsid w:val="00E80156"/>
    <w:rsid w:val="00E82905"/>
    <w:rsid w:val="00E836A9"/>
    <w:rsid w:val="00E838DC"/>
    <w:rsid w:val="00E86EA1"/>
    <w:rsid w:val="00E87619"/>
    <w:rsid w:val="00E87764"/>
    <w:rsid w:val="00E90A23"/>
    <w:rsid w:val="00E92BE7"/>
    <w:rsid w:val="00E939E8"/>
    <w:rsid w:val="00E96968"/>
    <w:rsid w:val="00E96DC0"/>
    <w:rsid w:val="00EA2BF0"/>
    <w:rsid w:val="00EA40AA"/>
    <w:rsid w:val="00EA4605"/>
    <w:rsid w:val="00EA7D0F"/>
    <w:rsid w:val="00EB15BF"/>
    <w:rsid w:val="00EB253A"/>
    <w:rsid w:val="00EB2F59"/>
    <w:rsid w:val="00EB5851"/>
    <w:rsid w:val="00EB6117"/>
    <w:rsid w:val="00EB7BDF"/>
    <w:rsid w:val="00EB7D82"/>
    <w:rsid w:val="00EC0681"/>
    <w:rsid w:val="00EC0989"/>
    <w:rsid w:val="00EC4DF0"/>
    <w:rsid w:val="00ED4ADA"/>
    <w:rsid w:val="00EE2398"/>
    <w:rsid w:val="00EE436D"/>
    <w:rsid w:val="00EE5C1C"/>
    <w:rsid w:val="00EE7E19"/>
    <w:rsid w:val="00EF1469"/>
    <w:rsid w:val="00EF3307"/>
    <w:rsid w:val="00EF6121"/>
    <w:rsid w:val="00F00E61"/>
    <w:rsid w:val="00F00F06"/>
    <w:rsid w:val="00F01E5A"/>
    <w:rsid w:val="00F0290D"/>
    <w:rsid w:val="00F035B8"/>
    <w:rsid w:val="00F04ADB"/>
    <w:rsid w:val="00F06DDE"/>
    <w:rsid w:val="00F07201"/>
    <w:rsid w:val="00F1017E"/>
    <w:rsid w:val="00F10BB9"/>
    <w:rsid w:val="00F11A16"/>
    <w:rsid w:val="00F12C40"/>
    <w:rsid w:val="00F161FF"/>
    <w:rsid w:val="00F16345"/>
    <w:rsid w:val="00F178F8"/>
    <w:rsid w:val="00F20C02"/>
    <w:rsid w:val="00F25305"/>
    <w:rsid w:val="00F26802"/>
    <w:rsid w:val="00F27D82"/>
    <w:rsid w:val="00F33C65"/>
    <w:rsid w:val="00F36E14"/>
    <w:rsid w:val="00F40560"/>
    <w:rsid w:val="00F40F22"/>
    <w:rsid w:val="00F412AB"/>
    <w:rsid w:val="00F41EE0"/>
    <w:rsid w:val="00F41F05"/>
    <w:rsid w:val="00F46670"/>
    <w:rsid w:val="00F46952"/>
    <w:rsid w:val="00F53908"/>
    <w:rsid w:val="00F5406B"/>
    <w:rsid w:val="00F60163"/>
    <w:rsid w:val="00F60B89"/>
    <w:rsid w:val="00F62ECF"/>
    <w:rsid w:val="00F655FB"/>
    <w:rsid w:val="00F666A2"/>
    <w:rsid w:val="00F7090C"/>
    <w:rsid w:val="00F7275D"/>
    <w:rsid w:val="00F731F2"/>
    <w:rsid w:val="00F735C1"/>
    <w:rsid w:val="00F75958"/>
    <w:rsid w:val="00F76809"/>
    <w:rsid w:val="00F80AC1"/>
    <w:rsid w:val="00F8145A"/>
    <w:rsid w:val="00F81F38"/>
    <w:rsid w:val="00F83B6A"/>
    <w:rsid w:val="00F84939"/>
    <w:rsid w:val="00F84E08"/>
    <w:rsid w:val="00F876B7"/>
    <w:rsid w:val="00F87B4D"/>
    <w:rsid w:val="00F92D7A"/>
    <w:rsid w:val="00F93AA3"/>
    <w:rsid w:val="00F94131"/>
    <w:rsid w:val="00F951E5"/>
    <w:rsid w:val="00F957B9"/>
    <w:rsid w:val="00F95916"/>
    <w:rsid w:val="00F95F67"/>
    <w:rsid w:val="00FA1BC7"/>
    <w:rsid w:val="00FA3A2C"/>
    <w:rsid w:val="00FA46C8"/>
    <w:rsid w:val="00FA6616"/>
    <w:rsid w:val="00FA6740"/>
    <w:rsid w:val="00FA6F4C"/>
    <w:rsid w:val="00FA77DB"/>
    <w:rsid w:val="00FC03F7"/>
    <w:rsid w:val="00FC0742"/>
    <w:rsid w:val="00FC3A76"/>
    <w:rsid w:val="00FC4072"/>
    <w:rsid w:val="00FC4B76"/>
    <w:rsid w:val="00FC4F5B"/>
    <w:rsid w:val="00FC5496"/>
    <w:rsid w:val="00FC5E56"/>
    <w:rsid w:val="00FC5EA3"/>
    <w:rsid w:val="00FC6283"/>
    <w:rsid w:val="00FD3242"/>
    <w:rsid w:val="00FD3B74"/>
    <w:rsid w:val="00FD3C84"/>
    <w:rsid w:val="00FD4973"/>
    <w:rsid w:val="00FD543E"/>
    <w:rsid w:val="00FD57C2"/>
    <w:rsid w:val="00FD6338"/>
    <w:rsid w:val="00FE152B"/>
    <w:rsid w:val="00FE6AB9"/>
    <w:rsid w:val="00FF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A7324"/>
  <w15:docId w15:val="{7320911D-5E80-4ED1-BBC0-5C56B13B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5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6E2B39"/>
    <w:pPr>
      <w:keepNext/>
      <w:jc w:val="center"/>
      <w:outlineLvl w:val="4"/>
    </w:pPr>
    <w:rPr>
      <w:rFonts w:ascii="TimesRomanR" w:hAnsi="TimesRoman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6E2B39"/>
    <w:rPr>
      <w:rFonts w:ascii="TimesRomanR" w:eastAsia="Times New Roman" w:hAnsi="TimesRomanR" w:cs="Times New Roman"/>
      <w:b/>
      <w:sz w:val="24"/>
      <w:szCs w:val="20"/>
      <w:lang w:val="en-US"/>
    </w:rPr>
  </w:style>
  <w:style w:type="paragraph" w:customStyle="1" w:styleId="Char">
    <w:name w:val="Char"/>
    <w:basedOn w:val="Normal"/>
    <w:rsid w:val="006E2B39"/>
    <w:rPr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0258AC"/>
    <w:pPr>
      <w:ind w:left="720"/>
      <w:contextualSpacing/>
    </w:pPr>
  </w:style>
  <w:style w:type="character" w:styleId="CommentReference">
    <w:name w:val="annotation reference"/>
    <w:uiPriority w:val="99"/>
    <w:rsid w:val="005863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86399"/>
  </w:style>
  <w:style w:type="character" w:customStyle="1" w:styleId="CommentTextChar">
    <w:name w:val="Comment Text Char"/>
    <w:basedOn w:val="DefaultParagraphFont"/>
    <w:link w:val="CommentText"/>
    <w:uiPriority w:val="99"/>
    <w:rsid w:val="0058639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3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399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rsid w:val="00CF46A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21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21D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821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1D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0A1C6D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0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06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A64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D00E2"/>
    <w:pPr>
      <w:spacing w:before="100" w:beforeAutospacing="1" w:after="100" w:afterAutospacing="1"/>
    </w:pPr>
    <w:rPr>
      <w:sz w:val="24"/>
      <w:szCs w:val="24"/>
    </w:rPr>
  </w:style>
  <w:style w:type="paragraph" w:styleId="Revision">
    <w:name w:val="Revision"/>
    <w:hidden/>
    <w:uiPriority w:val="99"/>
    <w:semiHidden/>
    <w:rsid w:val="007A3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33905-0CCD-461D-AE34-C6F210E31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1132</Words>
  <Characters>6454</Characters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2024-08-07T10:17:00Z</cp:lastPrinted>
  <dcterms:created xsi:type="dcterms:W3CDTF">2024-08-02T09:17:00Z</dcterms:created>
  <dcterms:modified xsi:type="dcterms:W3CDTF">2024-08-08T11:31:00Z</dcterms:modified>
</cp:coreProperties>
</file>