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EB512" w14:textId="77777777" w:rsidR="003B0D9B" w:rsidRDefault="003B0D9B" w:rsidP="008E5419"/>
    <w:p w14:paraId="34655FA9" w14:textId="256B1889" w:rsidR="008C6F05" w:rsidRDefault="00762393" w:rsidP="00DD704F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</w:t>
      </w:r>
      <w:r w:rsidR="00DD704F">
        <w:rPr>
          <w:rFonts w:ascii="Times New Roman" w:hAnsi="Times New Roman" w:cs="Times New Roman"/>
          <w:b/>
          <w:sz w:val="24"/>
          <w:szCs w:val="24"/>
        </w:rPr>
        <w:t>DECIZI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="00DD70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13B45B" w14:textId="14850A87" w:rsidR="008C6F05" w:rsidRDefault="00DD704F" w:rsidP="00DD704F">
      <w:pPr>
        <w:jc w:val="center"/>
      </w:pPr>
      <w:r w:rsidRPr="00600817">
        <w:rPr>
          <w:rFonts w:ascii="Times New Roman" w:hAnsi="Times New Roman" w:cs="Times New Roman"/>
          <w:b/>
          <w:sz w:val="24"/>
          <w:szCs w:val="24"/>
        </w:rPr>
        <w:t>privind aprobarea Planului de dezvoltare a sistemului național de transport al gazelor naturale pentru perioada</w:t>
      </w:r>
      <w:r w:rsidR="0018372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F19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A01B6F">
        <w:rPr>
          <w:rFonts w:ascii="Times New Roman" w:hAnsi="Times New Roman" w:cs="Times New Roman"/>
          <w:b/>
          <w:sz w:val="24"/>
          <w:szCs w:val="24"/>
        </w:rPr>
        <w:t>3</w:t>
      </w:r>
      <w:r w:rsidR="007F19A3">
        <w:rPr>
          <w:rFonts w:ascii="Times New Roman" w:hAnsi="Times New Roman" w:cs="Times New Roman"/>
          <w:b/>
          <w:sz w:val="24"/>
          <w:szCs w:val="24"/>
        </w:rPr>
        <w:t>3</w:t>
      </w:r>
    </w:p>
    <w:p w14:paraId="7EFAD85A" w14:textId="77777777" w:rsidR="008C6F05" w:rsidRDefault="008C6F05" w:rsidP="008E5419"/>
    <w:p w14:paraId="784AF7F7" w14:textId="77777777" w:rsidR="008C6F05" w:rsidRDefault="008C6F05" w:rsidP="008E5419"/>
    <w:p w14:paraId="6F17C7EC" w14:textId="711F76B3" w:rsidR="008927E5" w:rsidRPr="00600817" w:rsidRDefault="008927E5" w:rsidP="00892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17">
        <w:rPr>
          <w:rFonts w:ascii="Times New Roman" w:hAnsi="Times New Roman" w:cs="Times New Roman"/>
          <w:sz w:val="24"/>
          <w:szCs w:val="24"/>
        </w:rPr>
        <w:t xml:space="preserve">Având în vedere dispozițiile art. 125 alin. (6) – (8) </w:t>
      </w:r>
      <w:r w:rsidR="00623CD0" w:rsidRPr="00623CD0">
        <w:rPr>
          <w:rFonts w:ascii="Times New Roman" w:hAnsi="Times New Roman" w:cs="Times New Roman"/>
          <w:sz w:val="24"/>
          <w:szCs w:val="24"/>
        </w:rPr>
        <w:t xml:space="preserve">și art. 128 alin. (1) lit. e) </w:t>
      </w:r>
      <w:r w:rsidRPr="00600817">
        <w:rPr>
          <w:rFonts w:ascii="Times New Roman" w:hAnsi="Times New Roman" w:cs="Times New Roman"/>
          <w:sz w:val="24"/>
          <w:szCs w:val="24"/>
        </w:rPr>
        <w:t>din Legea energiei electrice și a gazelor naturale nr. 123/2012, cu modificările și completările ulterioare</w:t>
      </w:r>
      <w:r w:rsidR="007B1027">
        <w:rPr>
          <w:rFonts w:ascii="Times New Roman" w:hAnsi="Times New Roman" w:cs="Times New Roman"/>
          <w:sz w:val="24"/>
          <w:szCs w:val="24"/>
        </w:rPr>
        <w:t xml:space="preserve"> și</w:t>
      </w:r>
      <w:r w:rsidR="00D63497">
        <w:rPr>
          <w:rFonts w:ascii="Times New Roman" w:hAnsi="Times New Roman" w:cs="Times New Roman"/>
          <w:sz w:val="24"/>
          <w:szCs w:val="24"/>
        </w:rPr>
        <w:t xml:space="preserve"> ale art. 9 litera a) din </w:t>
      </w:r>
      <w:r w:rsidR="00335384" w:rsidRPr="00335384">
        <w:rPr>
          <w:rFonts w:ascii="Times New Roman" w:hAnsi="Times New Roman" w:cs="Times New Roman"/>
          <w:sz w:val="24"/>
          <w:szCs w:val="24"/>
        </w:rPr>
        <w:t>Procedur</w:t>
      </w:r>
      <w:r w:rsidR="00335384">
        <w:rPr>
          <w:rFonts w:ascii="Times New Roman" w:hAnsi="Times New Roman" w:cs="Times New Roman"/>
          <w:sz w:val="24"/>
          <w:szCs w:val="24"/>
        </w:rPr>
        <w:t>a</w:t>
      </w:r>
      <w:r w:rsidR="00335384" w:rsidRPr="00335384">
        <w:rPr>
          <w:rFonts w:ascii="Times New Roman" w:hAnsi="Times New Roman" w:cs="Times New Roman"/>
          <w:sz w:val="24"/>
          <w:szCs w:val="24"/>
        </w:rPr>
        <w:t xml:space="preserve"> privind fundamentarea și criteriile de aprobare a planurilor de investiții ale operatorilor de transport și de sistem, de distribuție și de înmagazinare a gazelor naturale, precum </w:t>
      </w:r>
      <w:r w:rsidR="001608DB">
        <w:rPr>
          <w:rFonts w:ascii="Times New Roman" w:hAnsi="Times New Roman" w:cs="Times New Roman"/>
          <w:sz w:val="24"/>
          <w:szCs w:val="24"/>
        </w:rPr>
        <w:t>și</w:t>
      </w:r>
      <w:r w:rsidR="001608DB" w:rsidRPr="001608DB">
        <w:rPr>
          <w:rFonts w:ascii="Times New Roman" w:hAnsi="Times New Roman" w:cs="Times New Roman"/>
          <w:sz w:val="24"/>
          <w:szCs w:val="24"/>
        </w:rPr>
        <w:t xml:space="preserve"> ai terminalelor de GNL/hidrogen</w:t>
      </w:r>
      <w:r w:rsidR="00335384" w:rsidRPr="00335384">
        <w:rPr>
          <w:rFonts w:ascii="Times New Roman" w:hAnsi="Times New Roman" w:cs="Times New Roman"/>
          <w:sz w:val="24"/>
          <w:szCs w:val="24"/>
        </w:rPr>
        <w:t>, aprobată prin Ordinul președintelui Autorității Naționale de Reglementare în Domeniul Energiei nr. 38/2019</w:t>
      </w:r>
      <w:r w:rsidR="00335384">
        <w:rPr>
          <w:rFonts w:ascii="Times New Roman" w:hAnsi="Times New Roman" w:cs="Times New Roman"/>
          <w:sz w:val="24"/>
          <w:szCs w:val="24"/>
        </w:rPr>
        <w:t>, cu modificările și complet</w:t>
      </w:r>
      <w:r w:rsidR="00183725">
        <w:rPr>
          <w:rFonts w:ascii="Times New Roman" w:hAnsi="Times New Roman" w:cs="Times New Roman"/>
          <w:sz w:val="24"/>
          <w:szCs w:val="24"/>
        </w:rPr>
        <w:t>ă</w:t>
      </w:r>
      <w:r w:rsidR="00335384">
        <w:rPr>
          <w:rFonts w:ascii="Times New Roman" w:hAnsi="Times New Roman" w:cs="Times New Roman"/>
          <w:sz w:val="24"/>
          <w:szCs w:val="24"/>
        </w:rPr>
        <w:t>rile ulterioare,</w:t>
      </w:r>
    </w:p>
    <w:p w14:paraId="7E5D990C" w14:textId="77777777" w:rsidR="008927E5" w:rsidRPr="00600817" w:rsidRDefault="00257040" w:rsidP="00892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</w:t>
      </w:r>
      <w:r w:rsidR="008927E5" w:rsidRPr="00600817">
        <w:rPr>
          <w:rFonts w:ascii="Times New Roman" w:hAnsi="Times New Roman" w:cs="Times New Roman"/>
          <w:sz w:val="24"/>
          <w:szCs w:val="24"/>
        </w:rPr>
        <w:t xml:space="preserve"> temeiul art. 5 alin. (1) lit. d) și art. 10 alin. (1) lit. a) din Ordonanța de urgență a Guvernului nr. 33/2007 privind organizarea și funcționarea Autorității Naționale de Reglementare î</w:t>
      </w:r>
      <w:r w:rsidR="00183725">
        <w:rPr>
          <w:rFonts w:ascii="Times New Roman" w:hAnsi="Times New Roman" w:cs="Times New Roman"/>
          <w:sz w:val="24"/>
          <w:szCs w:val="24"/>
        </w:rPr>
        <w:t xml:space="preserve">n Domeniul Energiei, aprobată </w:t>
      </w:r>
      <w:r w:rsidR="008927E5" w:rsidRPr="00600817">
        <w:rPr>
          <w:rFonts w:ascii="Times New Roman" w:hAnsi="Times New Roman" w:cs="Times New Roman"/>
          <w:sz w:val="24"/>
          <w:szCs w:val="24"/>
        </w:rPr>
        <w:t>prin Legea nr. 160/2012, cu modificările şi completările ulterioare,</w:t>
      </w:r>
    </w:p>
    <w:p w14:paraId="67C56C59" w14:textId="77777777" w:rsidR="008927E5" w:rsidRPr="00600817" w:rsidRDefault="008927E5" w:rsidP="00892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DA9070" w14:textId="77777777" w:rsidR="008927E5" w:rsidRPr="00600817" w:rsidRDefault="008927E5" w:rsidP="008927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817">
        <w:rPr>
          <w:rFonts w:ascii="Times New Roman" w:hAnsi="Times New Roman" w:cs="Times New Roman"/>
          <w:b/>
          <w:sz w:val="24"/>
          <w:szCs w:val="24"/>
        </w:rPr>
        <w:t>Președintele Autorității Naționale de Reglementare în Domeniul Energiei emite următoarea</w:t>
      </w:r>
    </w:p>
    <w:p w14:paraId="2AE3E710" w14:textId="77777777" w:rsidR="008927E5" w:rsidRPr="00600817" w:rsidRDefault="008927E5" w:rsidP="008927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42A81" w14:textId="77777777" w:rsidR="008927E5" w:rsidRDefault="008927E5" w:rsidP="008927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817">
        <w:rPr>
          <w:rFonts w:ascii="Times New Roman" w:hAnsi="Times New Roman" w:cs="Times New Roman"/>
          <w:b/>
          <w:sz w:val="24"/>
          <w:szCs w:val="24"/>
        </w:rPr>
        <w:t>DECIZIE</w:t>
      </w:r>
    </w:p>
    <w:p w14:paraId="7A7F5A98" w14:textId="77777777" w:rsidR="008927E5" w:rsidRPr="00600817" w:rsidRDefault="008927E5" w:rsidP="008927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38138" w14:textId="1B9FE679" w:rsidR="008927E5" w:rsidRPr="00600817" w:rsidRDefault="008927E5" w:rsidP="008927E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17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Pr="00600817">
        <w:rPr>
          <w:rFonts w:ascii="Times New Roman" w:hAnsi="Times New Roman" w:cs="Times New Roman"/>
          <w:sz w:val="24"/>
          <w:szCs w:val="24"/>
        </w:rPr>
        <w:t xml:space="preserve">Se aprobă </w:t>
      </w:r>
      <w:r w:rsidRPr="00335384">
        <w:rPr>
          <w:rFonts w:ascii="Times New Roman" w:hAnsi="Times New Roman" w:cs="Times New Roman"/>
          <w:sz w:val="24"/>
          <w:szCs w:val="24"/>
        </w:rPr>
        <w:t xml:space="preserve">Planul de dezvoltare </w:t>
      </w:r>
      <w:r w:rsidRPr="00600817">
        <w:rPr>
          <w:rFonts w:ascii="Times New Roman" w:hAnsi="Times New Roman" w:cs="Times New Roman"/>
          <w:sz w:val="24"/>
          <w:szCs w:val="24"/>
        </w:rPr>
        <w:t>a sistemului național de transport al gazel</w:t>
      </w:r>
      <w:r>
        <w:rPr>
          <w:rFonts w:ascii="Times New Roman" w:hAnsi="Times New Roman" w:cs="Times New Roman"/>
          <w:sz w:val="24"/>
          <w:szCs w:val="24"/>
        </w:rPr>
        <w:t>or na</w:t>
      </w:r>
      <w:r w:rsidR="00183725">
        <w:rPr>
          <w:rFonts w:ascii="Times New Roman" w:hAnsi="Times New Roman" w:cs="Times New Roman"/>
          <w:sz w:val="24"/>
          <w:szCs w:val="24"/>
        </w:rPr>
        <w:t>turale pentru perioada 202</w:t>
      </w:r>
      <w:r w:rsidR="007F19A3">
        <w:rPr>
          <w:rFonts w:ascii="Times New Roman" w:hAnsi="Times New Roman" w:cs="Times New Roman"/>
          <w:sz w:val="24"/>
          <w:szCs w:val="24"/>
        </w:rPr>
        <w:t>4</w:t>
      </w:r>
      <w:r w:rsidR="00183725">
        <w:rPr>
          <w:rFonts w:ascii="Times New Roman" w:hAnsi="Times New Roman" w:cs="Times New Roman"/>
          <w:sz w:val="24"/>
          <w:szCs w:val="24"/>
        </w:rPr>
        <w:t>-20</w:t>
      </w:r>
      <w:r w:rsidR="00A01B6F">
        <w:rPr>
          <w:rFonts w:ascii="Times New Roman" w:hAnsi="Times New Roman" w:cs="Times New Roman"/>
          <w:sz w:val="24"/>
          <w:szCs w:val="24"/>
        </w:rPr>
        <w:t>3</w:t>
      </w:r>
      <w:r w:rsidR="007F19A3">
        <w:rPr>
          <w:rFonts w:ascii="Times New Roman" w:hAnsi="Times New Roman" w:cs="Times New Roman"/>
          <w:sz w:val="24"/>
          <w:szCs w:val="24"/>
        </w:rPr>
        <w:t>3</w:t>
      </w:r>
      <w:r w:rsidRPr="00600817">
        <w:rPr>
          <w:rFonts w:ascii="Times New Roman" w:hAnsi="Times New Roman" w:cs="Times New Roman"/>
          <w:sz w:val="24"/>
          <w:szCs w:val="24"/>
        </w:rPr>
        <w:t xml:space="preserve">, elaborat de S.N.T.G.N. Transgaz. S.A. </w:t>
      </w:r>
      <w:r w:rsidRPr="00600817">
        <w:rPr>
          <w:rFonts w:ascii="Times New Roman" w:hAnsi="Times New Roman"/>
          <w:sz w:val="24"/>
          <w:szCs w:val="24"/>
        </w:rPr>
        <w:t>și transmis cu adresa înregistrată la Autoritatea Națională de Regleme</w:t>
      </w:r>
      <w:r w:rsidR="00DC1868">
        <w:rPr>
          <w:rFonts w:ascii="Times New Roman" w:hAnsi="Times New Roman"/>
          <w:sz w:val="24"/>
          <w:szCs w:val="24"/>
        </w:rPr>
        <w:t>ntare în Domeniul Energiei cu nr.</w:t>
      </w:r>
      <w:r w:rsidRPr="00600817">
        <w:rPr>
          <w:rFonts w:ascii="Times New Roman" w:hAnsi="Times New Roman"/>
          <w:b/>
          <w:sz w:val="24"/>
          <w:szCs w:val="24"/>
        </w:rPr>
        <w:t xml:space="preserve"> </w:t>
      </w:r>
      <w:r w:rsidR="007F6335" w:rsidRPr="007F6335">
        <w:rPr>
          <w:rFonts w:ascii="Times New Roman" w:hAnsi="Times New Roman"/>
          <w:sz w:val="24"/>
          <w:szCs w:val="24"/>
        </w:rPr>
        <w:t>146955/01.11.2024</w:t>
      </w:r>
      <w:r w:rsidR="007736E8">
        <w:rPr>
          <w:rFonts w:ascii="Times New Roman" w:hAnsi="Times New Roman"/>
          <w:sz w:val="24"/>
          <w:szCs w:val="24"/>
        </w:rPr>
        <w:t xml:space="preserve">, </w:t>
      </w:r>
      <w:r w:rsidRPr="00600817">
        <w:rPr>
          <w:rFonts w:ascii="Times New Roman" w:hAnsi="Times New Roman"/>
          <w:sz w:val="24"/>
          <w:szCs w:val="24"/>
        </w:rPr>
        <w:t>cu obligațiile prevăzute în anexa care face parte integrantă din prezenta decizie.</w:t>
      </w:r>
    </w:p>
    <w:p w14:paraId="2140E889" w14:textId="14556940" w:rsidR="008927E5" w:rsidRPr="00600817" w:rsidRDefault="008927E5" w:rsidP="008927E5">
      <w:pPr>
        <w:spacing w:before="120" w:after="0" w:line="360" w:lineRule="auto"/>
        <w:jc w:val="both"/>
        <w:rPr>
          <w:rFonts w:ascii="Times New Roman" w:hAnsi="Times New Roman" w:cs="Times New Roman"/>
          <w:dstrike/>
          <w:color w:val="FF0000"/>
          <w:sz w:val="24"/>
          <w:szCs w:val="24"/>
        </w:rPr>
      </w:pPr>
      <w:r w:rsidRPr="00600817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Pr="00600817">
        <w:rPr>
          <w:rFonts w:ascii="Times New Roman" w:hAnsi="Times New Roman" w:cs="Times New Roman"/>
          <w:sz w:val="24"/>
          <w:szCs w:val="24"/>
        </w:rPr>
        <w:t xml:space="preserve">În termen de 90 de zile de la data comunicării prezentei decizii, S.N.T.G.N. Transgaz S.A. transmite Autorității Naționale de Reglementare în Domeniul Energiei hotărârea Adunării Generale a Acţionarilor privind aprobarea finanțării </w:t>
      </w:r>
      <w:r w:rsidR="0027381B" w:rsidRPr="00600817">
        <w:rPr>
          <w:rFonts w:ascii="Times New Roman" w:hAnsi="Times New Roman" w:cs="Times New Roman"/>
          <w:sz w:val="24"/>
          <w:szCs w:val="24"/>
        </w:rPr>
        <w:t>Planul</w:t>
      </w:r>
      <w:r w:rsidR="000963D4">
        <w:rPr>
          <w:rFonts w:ascii="Times New Roman" w:hAnsi="Times New Roman" w:cs="Times New Roman"/>
          <w:sz w:val="24"/>
          <w:szCs w:val="24"/>
        </w:rPr>
        <w:t>ui</w:t>
      </w:r>
      <w:r w:rsidR="0027381B" w:rsidRPr="00600817">
        <w:rPr>
          <w:rFonts w:ascii="Times New Roman" w:hAnsi="Times New Roman" w:cs="Times New Roman"/>
          <w:sz w:val="24"/>
          <w:szCs w:val="24"/>
        </w:rPr>
        <w:t xml:space="preserve"> </w:t>
      </w:r>
      <w:r w:rsidRPr="00600817">
        <w:rPr>
          <w:rFonts w:ascii="Times New Roman" w:hAnsi="Times New Roman" w:cs="Times New Roman"/>
          <w:sz w:val="24"/>
          <w:szCs w:val="24"/>
        </w:rPr>
        <w:t xml:space="preserve">de dezvoltare prevăzut la art. 1.  </w:t>
      </w:r>
    </w:p>
    <w:p w14:paraId="042610B2" w14:textId="2D3768E3" w:rsidR="008927E5" w:rsidRPr="00600817" w:rsidRDefault="008927E5" w:rsidP="008927E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1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F7715">
        <w:rPr>
          <w:rFonts w:ascii="Times New Roman" w:hAnsi="Times New Roman" w:cs="Times New Roman"/>
          <w:b/>
          <w:sz w:val="24"/>
          <w:szCs w:val="24"/>
        </w:rPr>
        <w:t>3</w:t>
      </w:r>
      <w:r w:rsidRPr="006008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0817">
        <w:rPr>
          <w:rFonts w:ascii="Times New Roman" w:hAnsi="Times New Roman" w:cs="Times New Roman"/>
          <w:sz w:val="24"/>
          <w:szCs w:val="24"/>
        </w:rPr>
        <w:t>S.N.T.G.N. Transgaz S.A. publică pe pagina proprie de internet</w:t>
      </w:r>
      <w:r w:rsidR="00183725">
        <w:rPr>
          <w:rFonts w:ascii="Times New Roman" w:hAnsi="Times New Roman" w:cs="Times New Roman"/>
          <w:sz w:val="24"/>
          <w:szCs w:val="24"/>
        </w:rPr>
        <w:t>,</w:t>
      </w:r>
      <w:r w:rsidRPr="00600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0817">
        <w:rPr>
          <w:rFonts w:ascii="Times New Roman" w:hAnsi="Times New Roman" w:cs="Times New Roman"/>
          <w:sz w:val="24"/>
          <w:szCs w:val="24"/>
        </w:rPr>
        <w:t>în termen de 5 zile lucrătoare de la data</w:t>
      </w:r>
      <w:r w:rsidR="00DC1868">
        <w:rPr>
          <w:rFonts w:ascii="Times New Roman" w:hAnsi="Times New Roman" w:cs="Times New Roman"/>
          <w:sz w:val="24"/>
          <w:szCs w:val="24"/>
        </w:rPr>
        <w:t xml:space="preserve"> comunicării prezentei decizii, </w:t>
      </w:r>
      <w:r w:rsidRPr="007C1B58">
        <w:rPr>
          <w:rFonts w:ascii="Times New Roman" w:hAnsi="Times New Roman" w:cs="Times New Roman"/>
          <w:sz w:val="24"/>
          <w:szCs w:val="24"/>
        </w:rPr>
        <w:t xml:space="preserve">Planul </w:t>
      </w:r>
      <w:r w:rsidR="00E4505F" w:rsidRPr="007C1B58">
        <w:rPr>
          <w:rFonts w:ascii="Times New Roman" w:hAnsi="Times New Roman"/>
          <w:sz w:val="24"/>
          <w:szCs w:val="24"/>
        </w:rPr>
        <w:t xml:space="preserve">de dezvoltare </w:t>
      </w:r>
      <w:r w:rsidR="00E4505F" w:rsidRPr="00600817">
        <w:rPr>
          <w:rFonts w:ascii="Times New Roman" w:hAnsi="Times New Roman"/>
          <w:sz w:val="24"/>
          <w:szCs w:val="24"/>
        </w:rPr>
        <w:t xml:space="preserve">a sistemului național de transport </w:t>
      </w:r>
      <w:r w:rsidRPr="00600817">
        <w:rPr>
          <w:rFonts w:ascii="Times New Roman" w:hAnsi="Times New Roman" w:cs="Times New Roman"/>
          <w:sz w:val="24"/>
          <w:szCs w:val="24"/>
        </w:rPr>
        <w:t>prevăzut la art. 1.</w:t>
      </w:r>
    </w:p>
    <w:p w14:paraId="435B2ABF" w14:textId="6C03620E" w:rsidR="008927E5" w:rsidRPr="00600817" w:rsidRDefault="008927E5" w:rsidP="008927E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EF7715">
        <w:rPr>
          <w:rFonts w:ascii="Times New Roman" w:hAnsi="Times New Roman" w:cs="Times New Roman"/>
          <w:b/>
          <w:sz w:val="24"/>
          <w:szCs w:val="24"/>
        </w:rPr>
        <w:t>4</w:t>
      </w:r>
      <w:r w:rsidRPr="00600817">
        <w:rPr>
          <w:rFonts w:ascii="Times New Roman" w:hAnsi="Times New Roman" w:cs="Times New Roman"/>
          <w:b/>
          <w:sz w:val="24"/>
          <w:szCs w:val="24"/>
        </w:rPr>
        <w:t>.</w:t>
      </w:r>
      <w:r w:rsidRPr="00600817">
        <w:rPr>
          <w:rFonts w:ascii="Times New Roman" w:hAnsi="Times New Roman" w:cs="Times New Roman"/>
          <w:sz w:val="24"/>
          <w:szCs w:val="24"/>
        </w:rPr>
        <w:t xml:space="preserve"> S.N.T.G.N. Transgaz S.A. duce la îndeplinire prevederile prezentei decizii, iar direcțiile de specialitate din cadrul Autorității Naționale de Reglementare în Domeniul Energiei urmăresc respectarea prevederilor acesteia.</w:t>
      </w:r>
    </w:p>
    <w:p w14:paraId="1B83B010" w14:textId="544FC807" w:rsidR="008927E5" w:rsidRPr="00600817" w:rsidRDefault="008927E5" w:rsidP="008927E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1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F7715">
        <w:rPr>
          <w:rFonts w:ascii="Times New Roman" w:hAnsi="Times New Roman" w:cs="Times New Roman"/>
          <w:b/>
          <w:sz w:val="24"/>
          <w:szCs w:val="24"/>
        </w:rPr>
        <w:t>5</w:t>
      </w:r>
      <w:r w:rsidRPr="00600817">
        <w:rPr>
          <w:rFonts w:ascii="Times New Roman" w:hAnsi="Times New Roman" w:cs="Times New Roman"/>
          <w:b/>
          <w:sz w:val="24"/>
          <w:szCs w:val="24"/>
        </w:rPr>
        <w:t>.</w:t>
      </w:r>
      <w:r w:rsidRPr="00600817">
        <w:rPr>
          <w:rFonts w:ascii="Times New Roman" w:hAnsi="Times New Roman" w:cs="Times New Roman"/>
          <w:sz w:val="24"/>
          <w:szCs w:val="24"/>
        </w:rPr>
        <w:t xml:space="preserve"> La data intrării în vigoare a prezentei decizii, Decizia președintelui Autorității Naționale de Reglementare în Domeniul Energiei nr. </w:t>
      </w:r>
      <w:r w:rsidR="007F19A3">
        <w:rPr>
          <w:rFonts w:ascii="Times New Roman" w:hAnsi="Times New Roman" w:cs="Times New Roman"/>
          <w:sz w:val="24"/>
          <w:szCs w:val="24"/>
        </w:rPr>
        <w:t>1956/04.08.2023</w:t>
      </w:r>
      <w:r w:rsidRPr="00600817">
        <w:rPr>
          <w:rFonts w:ascii="Times New Roman" w:hAnsi="Times New Roman" w:cs="Times New Roman"/>
          <w:sz w:val="24"/>
          <w:szCs w:val="24"/>
        </w:rPr>
        <w:t xml:space="preserve"> îşi încetează aplicabilitatea.</w:t>
      </w:r>
    </w:p>
    <w:p w14:paraId="26062503" w14:textId="3AE3E234" w:rsidR="008927E5" w:rsidRPr="00600817" w:rsidRDefault="008927E5" w:rsidP="008927E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1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F7715">
        <w:rPr>
          <w:rFonts w:ascii="Times New Roman" w:hAnsi="Times New Roman" w:cs="Times New Roman"/>
          <w:b/>
          <w:sz w:val="24"/>
          <w:szCs w:val="24"/>
        </w:rPr>
        <w:t>6</w:t>
      </w:r>
      <w:r w:rsidRPr="00600817">
        <w:rPr>
          <w:rFonts w:ascii="Times New Roman" w:hAnsi="Times New Roman" w:cs="Times New Roman"/>
          <w:b/>
          <w:sz w:val="24"/>
          <w:szCs w:val="24"/>
        </w:rPr>
        <w:t>.</w:t>
      </w:r>
      <w:r w:rsidRPr="00600817">
        <w:rPr>
          <w:rFonts w:ascii="Times New Roman" w:hAnsi="Times New Roman" w:cs="Times New Roman"/>
          <w:sz w:val="24"/>
          <w:szCs w:val="24"/>
        </w:rPr>
        <w:t xml:space="preserve"> Prezenta decizie se comunică S.N.T.G.N. Transgaz S.A. și se publică pe pagina de internet a Autorității Naționale de Reglementare în Domeniul Energiei.</w:t>
      </w:r>
    </w:p>
    <w:p w14:paraId="54C6BDB4" w14:textId="77777777" w:rsidR="008927E5" w:rsidRPr="00600817" w:rsidRDefault="008927E5" w:rsidP="008927E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88585" w14:textId="77777777" w:rsidR="008927E5" w:rsidRPr="00600817" w:rsidRDefault="008927E5" w:rsidP="00892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72512" w14:textId="77777777" w:rsidR="008927E5" w:rsidRPr="00600817" w:rsidRDefault="008927E5" w:rsidP="008927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817">
        <w:rPr>
          <w:rFonts w:ascii="Times New Roman" w:hAnsi="Times New Roman" w:cs="Times New Roman"/>
          <w:b/>
          <w:sz w:val="24"/>
          <w:szCs w:val="24"/>
        </w:rPr>
        <w:t>Președintele Autorității Naționale de Reglementare în Domeniul Energiei</w:t>
      </w:r>
    </w:p>
    <w:p w14:paraId="6BB5F0A3" w14:textId="77777777" w:rsidR="008927E5" w:rsidRDefault="008927E5" w:rsidP="008927E5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3DDD99E5" w14:textId="13B99DF8" w:rsidR="008927E5" w:rsidRPr="00600817" w:rsidRDefault="008927E5" w:rsidP="008927E5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7965C99E" w14:textId="77777777" w:rsidR="008927E5" w:rsidRPr="00600817" w:rsidRDefault="008927E5" w:rsidP="008927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4B406" w14:textId="77777777" w:rsidR="008927E5" w:rsidRDefault="008927E5" w:rsidP="008927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B2D4F" w14:textId="27E30717" w:rsidR="00355C37" w:rsidRDefault="00355C37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B93CAD5" w14:textId="7FD9372D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B26A578" w14:textId="24A6CAA1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DB85AC1" w14:textId="147E76E8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2A45F1F" w14:textId="06E214FD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A4BD087" w14:textId="398BA1BC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CC88935" w14:textId="74447CE9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278DB81" w14:textId="718983DB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39457E8" w14:textId="2CFD26B0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6C20BC0" w14:textId="5D49881C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8F77F53" w14:textId="79DC753B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98A4FB9" w14:textId="6A212646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4C642DE" w14:textId="150006A8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D0C23DD" w14:textId="15C89E0B" w:rsidR="00511A3E" w:rsidRDefault="00511A3E" w:rsidP="00355C37">
      <w:pPr>
        <w:spacing w:after="12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105FE6A" w14:textId="45756FC1" w:rsidR="00F72A07" w:rsidRDefault="00B50C33" w:rsidP="007F19A3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Anexa la Decizia nr. </w:t>
      </w:r>
      <w:r w:rsidR="007F19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50BAA2" w14:textId="77777777" w:rsidR="008927E5" w:rsidRDefault="008927E5" w:rsidP="00A854F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0817">
        <w:rPr>
          <w:rFonts w:ascii="Times New Roman" w:eastAsia="Calibri" w:hAnsi="Times New Roman" w:cs="Times New Roman"/>
          <w:b/>
          <w:sz w:val="24"/>
          <w:szCs w:val="24"/>
        </w:rPr>
        <w:t>OBLIGAŢII</w:t>
      </w:r>
    </w:p>
    <w:p w14:paraId="2551AAE6" w14:textId="77777777" w:rsidR="008927E5" w:rsidRDefault="001B73BF" w:rsidP="000D74DF">
      <w:pPr>
        <w:spacing w:before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ale o</w:t>
      </w:r>
      <w:r w:rsidR="008927E5" w:rsidRPr="00600817">
        <w:rPr>
          <w:rFonts w:ascii="Times New Roman" w:eastAsia="Calibri" w:hAnsi="Times New Roman" w:cs="Times New Roman"/>
          <w:b/>
          <w:sz w:val="24"/>
          <w:szCs w:val="24"/>
        </w:rPr>
        <w:t>peratorului de transport şi de si</w:t>
      </w:r>
      <w:r w:rsidR="00AA28CA">
        <w:rPr>
          <w:rFonts w:ascii="Times New Roman" w:eastAsia="Calibri" w:hAnsi="Times New Roman" w:cs="Times New Roman"/>
          <w:b/>
          <w:sz w:val="24"/>
          <w:szCs w:val="24"/>
        </w:rPr>
        <w:t>stem S.N.T.G.N. Transgaz S.A.</w:t>
      </w:r>
    </w:p>
    <w:p w14:paraId="4915FC64" w14:textId="27331675" w:rsidR="008927E5" w:rsidRPr="00437976" w:rsidRDefault="008927E5" w:rsidP="008B59EE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37976">
        <w:rPr>
          <w:rFonts w:ascii="Times New Roman" w:hAnsi="Times New Roman"/>
          <w:sz w:val="24"/>
          <w:szCs w:val="24"/>
        </w:rPr>
        <w:t xml:space="preserve">La </w:t>
      </w:r>
      <w:r w:rsidR="00D2702B" w:rsidRPr="00437976">
        <w:rPr>
          <w:rFonts w:ascii="Times New Roman" w:hAnsi="Times New Roman"/>
          <w:sz w:val="24"/>
          <w:szCs w:val="24"/>
        </w:rPr>
        <w:t>elaborarea</w:t>
      </w:r>
      <w:r w:rsidRPr="00437976">
        <w:rPr>
          <w:rFonts w:ascii="Times New Roman" w:hAnsi="Times New Roman"/>
          <w:sz w:val="24"/>
          <w:szCs w:val="24"/>
        </w:rPr>
        <w:t xml:space="preserve"> planului de dezvoltare a sistemului național de transport al gazelor naturale </w:t>
      </w:r>
      <w:r w:rsidR="0087550F" w:rsidRPr="00437976">
        <w:rPr>
          <w:rFonts w:ascii="Times New Roman" w:hAnsi="Times New Roman"/>
          <w:sz w:val="24"/>
          <w:szCs w:val="24"/>
        </w:rPr>
        <w:t xml:space="preserve">pentru </w:t>
      </w:r>
      <w:r w:rsidR="00E662E8">
        <w:rPr>
          <w:rFonts w:ascii="Times New Roman" w:hAnsi="Times New Roman"/>
          <w:sz w:val="24"/>
          <w:szCs w:val="24"/>
        </w:rPr>
        <w:t>perioada 202</w:t>
      </w:r>
      <w:r w:rsidR="007F19A3">
        <w:rPr>
          <w:rFonts w:ascii="Times New Roman" w:hAnsi="Times New Roman"/>
          <w:sz w:val="24"/>
          <w:szCs w:val="24"/>
        </w:rPr>
        <w:t>6</w:t>
      </w:r>
      <w:r w:rsidR="00E662E8">
        <w:rPr>
          <w:rFonts w:ascii="Times New Roman" w:hAnsi="Times New Roman"/>
          <w:sz w:val="24"/>
          <w:szCs w:val="24"/>
        </w:rPr>
        <w:t>-203</w:t>
      </w:r>
      <w:r w:rsidR="007F19A3">
        <w:rPr>
          <w:rFonts w:ascii="Times New Roman" w:hAnsi="Times New Roman"/>
          <w:sz w:val="24"/>
          <w:szCs w:val="24"/>
        </w:rPr>
        <w:t>5</w:t>
      </w:r>
      <w:r w:rsidRPr="00437976">
        <w:rPr>
          <w:rFonts w:ascii="Times New Roman" w:hAnsi="Times New Roman"/>
          <w:sz w:val="24"/>
          <w:szCs w:val="24"/>
        </w:rPr>
        <w:t xml:space="preserve">, care va fi transmis la ANRE până la data de </w:t>
      </w:r>
      <w:r w:rsidR="0062068F" w:rsidRPr="00845B46">
        <w:rPr>
          <w:rFonts w:ascii="Times New Roman" w:hAnsi="Times New Roman"/>
          <w:b/>
          <w:sz w:val="24"/>
          <w:szCs w:val="24"/>
        </w:rPr>
        <w:t>1 august 202</w:t>
      </w:r>
      <w:r w:rsidR="007F19A3">
        <w:rPr>
          <w:rFonts w:ascii="Times New Roman" w:hAnsi="Times New Roman"/>
          <w:b/>
          <w:sz w:val="24"/>
          <w:szCs w:val="24"/>
        </w:rPr>
        <w:t>6</w:t>
      </w:r>
      <w:r w:rsidRPr="00437976">
        <w:rPr>
          <w:rFonts w:ascii="Times New Roman" w:hAnsi="Times New Roman" w:cs="Times New Roman"/>
          <w:sz w:val="24"/>
          <w:szCs w:val="24"/>
        </w:rPr>
        <w:t xml:space="preserve">, </w:t>
      </w:r>
      <w:r w:rsidRPr="00437976">
        <w:rPr>
          <w:rFonts w:ascii="Times New Roman" w:eastAsia="Calibri" w:hAnsi="Times New Roman" w:cs="Times New Roman"/>
          <w:sz w:val="24"/>
          <w:szCs w:val="24"/>
        </w:rPr>
        <w:t>S.N.T.G.N. Transgaz S.A.</w:t>
      </w:r>
      <w:r w:rsidRPr="00437976">
        <w:rPr>
          <w:rFonts w:ascii="Times New Roman" w:hAnsi="Times New Roman"/>
          <w:sz w:val="24"/>
          <w:szCs w:val="24"/>
        </w:rPr>
        <w:t xml:space="preserve"> </w:t>
      </w:r>
      <w:r w:rsidR="000F6704" w:rsidRPr="00437976">
        <w:rPr>
          <w:rFonts w:ascii="Times New Roman" w:hAnsi="Times New Roman"/>
          <w:sz w:val="24"/>
          <w:szCs w:val="24"/>
        </w:rPr>
        <w:t>are</w:t>
      </w:r>
      <w:r w:rsidRPr="00437976">
        <w:rPr>
          <w:rFonts w:ascii="Times New Roman" w:hAnsi="Times New Roman"/>
          <w:sz w:val="24"/>
          <w:szCs w:val="24"/>
        </w:rPr>
        <w:t xml:space="preserve"> în vedere următoarele obligații: </w:t>
      </w:r>
    </w:p>
    <w:p w14:paraId="6B806310" w14:textId="17B61EBB" w:rsidR="00F37E45" w:rsidRPr="00715756" w:rsidRDefault="0060587C" w:rsidP="00134BE8">
      <w:pPr>
        <w:pStyle w:val="ListParagraph"/>
        <w:numPr>
          <w:ilvl w:val="0"/>
          <w:numId w:val="5"/>
        </w:numPr>
        <w:spacing w:before="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5756">
        <w:rPr>
          <w:rFonts w:ascii="Times New Roman" w:hAnsi="Times New Roman" w:cs="Times New Roman"/>
          <w:sz w:val="24"/>
          <w:szCs w:val="24"/>
        </w:rPr>
        <w:t xml:space="preserve">Să </w:t>
      </w:r>
      <w:r w:rsidR="00D153E3" w:rsidRPr="00715756">
        <w:rPr>
          <w:rFonts w:ascii="Times New Roman" w:hAnsi="Times New Roman" w:cs="Times New Roman"/>
          <w:sz w:val="24"/>
          <w:szCs w:val="24"/>
        </w:rPr>
        <w:t>respecte</w:t>
      </w:r>
      <w:r w:rsidR="00D13294">
        <w:rPr>
          <w:rFonts w:ascii="Times New Roman" w:hAnsi="Times New Roman" w:cs="Times New Roman"/>
          <w:sz w:val="24"/>
          <w:szCs w:val="24"/>
        </w:rPr>
        <w:t xml:space="preserve"> conținutul cadru prevăzut de </w:t>
      </w:r>
      <w:r w:rsidRPr="00715756">
        <w:rPr>
          <w:rFonts w:ascii="Times New Roman" w:hAnsi="Times New Roman" w:cs="Times New Roman"/>
          <w:i/>
          <w:sz w:val="24"/>
          <w:szCs w:val="24"/>
        </w:rPr>
        <w:t>Procedur</w:t>
      </w:r>
      <w:r w:rsidR="00D13294">
        <w:rPr>
          <w:rFonts w:ascii="Times New Roman" w:hAnsi="Times New Roman" w:cs="Times New Roman"/>
          <w:i/>
          <w:sz w:val="24"/>
          <w:szCs w:val="24"/>
        </w:rPr>
        <w:t>a</w:t>
      </w:r>
      <w:r w:rsidR="002903D4" w:rsidRPr="00715756">
        <w:rPr>
          <w:rFonts w:ascii="Times New Roman" w:hAnsi="Times New Roman" w:cs="Times New Roman"/>
          <w:i/>
          <w:sz w:val="24"/>
          <w:szCs w:val="24"/>
        </w:rPr>
        <w:t xml:space="preserve"> privind fundamentarea și criteriile de aprobare a planurilor de investiții ale operatorilor de transport și de sistem, de distribuție și de înmagazinare a gazelor naturale, precum și ai terminalelor </w:t>
      </w:r>
      <w:r w:rsidR="005606CF" w:rsidRPr="005606CF">
        <w:rPr>
          <w:rFonts w:ascii="Times New Roman" w:hAnsi="Times New Roman" w:cs="Times New Roman"/>
          <w:i/>
          <w:sz w:val="24"/>
          <w:szCs w:val="24"/>
        </w:rPr>
        <w:t>de GNL/hidrogen</w:t>
      </w:r>
      <w:r w:rsidR="002903D4" w:rsidRPr="00715756">
        <w:rPr>
          <w:rFonts w:ascii="Times New Roman" w:hAnsi="Times New Roman" w:cs="Times New Roman"/>
          <w:sz w:val="24"/>
          <w:szCs w:val="24"/>
        </w:rPr>
        <w:t xml:space="preserve">, aprobată prin Ordinul președintelui </w:t>
      </w:r>
      <w:r w:rsidR="00F37E45" w:rsidRPr="00715756">
        <w:rPr>
          <w:rFonts w:ascii="Times New Roman" w:hAnsi="Times New Roman" w:cs="Times New Roman"/>
          <w:sz w:val="24"/>
          <w:szCs w:val="24"/>
        </w:rPr>
        <w:t>Autorității Naționale de Reglementare în Domeniul Energiei nr. 38/2019</w:t>
      </w:r>
      <w:r w:rsidR="00D13294">
        <w:rPr>
          <w:rFonts w:ascii="Times New Roman" w:hAnsi="Times New Roman" w:cs="Times New Roman"/>
          <w:sz w:val="24"/>
          <w:szCs w:val="24"/>
        </w:rPr>
        <w:t>, cu modificările și c</w:t>
      </w:r>
      <w:r w:rsidR="005606CF">
        <w:rPr>
          <w:rFonts w:ascii="Times New Roman" w:hAnsi="Times New Roman" w:cs="Times New Roman"/>
          <w:sz w:val="24"/>
          <w:szCs w:val="24"/>
        </w:rPr>
        <w:t>o</w:t>
      </w:r>
      <w:r w:rsidR="00D13294">
        <w:rPr>
          <w:rFonts w:ascii="Times New Roman" w:hAnsi="Times New Roman" w:cs="Times New Roman"/>
          <w:sz w:val="24"/>
          <w:szCs w:val="24"/>
        </w:rPr>
        <w:t>mpletările ulterioare</w:t>
      </w:r>
      <w:r w:rsidR="00F37E45" w:rsidRPr="00715756">
        <w:rPr>
          <w:rFonts w:ascii="Times New Roman" w:hAnsi="Times New Roman" w:cs="Times New Roman"/>
          <w:sz w:val="24"/>
          <w:szCs w:val="24"/>
        </w:rPr>
        <w:t>.</w:t>
      </w:r>
    </w:p>
    <w:p w14:paraId="00F58491" w14:textId="3A655508" w:rsidR="0056643B" w:rsidRDefault="0056643B" w:rsidP="0056643B">
      <w:pPr>
        <w:pStyle w:val="ListParagraph"/>
        <w:numPr>
          <w:ilvl w:val="0"/>
          <w:numId w:val="5"/>
        </w:numPr>
        <w:spacing w:before="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063">
        <w:rPr>
          <w:rFonts w:ascii="Times New Roman" w:hAnsi="Times New Roman" w:cs="Times New Roman"/>
          <w:sz w:val="24"/>
          <w:szCs w:val="24"/>
        </w:rPr>
        <w:t xml:space="preserve">Să demonstreze </w:t>
      </w:r>
      <w:r>
        <w:rPr>
          <w:rFonts w:ascii="Times New Roman" w:hAnsi="Times New Roman" w:cs="Times New Roman"/>
          <w:sz w:val="24"/>
          <w:szCs w:val="24"/>
        </w:rPr>
        <w:t xml:space="preserve">îndeplinirea condițiilor privind conținutul și </w:t>
      </w:r>
      <w:r w:rsidRPr="0056643B">
        <w:rPr>
          <w:rFonts w:ascii="Times New Roman" w:hAnsi="Times New Roman" w:cs="Times New Roman"/>
          <w:sz w:val="24"/>
          <w:szCs w:val="24"/>
        </w:rPr>
        <w:t>conform</w:t>
      </w:r>
      <w:r>
        <w:rPr>
          <w:rFonts w:ascii="Times New Roman" w:hAnsi="Times New Roman" w:cs="Times New Roman"/>
          <w:sz w:val="24"/>
          <w:szCs w:val="24"/>
        </w:rPr>
        <w:t>itatea cu</w:t>
      </w:r>
      <w:r w:rsidRPr="0056643B">
        <w:rPr>
          <w:rFonts w:ascii="Times New Roman" w:hAnsi="Times New Roman" w:cs="Times New Roman"/>
          <w:sz w:val="24"/>
          <w:szCs w:val="24"/>
        </w:rPr>
        <w:t xml:space="preserve"> planul național integrat privind energia și clima</w:t>
      </w:r>
      <w:r>
        <w:rPr>
          <w:rFonts w:ascii="Times New Roman" w:hAnsi="Times New Roman" w:cs="Times New Roman"/>
          <w:sz w:val="24"/>
          <w:szCs w:val="24"/>
        </w:rPr>
        <w:t xml:space="preserve"> și</w:t>
      </w:r>
      <w:r w:rsidRPr="0056643B">
        <w:rPr>
          <w:rFonts w:ascii="Times New Roman" w:hAnsi="Times New Roman" w:cs="Times New Roman"/>
          <w:sz w:val="24"/>
          <w:szCs w:val="24"/>
        </w:rPr>
        <w:t xml:space="preserve"> cu obiectivele stabilite în Directiva (UE) 2018/2001</w:t>
      </w:r>
      <w:r>
        <w:rPr>
          <w:rFonts w:ascii="Times New Roman" w:hAnsi="Times New Roman" w:cs="Times New Roman"/>
          <w:sz w:val="24"/>
          <w:szCs w:val="24"/>
        </w:rPr>
        <w:t xml:space="preserve"> (promovarea energiei din surse regenerabile) prevăzute la art. 55 al Directivei (UE)</w:t>
      </w:r>
      <w:r w:rsidR="00E94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2024/1788</w:t>
      </w:r>
      <w:r w:rsidR="00E94055">
        <w:rPr>
          <w:rFonts w:ascii="Times New Roman" w:hAnsi="Times New Roman" w:cs="Times New Roman"/>
          <w:sz w:val="24"/>
          <w:szCs w:val="24"/>
        </w:rPr>
        <w:t>.</w:t>
      </w:r>
    </w:p>
    <w:p w14:paraId="39096FCD" w14:textId="124AC582" w:rsidR="0056643B" w:rsidRDefault="0056643B" w:rsidP="0056643B">
      <w:pPr>
        <w:pStyle w:val="ListParagraph"/>
        <w:numPr>
          <w:ilvl w:val="0"/>
          <w:numId w:val="5"/>
        </w:numPr>
        <w:spacing w:before="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063">
        <w:rPr>
          <w:rFonts w:ascii="Times New Roman" w:hAnsi="Times New Roman" w:cs="Times New Roman"/>
          <w:sz w:val="24"/>
          <w:szCs w:val="24"/>
        </w:rPr>
        <w:t xml:space="preserve">Să demonstreze </w:t>
      </w:r>
      <w:r w:rsidR="00E94055">
        <w:rPr>
          <w:rFonts w:ascii="Times New Roman" w:hAnsi="Times New Roman" w:cs="Times New Roman"/>
          <w:sz w:val="24"/>
          <w:szCs w:val="24"/>
        </w:rPr>
        <w:t xml:space="preserve">conformitate cu </w:t>
      </w:r>
      <w:r w:rsidR="00E94055" w:rsidRPr="00E94055">
        <w:rPr>
          <w:rFonts w:ascii="Times New Roman" w:hAnsi="Times New Roman" w:cs="Times New Roman"/>
          <w:sz w:val="24"/>
          <w:szCs w:val="24"/>
        </w:rPr>
        <w:t>planul la nivelul Uniunii de dezvoltare a rețelei pentru gaze naturale pe zece ani menționat la articolul 32 din Regulamentul (UE) 2024/1789</w:t>
      </w:r>
      <w:r w:rsidR="00E94055">
        <w:rPr>
          <w:rFonts w:ascii="Times New Roman" w:hAnsi="Times New Roman" w:cs="Times New Roman"/>
          <w:sz w:val="24"/>
          <w:szCs w:val="24"/>
        </w:rPr>
        <w:t>;</w:t>
      </w:r>
    </w:p>
    <w:p w14:paraId="37655BBE" w14:textId="1747CAF5" w:rsidR="008927E5" w:rsidRPr="00E94055" w:rsidRDefault="0056643B" w:rsidP="008D76B8">
      <w:pPr>
        <w:pStyle w:val="ListParagraph"/>
        <w:numPr>
          <w:ilvl w:val="0"/>
          <w:numId w:val="5"/>
        </w:numPr>
        <w:spacing w:before="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4055">
        <w:rPr>
          <w:rFonts w:ascii="Times New Roman" w:hAnsi="Times New Roman" w:cs="Times New Roman"/>
          <w:sz w:val="24"/>
          <w:szCs w:val="24"/>
        </w:rPr>
        <w:t xml:space="preserve"> </w:t>
      </w:r>
      <w:r w:rsidR="008927E5" w:rsidRPr="00E94055">
        <w:rPr>
          <w:rFonts w:ascii="Times New Roman" w:hAnsi="Times New Roman" w:cs="Times New Roman"/>
          <w:sz w:val="24"/>
          <w:szCs w:val="24"/>
        </w:rPr>
        <w:t xml:space="preserve">Să prezinte documente care să demonstreze corelarea </w:t>
      </w:r>
      <w:r w:rsidR="00E4505F" w:rsidRPr="00E94055">
        <w:rPr>
          <w:rFonts w:ascii="Times New Roman" w:hAnsi="Times New Roman" w:cs="Times New Roman"/>
          <w:sz w:val="24"/>
          <w:szCs w:val="24"/>
        </w:rPr>
        <w:t xml:space="preserve">planului de dezvoltare a sistemului național de transport al gazelor naturale </w:t>
      </w:r>
      <w:r w:rsidR="00C864BC" w:rsidRPr="00E94055">
        <w:rPr>
          <w:rFonts w:ascii="Times New Roman" w:hAnsi="Times New Roman" w:cs="Times New Roman"/>
          <w:sz w:val="24"/>
          <w:szCs w:val="24"/>
        </w:rPr>
        <w:t xml:space="preserve">pe zece ani </w:t>
      </w:r>
      <w:r w:rsidR="008927E5" w:rsidRPr="00E94055">
        <w:rPr>
          <w:rFonts w:ascii="Times New Roman" w:hAnsi="Times New Roman" w:cs="Times New Roman"/>
          <w:sz w:val="24"/>
          <w:szCs w:val="24"/>
        </w:rPr>
        <w:t>cu planurile de amenajare şi sistematizare a teritoriului, în conformitate cu prevederile art. 125 alin. (7) din Legea energiei electrice şi a gazelor naturale nr. 123/2012, cu modifică</w:t>
      </w:r>
      <w:r w:rsidR="00F079FA" w:rsidRPr="00E94055">
        <w:rPr>
          <w:rFonts w:ascii="Times New Roman" w:hAnsi="Times New Roman" w:cs="Times New Roman"/>
          <w:sz w:val="24"/>
          <w:szCs w:val="24"/>
        </w:rPr>
        <w:t>rile şi completările ulterioare</w:t>
      </w:r>
      <w:r w:rsidR="00F6437A" w:rsidRPr="00E94055">
        <w:rPr>
          <w:rFonts w:ascii="Times New Roman" w:hAnsi="Times New Roman" w:cs="Times New Roman"/>
          <w:sz w:val="24"/>
          <w:szCs w:val="24"/>
        </w:rPr>
        <w:t>,</w:t>
      </w:r>
      <w:r w:rsidR="00EB46B3" w:rsidRPr="00E94055">
        <w:rPr>
          <w:rFonts w:ascii="Times New Roman" w:hAnsi="Times New Roman" w:cs="Times New Roman"/>
          <w:sz w:val="24"/>
          <w:szCs w:val="24"/>
        </w:rPr>
        <w:t xml:space="preserve"> cum ar fi: acorduri, angajamente, memorii, protocoale</w:t>
      </w:r>
      <w:r w:rsidR="004258FF" w:rsidRPr="00E94055">
        <w:rPr>
          <w:rFonts w:ascii="Times New Roman" w:hAnsi="Times New Roman" w:cs="Times New Roman"/>
          <w:sz w:val="24"/>
          <w:szCs w:val="24"/>
        </w:rPr>
        <w:t>.</w:t>
      </w:r>
    </w:p>
    <w:p w14:paraId="516B409D" w14:textId="501A3BE4" w:rsidR="00D13294" w:rsidRDefault="00D13294" w:rsidP="00E60122">
      <w:pPr>
        <w:pStyle w:val="ListParagraph"/>
        <w:numPr>
          <w:ilvl w:val="0"/>
          <w:numId w:val="5"/>
        </w:numPr>
        <w:spacing w:before="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7803">
        <w:rPr>
          <w:rFonts w:ascii="Times New Roman" w:hAnsi="Times New Roman" w:cs="Times New Roman"/>
          <w:sz w:val="24"/>
          <w:szCs w:val="24"/>
        </w:rPr>
        <w:t xml:space="preserve">Să includă proiectele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E7653">
        <w:rPr>
          <w:rFonts w:ascii="Times New Roman" w:hAnsi="Times New Roman" w:cs="Times New Roman"/>
          <w:sz w:val="24"/>
          <w:szCs w:val="24"/>
        </w:rPr>
        <w:t xml:space="preserve">racordare a </w:t>
      </w:r>
      <w:r w:rsidR="004E7653" w:rsidRPr="004E7653">
        <w:rPr>
          <w:rFonts w:ascii="Times New Roman" w:hAnsi="Times New Roman" w:cs="Times New Roman"/>
          <w:sz w:val="24"/>
          <w:szCs w:val="24"/>
        </w:rPr>
        <w:t>solicitanţ</w:t>
      </w:r>
      <w:r w:rsidR="004E7653">
        <w:rPr>
          <w:rFonts w:ascii="Times New Roman" w:hAnsi="Times New Roman" w:cs="Times New Roman"/>
          <w:sz w:val="24"/>
          <w:szCs w:val="24"/>
        </w:rPr>
        <w:t>ilor</w:t>
      </w:r>
      <w:r w:rsidR="004E7653" w:rsidRPr="004E7653">
        <w:rPr>
          <w:rFonts w:ascii="Times New Roman" w:hAnsi="Times New Roman" w:cs="Times New Roman"/>
          <w:sz w:val="24"/>
          <w:szCs w:val="24"/>
        </w:rPr>
        <w:t xml:space="preserve"> la sistemul </w:t>
      </w:r>
      <w:r w:rsidR="00C864BC" w:rsidRPr="00E60122">
        <w:rPr>
          <w:rFonts w:ascii="Times New Roman" w:hAnsi="Times New Roman" w:cs="Times New Roman"/>
          <w:sz w:val="24"/>
          <w:szCs w:val="24"/>
        </w:rPr>
        <w:t xml:space="preserve">național </w:t>
      </w:r>
      <w:r w:rsidR="004E7653" w:rsidRPr="004E7653">
        <w:rPr>
          <w:rFonts w:ascii="Times New Roman" w:hAnsi="Times New Roman" w:cs="Times New Roman"/>
          <w:sz w:val="24"/>
          <w:szCs w:val="24"/>
        </w:rPr>
        <w:t>de transport</w:t>
      </w:r>
      <w:r w:rsidR="009C0FE2">
        <w:rPr>
          <w:rFonts w:ascii="Times New Roman" w:hAnsi="Times New Roman" w:cs="Times New Roman"/>
          <w:sz w:val="24"/>
          <w:szCs w:val="24"/>
        </w:rPr>
        <w:t xml:space="preserve"> al gazelor naturale</w:t>
      </w:r>
      <w:r w:rsidR="004E7653" w:rsidRPr="004E7653">
        <w:rPr>
          <w:rFonts w:ascii="Times New Roman" w:hAnsi="Times New Roman" w:cs="Times New Roman"/>
          <w:sz w:val="24"/>
          <w:szCs w:val="24"/>
        </w:rPr>
        <w:t xml:space="preserve">, </w:t>
      </w:r>
      <w:r w:rsidR="004E7653" w:rsidRPr="00627803">
        <w:rPr>
          <w:rFonts w:ascii="Times New Roman" w:hAnsi="Times New Roman" w:cs="Times New Roman"/>
          <w:sz w:val="24"/>
          <w:szCs w:val="24"/>
        </w:rPr>
        <w:t xml:space="preserve">în conformitate cu prevederile art. </w:t>
      </w:r>
      <w:r w:rsidR="004E7653">
        <w:rPr>
          <w:rFonts w:ascii="Times New Roman" w:hAnsi="Times New Roman" w:cs="Times New Roman"/>
          <w:sz w:val="24"/>
          <w:szCs w:val="24"/>
        </w:rPr>
        <w:t>130 alin. (1)</w:t>
      </w:r>
      <w:r w:rsidR="004E7653" w:rsidRPr="00627803">
        <w:rPr>
          <w:rFonts w:ascii="Times New Roman" w:hAnsi="Times New Roman" w:cs="Times New Roman"/>
          <w:sz w:val="24"/>
          <w:szCs w:val="24"/>
        </w:rPr>
        <w:t xml:space="preserve"> din Legea energiei electrice şi a gazelor naturale nr. 123/2012, cu modificările şi completările ulterioare</w:t>
      </w:r>
      <w:r w:rsidR="004E7653">
        <w:rPr>
          <w:rFonts w:ascii="Times New Roman" w:hAnsi="Times New Roman" w:cs="Times New Roman"/>
          <w:sz w:val="24"/>
          <w:szCs w:val="24"/>
        </w:rPr>
        <w:t>.</w:t>
      </w:r>
    </w:p>
    <w:p w14:paraId="1A9AAD04" w14:textId="4C8AC4B5" w:rsidR="00226ADA" w:rsidRPr="00EF7715" w:rsidRDefault="00720A6E" w:rsidP="00E60122">
      <w:pPr>
        <w:pStyle w:val="ListParagraph"/>
        <w:numPr>
          <w:ilvl w:val="0"/>
          <w:numId w:val="5"/>
        </w:numPr>
        <w:spacing w:before="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7803">
        <w:rPr>
          <w:rFonts w:ascii="Times New Roman" w:hAnsi="Times New Roman" w:cs="Times New Roman"/>
          <w:sz w:val="24"/>
          <w:szCs w:val="24"/>
        </w:rPr>
        <w:t xml:space="preserve">Să </w:t>
      </w:r>
      <w:r w:rsidR="001E7127" w:rsidRPr="00627803">
        <w:rPr>
          <w:rFonts w:ascii="Times New Roman" w:hAnsi="Times New Roman" w:cs="Times New Roman"/>
          <w:sz w:val="24"/>
          <w:szCs w:val="24"/>
        </w:rPr>
        <w:t>includă în</w:t>
      </w:r>
      <w:r w:rsidRPr="00627803">
        <w:rPr>
          <w:rFonts w:ascii="Times New Roman" w:hAnsi="Times New Roman" w:cs="Times New Roman"/>
          <w:sz w:val="24"/>
          <w:szCs w:val="24"/>
        </w:rPr>
        <w:t xml:space="preserve"> p</w:t>
      </w:r>
      <w:r w:rsidR="008927E5" w:rsidRPr="00627803">
        <w:rPr>
          <w:rFonts w:ascii="Times New Roman" w:hAnsi="Times New Roman" w:cs="Times New Roman"/>
          <w:sz w:val="24"/>
          <w:szCs w:val="24"/>
        </w:rPr>
        <w:t xml:space="preserve">lanul </w:t>
      </w:r>
      <w:r w:rsidR="0019125C" w:rsidRPr="00627803">
        <w:rPr>
          <w:rFonts w:ascii="Times New Roman" w:hAnsi="Times New Roman" w:cs="Times New Roman"/>
          <w:sz w:val="24"/>
          <w:szCs w:val="24"/>
        </w:rPr>
        <w:t xml:space="preserve">de dezvoltare </w:t>
      </w:r>
      <w:r w:rsidR="008927E5" w:rsidRPr="00627803">
        <w:rPr>
          <w:rFonts w:ascii="Times New Roman" w:hAnsi="Times New Roman" w:cs="Times New Roman"/>
          <w:sz w:val="24"/>
          <w:szCs w:val="24"/>
        </w:rPr>
        <w:t xml:space="preserve">a sistemului </w:t>
      </w:r>
      <w:r w:rsidR="00C864BC">
        <w:rPr>
          <w:rFonts w:ascii="Times New Roman" w:hAnsi="Times New Roman" w:cs="Times New Roman"/>
          <w:sz w:val="24"/>
          <w:szCs w:val="24"/>
        </w:rPr>
        <w:t xml:space="preserve">național </w:t>
      </w:r>
      <w:r w:rsidR="008927E5" w:rsidRPr="00627803">
        <w:rPr>
          <w:rFonts w:ascii="Times New Roman" w:hAnsi="Times New Roman" w:cs="Times New Roman"/>
          <w:sz w:val="24"/>
          <w:szCs w:val="24"/>
        </w:rPr>
        <w:t xml:space="preserve">de transport </w:t>
      </w:r>
      <w:r w:rsidR="00C864BC" w:rsidRPr="00E60122">
        <w:rPr>
          <w:rFonts w:ascii="Times New Roman" w:hAnsi="Times New Roman" w:cs="Times New Roman"/>
          <w:sz w:val="24"/>
          <w:szCs w:val="24"/>
        </w:rPr>
        <w:t xml:space="preserve">al gazelor naturale </w:t>
      </w:r>
      <w:r w:rsidR="008927E5" w:rsidRPr="00627803">
        <w:rPr>
          <w:rFonts w:ascii="Times New Roman" w:hAnsi="Times New Roman" w:cs="Times New Roman"/>
          <w:sz w:val="24"/>
          <w:szCs w:val="24"/>
        </w:rPr>
        <w:t xml:space="preserve">pe </w:t>
      </w:r>
      <w:r w:rsidR="00C864BC">
        <w:rPr>
          <w:rFonts w:ascii="Times New Roman" w:hAnsi="Times New Roman" w:cs="Times New Roman"/>
          <w:sz w:val="24"/>
          <w:szCs w:val="24"/>
        </w:rPr>
        <w:t>zece</w:t>
      </w:r>
      <w:r w:rsidR="008927E5" w:rsidRPr="00627803">
        <w:rPr>
          <w:rFonts w:ascii="Times New Roman" w:hAnsi="Times New Roman" w:cs="Times New Roman"/>
          <w:sz w:val="24"/>
          <w:szCs w:val="24"/>
        </w:rPr>
        <w:t xml:space="preserve"> ani</w:t>
      </w:r>
      <w:r w:rsidR="00696C6C" w:rsidRPr="00627803">
        <w:rPr>
          <w:rFonts w:ascii="Times New Roman" w:hAnsi="Times New Roman" w:cs="Times New Roman"/>
          <w:sz w:val="24"/>
          <w:szCs w:val="24"/>
        </w:rPr>
        <w:t xml:space="preserve"> </w:t>
      </w:r>
      <w:r w:rsidR="00637443" w:rsidRPr="00627803">
        <w:rPr>
          <w:rFonts w:ascii="Times New Roman" w:hAnsi="Times New Roman" w:cs="Times New Roman"/>
          <w:sz w:val="24"/>
          <w:szCs w:val="24"/>
        </w:rPr>
        <w:t xml:space="preserve">toate </w:t>
      </w:r>
      <w:r w:rsidR="00696C6C" w:rsidRPr="00627803">
        <w:rPr>
          <w:rFonts w:ascii="Times New Roman" w:hAnsi="Times New Roman" w:cs="Times New Roman"/>
          <w:sz w:val="24"/>
          <w:szCs w:val="24"/>
        </w:rPr>
        <w:t>proiectele strategice</w:t>
      </w:r>
      <w:r w:rsidR="00637443" w:rsidRPr="00627803">
        <w:rPr>
          <w:rFonts w:ascii="Times New Roman" w:hAnsi="Times New Roman" w:cs="Times New Roman"/>
          <w:sz w:val="24"/>
          <w:szCs w:val="24"/>
        </w:rPr>
        <w:t xml:space="preserve">; proiectele </w:t>
      </w:r>
      <w:r w:rsidR="00EB46B3" w:rsidRPr="00627803">
        <w:rPr>
          <w:rFonts w:ascii="Times New Roman" w:hAnsi="Times New Roman" w:cs="Times New Roman"/>
          <w:sz w:val="24"/>
          <w:szCs w:val="24"/>
        </w:rPr>
        <w:t xml:space="preserve">pentru care nu a fost luată decizia </w:t>
      </w:r>
      <w:r w:rsidR="00627803" w:rsidRPr="00627803">
        <w:rPr>
          <w:rFonts w:ascii="Times New Roman" w:hAnsi="Times New Roman" w:cs="Times New Roman"/>
          <w:sz w:val="24"/>
          <w:szCs w:val="24"/>
        </w:rPr>
        <w:t xml:space="preserve">finală </w:t>
      </w:r>
      <w:r w:rsidR="00EB46B3" w:rsidRPr="00627803">
        <w:rPr>
          <w:rFonts w:ascii="Times New Roman" w:hAnsi="Times New Roman" w:cs="Times New Roman"/>
          <w:sz w:val="24"/>
          <w:szCs w:val="24"/>
        </w:rPr>
        <w:t>de</w:t>
      </w:r>
      <w:r w:rsidR="00AE4430" w:rsidRPr="00627803">
        <w:rPr>
          <w:rFonts w:ascii="Times New Roman" w:hAnsi="Times New Roman" w:cs="Times New Roman"/>
          <w:sz w:val="24"/>
          <w:szCs w:val="24"/>
        </w:rPr>
        <w:t xml:space="preserve"> </w:t>
      </w:r>
      <w:r w:rsidR="003E5235" w:rsidRPr="00627803">
        <w:rPr>
          <w:rFonts w:ascii="Times New Roman" w:hAnsi="Times New Roman" w:cs="Times New Roman"/>
          <w:sz w:val="24"/>
          <w:szCs w:val="24"/>
        </w:rPr>
        <w:t xml:space="preserve">investiție </w:t>
      </w:r>
      <w:r w:rsidR="00466026" w:rsidRPr="00627803">
        <w:rPr>
          <w:rFonts w:ascii="Times New Roman" w:hAnsi="Times New Roman" w:cs="Times New Roman"/>
          <w:sz w:val="24"/>
          <w:szCs w:val="24"/>
        </w:rPr>
        <w:t xml:space="preserve">se vor </w:t>
      </w:r>
      <w:r w:rsidR="00627803" w:rsidRPr="00627803">
        <w:rPr>
          <w:rFonts w:ascii="Times New Roman" w:hAnsi="Times New Roman" w:cs="Times New Roman"/>
          <w:sz w:val="24"/>
          <w:szCs w:val="24"/>
        </w:rPr>
        <w:t xml:space="preserve">încadra într-o categorie </w:t>
      </w:r>
      <w:r w:rsidR="00627803" w:rsidRPr="00EF7715">
        <w:rPr>
          <w:rFonts w:ascii="Times New Roman" w:hAnsi="Times New Roman" w:cs="Times New Roman"/>
          <w:sz w:val="24"/>
          <w:szCs w:val="24"/>
        </w:rPr>
        <w:t xml:space="preserve">dedicată și se vor </w:t>
      </w:r>
      <w:r w:rsidR="00466026" w:rsidRPr="00EF7715">
        <w:rPr>
          <w:rFonts w:ascii="Times New Roman" w:hAnsi="Times New Roman" w:cs="Times New Roman"/>
          <w:sz w:val="24"/>
          <w:szCs w:val="24"/>
        </w:rPr>
        <w:t>aproba condiționat</w:t>
      </w:r>
      <w:r w:rsidR="00A320C1" w:rsidRPr="00EF7715">
        <w:rPr>
          <w:rFonts w:ascii="Times New Roman" w:hAnsi="Times New Roman" w:cs="Times New Roman"/>
          <w:sz w:val="24"/>
          <w:szCs w:val="24"/>
        </w:rPr>
        <w:t xml:space="preserve"> de îndeplinirea criteriilor de aprobare a finanțării.</w:t>
      </w:r>
      <w:r w:rsidR="008927E5" w:rsidRPr="00EF77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EC2E19" w14:textId="2D81D96E" w:rsidR="008927E5" w:rsidRPr="00EF7715" w:rsidRDefault="00DE3B45" w:rsidP="00E60122">
      <w:pPr>
        <w:pStyle w:val="ListParagraph"/>
        <w:numPr>
          <w:ilvl w:val="0"/>
          <w:numId w:val="5"/>
        </w:numPr>
        <w:spacing w:before="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Să prezinte </w:t>
      </w:r>
      <w:r w:rsidR="00EF7715" w:rsidRPr="00EF7715">
        <w:rPr>
          <w:rFonts w:ascii="Times New Roman" w:hAnsi="Times New Roman" w:cs="Times New Roman"/>
          <w:sz w:val="24"/>
          <w:szCs w:val="24"/>
        </w:rPr>
        <w:t>P</w:t>
      </w:r>
      <w:r w:rsidR="00EF7715">
        <w:rPr>
          <w:rFonts w:ascii="Times New Roman" w:hAnsi="Times New Roman" w:cs="Times New Roman"/>
          <w:sz w:val="24"/>
          <w:szCs w:val="24"/>
        </w:rPr>
        <w:t xml:space="preserve">lanul </w:t>
      </w:r>
      <w:r w:rsidR="004355A9">
        <w:rPr>
          <w:rFonts w:ascii="Times New Roman" w:hAnsi="Times New Roman" w:cs="Times New Roman"/>
          <w:sz w:val="24"/>
          <w:szCs w:val="24"/>
        </w:rPr>
        <w:t xml:space="preserve">detaliat </w:t>
      </w:r>
      <w:r w:rsidR="00EF7715">
        <w:rPr>
          <w:rFonts w:ascii="Times New Roman" w:hAnsi="Times New Roman" w:cs="Times New Roman"/>
          <w:sz w:val="24"/>
          <w:szCs w:val="24"/>
        </w:rPr>
        <w:t xml:space="preserve">de </w:t>
      </w:r>
      <w:r w:rsidR="008166A8">
        <w:rPr>
          <w:rFonts w:ascii="Times New Roman" w:hAnsi="Times New Roman" w:cs="Times New Roman"/>
          <w:sz w:val="24"/>
          <w:szCs w:val="24"/>
        </w:rPr>
        <w:t>modernizare</w:t>
      </w:r>
      <w:r w:rsidR="00EF7715">
        <w:rPr>
          <w:rFonts w:ascii="Times New Roman" w:hAnsi="Times New Roman" w:cs="Times New Roman"/>
          <w:sz w:val="24"/>
          <w:szCs w:val="24"/>
        </w:rPr>
        <w:t xml:space="preserve"> și dezvoltare pe zece ani </w:t>
      </w:r>
      <w:r w:rsidR="00EF7715" w:rsidRPr="00EF7715">
        <w:rPr>
          <w:rFonts w:ascii="Times New Roman" w:hAnsi="Times New Roman" w:cs="Times New Roman"/>
          <w:sz w:val="24"/>
          <w:szCs w:val="24"/>
        </w:rPr>
        <w:t>2024-2033</w:t>
      </w:r>
      <w:r w:rsidR="004355A9">
        <w:rPr>
          <w:rFonts w:ascii="Times New Roman" w:hAnsi="Times New Roman" w:cs="Times New Roman"/>
          <w:sz w:val="24"/>
          <w:szCs w:val="24"/>
        </w:rPr>
        <w:t>,</w:t>
      </w:r>
      <w:r w:rsidR="00EF7715">
        <w:rPr>
          <w:rFonts w:ascii="Times New Roman" w:hAnsi="Times New Roman" w:cs="Times New Roman"/>
          <w:sz w:val="24"/>
          <w:szCs w:val="24"/>
        </w:rPr>
        <w:t xml:space="preserve"> care va cuprinde </w:t>
      </w:r>
      <w:r w:rsidR="00EF7715" w:rsidRPr="00EF7715">
        <w:rPr>
          <w:rFonts w:ascii="Times New Roman" w:hAnsi="Times New Roman" w:cs="Times New Roman"/>
          <w:sz w:val="24"/>
          <w:szCs w:val="24"/>
        </w:rPr>
        <w:t xml:space="preserve">cheltuielile anuale de investiții, defalcate anual pentru fiecare proiect, cu detalierea surselor de finanțare (fonduri proprii, fonduri împrumutate și fonduri nerambursabile), </w:t>
      </w:r>
      <w:r w:rsidR="004355A9">
        <w:rPr>
          <w:rFonts w:ascii="Times New Roman" w:hAnsi="Times New Roman" w:cs="Times New Roman"/>
          <w:sz w:val="24"/>
          <w:szCs w:val="24"/>
        </w:rPr>
        <w:t>Lista p</w:t>
      </w:r>
      <w:r w:rsidR="00EF7715" w:rsidRPr="00EF7715">
        <w:rPr>
          <w:rFonts w:ascii="Times New Roman" w:hAnsi="Times New Roman" w:cs="Times New Roman"/>
          <w:sz w:val="24"/>
          <w:szCs w:val="24"/>
        </w:rPr>
        <w:t>roiecte</w:t>
      </w:r>
      <w:r>
        <w:rPr>
          <w:rFonts w:ascii="Times New Roman" w:hAnsi="Times New Roman" w:cs="Times New Roman"/>
          <w:sz w:val="24"/>
          <w:szCs w:val="24"/>
        </w:rPr>
        <w:t>l</w:t>
      </w:r>
      <w:r w:rsidR="004355A9">
        <w:rPr>
          <w:rFonts w:ascii="Times New Roman" w:hAnsi="Times New Roman" w:cs="Times New Roman"/>
          <w:sz w:val="24"/>
          <w:szCs w:val="24"/>
        </w:rPr>
        <w:t>or</w:t>
      </w:r>
      <w:r w:rsidR="00EF7715" w:rsidRPr="00EF7715">
        <w:rPr>
          <w:rFonts w:ascii="Times New Roman" w:hAnsi="Times New Roman" w:cs="Times New Roman"/>
          <w:sz w:val="24"/>
          <w:szCs w:val="24"/>
        </w:rPr>
        <w:t xml:space="preserve"> majore,</w:t>
      </w:r>
      <w:r w:rsidR="004355A9">
        <w:rPr>
          <w:rFonts w:ascii="Times New Roman" w:hAnsi="Times New Roman" w:cs="Times New Roman"/>
          <w:sz w:val="24"/>
          <w:szCs w:val="24"/>
        </w:rPr>
        <w:t xml:space="preserve"> valorile anuale,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F7715" w:rsidRPr="00EF7715">
        <w:rPr>
          <w:rFonts w:ascii="Times New Roman" w:hAnsi="Times New Roman" w:cs="Times New Roman"/>
          <w:sz w:val="24"/>
          <w:szCs w:val="24"/>
        </w:rPr>
        <w:t>urse</w:t>
      </w:r>
      <w:r>
        <w:rPr>
          <w:rFonts w:ascii="Times New Roman" w:hAnsi="Times New Roman" w:cs="Times New Roman"/>
          <w:sz w:val="24"/>
          <w:szCs w:val="24"/>
        </w:rPr>
        <w:t>le</w:t>
      </w:r>
      <w:r w:rsidR="00EF7715" w:rsidRPr="00EF7715">
        <w:rPr>
          <w:rFonts w:ascii="Times New Roman" w:hAnsi="Times New Roman" w:cs="Times New Roman"/>
          <w:sz w:val="24"/>
          <w:szCs w:val="24"/>
        </w:rPr>
        <w:t xml:space="preserve"> de finanțare </w:t>
      </w:r>
      <w:r w:rsidR="004355A9">
        <w:rPr>
          <w:rFonts w:ascii="Times New Roman" w:hAnsi="Times New Roman" w:cs="Times New Roman"/>
          <w:sz w:val="24"/>
          <w:szCs w:val="24"/>
        </w:rPr>
        <w:t xml:space="preserve">și stadiul deciziei de finanțare </w:t>
      </w:r>
      <w:r w:rsidR="00EF7715" w:rsidRPr="00EF7715">
        <w:rPr>
          <w:rFonts w:ascii="Times New Roman" w:hAnsi="Times New Roman" w:cs="Times New Roman"/>
          <w:sz w:val="24"/>
          <w:szCs w:val="24"/>
        </w:rPr>
        <w:t xml:space="preserve">a proiectelor majore, </w:t>
      </w:r>
      <w:r w:rsidR="004355A9">
        <w:rPr>
          <w:rFonts w:ascii="Times New Roman" w:hAnsi="Times New Roman" w:cs="Times New Roman"/>
          <w:sz w:val="24"/>
          <w:szCs w:val="24"/>
        </w:rPr>
        <w:t>P</w:t>
      </w:r>
      <w:r w:rsidR="00C4137F">
        <w:rPr>
          <w:rFonts w:ascii="Times New Roman" w:hAnsi="Times New Roman" w:cs="Times New Roman"/>
          <w:sz w:val="24"/>
          <w:szCs w:val="24"/>
        </w:rPr>
        <w:t>lanul</w:t>
      </w:r>
      <w:r w:rsidR="00EF7715" w:rsidRPr="00EF7715">
        <w:rPr>
          <w:rFonts w:ascii="Times New Roman" w:hAnsi="Times New Roman" w:cs="Times New Roman"/>
          <w:sz w:val="24"/>
          <w:szCs w:val="24"/>
        </w:rPr>
        <w:t xml:space="preserve"> luc</w:t>
      </w:r>
      <w:r w:rsidR="00EF7715">
        <w:rPr>
          <w:rFonts w:ascii="Times New Roman" w:hAnsi="Times New Roman" w:cs="Times New Roman"/>
          <w:sz w:val="24"/>
          <w:szCs w:val="24"/>
        </w:rPr>
        <w:t>r</w:t>
      </w:r>
      <w:r w:rsidR="00EF7715" w:rsidRPr="00EF7715">
        <w:rPr>
          <w:rFonts w:ascii="Times New Roman" w:hAnsi="Times New Roman" w:cs="Times New Roman"/>
          <w:sz w:val="24"/>
          <w:szCs w:val="24"/>
        </w:rPr>
        <w:t xml:space="preserve">ărilor de mentenanță pentru perioada 2024-2033 și </w:t>
      </w:r>
      <w:r w:rsidR="004355A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naliza de i</w:t>
      </w:r>
      <w:r w:rsidR="00EF7715" w:rsidRPr="00EF7715">
        <w:rPr>
          <w:rFonts w:ascii="Times New Roman" w:hAnsi="Times New Roman" w:cs="Times New Roman"/>
          <w:sz w:val="24"/>
          <w:szCs w:val="24"/>
        </w:rPr>
        <w:t>mpact</w:t>
      </w:r>
      <w:r>
        <w:rPr>
          <w:rFonts w:ascii="Times New Roman" w:hAnsi="Times New Roman" w:cs="Times New Roman"/>
          <w:sz w:val="24"/>
          <w:szCs w:val="24"/>
        </w:rPr>
        <w:t xml:space="preserve"> a planului de dezvoltare pe zece ani </w:t>
      </w:r>
      <w:r w:rsidR="00EF7715" w:rsidRPr="00EF7715">
        <w:rPr>
          <w:rFonts w:ascii="Times New Roman" w:hAnsi="Times New Roman" w:cs="Times New Roman"/>
          <w:sz w:val="24"/>
          <w:szCs w:val="24"/>
        </w:rPr>
        <w:t xml:space="preserve">asupra tarifului de transport. </w:t>
      </w:r>
    </w:p>
    <w:p w14:paraId="11B13F0A" w14:textId="1FF6C77F" w:rsidR="008927E5" w:rsidRPr="00D153E3" w:rsidRDefault="008927E5" w:rsidP="00E60122">
      <w:pPr>
        <w:pStyle w:val="ListParagraph"/>
        <w:numPr>
          <w:ilvl w:val="0"/>
          <w:numId w:val="5"/>
        </w:numPr>
        <w:spacing w:before="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7715">
        <w:rPr>
          <w:rFonts w:ascii="Times New Roman" w:hAnsi="Times New Roman" w:cs="Times New Roman"/>
          <w:sz w:val="24"/>
          <w:szCs w:val="24"/>
        </w:rPr>
        <w:t>Să transmită documentele de fundamentare a proiectelor majore actualizate</w:t>
      </w:r>
      <w:r w:rsidRPr="00D153E3">
        <w:rPr>
          <w:rFonts w:ascii="Times New Roman" w:hAnsi="Times New Roman" w:cs="Times New Roman"/>
          <w:sz w:val="24"/>
          <w:szCs w:val="24"/>
        </w:rPr>
        <w:t xml:space="preserve"> față de ediția aprobată a </w:t>
      </w:r>
      <w:r w:rsidR="004F5128" w:rsidRPr="004F5128">
        <w:rPr>
          <w:rFonts w:ascii="Times New Roman" w:hAnsi="Times New Roman" w:cs="Times New Roman"/>
          <w:sz w:val="24"/>
          <w:szCs w:val="24"/>
        </w:rPr>
        <w:t>planului de dezvoltare</w:t>
      </w:r>
      <w:r w:rsidR="000D74DF">
        <w:rPr>
          <w:rFonts w:ascii="Times New Roman" w:hAnsi="Times New Roman" w:cs="Times New Roman"/>
          <w:sz w:val="24"/>
          <w:szCs w:val="24"/>
        </w:rPr>
        <w:t xml:space="preserve"> </w:t>
      </w:r>
      <w:r w:rsidR="00C864BC" w:rsidRPr="00E60122">
        <w:rPr>
          <w:rFonts w:ascii="Times New Roman" w:hAnsi="Times New Roman" w:cs="Times New Roman"/>
          <w:sz w:val="24"/>
          <w:szCs w:val="24"/>
        </w:rPr>
        <w:t xml:space="preserve">a sistemului național de transport al gazelor naturale </w:t>
      </w:r>
      <w:r w:rsidR="000D74DF">
        <w:rPr>
          <w:rFonts w:ascii="Times New Roman" w:hAnsi="Times New Roman" w:cs="Times New Roman"/>
          <w:sz w:val="24"/>
          <w:szCs w:val="24"/>
        </w:rPr>
        <w:t xml:space="preserve">pe </w:t>
      </w:r>
      <w:r w:rsidR="00C864BC">
        <w:rPr>
          <w:rFonts w:ascii="Times New Roman" w:hAnsi="Times New Roman" w:cs="Times New Roman"/>
          <w:sz w:val="24"/>
          <w:szCs w:val="24"/>
        </w:rPr>
        <w:t>zece</w:t>
      </w:r>
      <w:r w:rsidR="000D74DF">
        <w:rPr>
          <w:rFonts w:ascii="Times New Roman" w:hAnsi="Times New Roman" w:cs="Times New Roman"/>
          <w:sz w:val="24"/>
          <w:szCs w:val="24"/>
        </w:rPr>
        <w:t xml:space="preserve"> ani</w:t>
      </w:r>
      <w:r w:rsidRPr="004F5128">
        <w:rPr>
          <w:rFonts w:ascii="Times New Roman" w:hAnsi="Times New Roman" w:cs="Times New Roman"/>
          <w:sz w:val="24"/>
          <w:szCs w:val="24"/>
        </w:rPr>
        <w:t xml:space="preserve">, cu </w:t>
      </w:r>
      <w:r w:rsidRPr="00D153E3">
        <w:rPr>
          <w:rFonts w:ascii="Times New Roman" w:hAnsi="Times New Roman" w:cs="Times New Roman"/>
          <w:sz w:val="24"/>
          <w:szCs w:val="24"/>
        </w:rPr>
        <w:t xml:space="preserve">prezentarea </w:t>
      </w:r>
      <w:r w:rsidR="00720A6E">
        <w:rPr>
          <w:rFonts w:ascii="Times New Roman" w:hAnsi="Times New Roman" w:cs="Times New Roman"/>
          <w:sz w:val="24"/>
          <w:szCs w:val="24"/>
        </w:rPr>
        <w:t>justificărilor</w:t>
      </w:r>
      <w:r w:rsidRPr="00D153E3">
        <w:rPr>
          <w:rFonts w:ascii="Times New Roman" w:hAnsi="Times New Roman" w:cs="Times New Roman"/>
          <w:sz w:val="24"/>
          <w:szCs w:val="24"/>
        </w:rPr>
        <w:t xml:space="preserve"> privind decizia de finanțare a acestora</w:t>
      </w:r>
      <w:r w:rsidR="00ED7021">
        <w:rPr>
          <w:rFonts w:ascii="Times New Roman" w:hAnsi="Times New Roman" w:cs="Times New Roman"/>
          <w:sz w:val="24"/>
          <w:szCs w:val="24"/>
        </w:rPr>
        <w:t>.</w:t>
      </w:r>
    </w:p>
    <w:p w14:paraId="46FEEF55" w14:textId="43ED4DC9" w:rsidR="00C864BC" w:rsidRDefault="005B1169" w:rsidP="00E60122">
      <w:pPr>
        <w:pStyle w:val="ListParagraph"/>
        <w:numPr>
          <w:ilvl w:val="0"/>
          <w:numId w:val="5"/>
        </w:numPr>
        <w:spacing w:before="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64BC">
        <w:rPr>
          <w:rFonts w:ascii="Times New Roman" w:hAnsi="Times New Roman" w:cs="Times New Roman"/>
          <w:sz w:val="24"/>
          <w:szCs w:val="24"/>
        </w:rPr>
        <w:t xml:space="preserve">Să prezinte hotărârea Adunării Generale a Acționarilor privind aprobarea prealabilă </w:t>
      </w:r>
      <w:r w:rsidR="00EE4A69" w:rsidRPr="00C864BC">
        <w:rPr>
          <w:rFonts w:ascii="Times New Roman" w:hAnsi="Times New Roman" w:cs="Times New Roman"/>
          <w:sz w:val="24"/>
          <w:szCs w:val="24"/>
        </w:rPr>
        <w:t xml:space="preserve">a planului de dezvoltare </w:t>
      </w:r>
      <w:r w:rsidR="00C864BC" w:rsidRPr="00E60122">
        <w:rPr>
          <w:rFonts w:ascii="Times New Roman" w:hAnsi="Times New Roman" w:cs="Times New Roman"/>
          <w:sz w:val="24"/>
          <w:szCs w:val="24"/>
        </w:rPr>
        <w:t xml:space="preserve">a sistemului național de transport al gazelor naturale </w:t>
      </w:r>
      <w:r w:rsidR="00EE4A69" w:rsidRPr="00C864BC">
        <w:rPr>
          <w:rFonts w:ascii="Times New Roman" w:hAnsi="Times New Roman" w:cs="Times New Roman"/>
          <w:sz w:val="24"/>
          <w:szCs w:val="24"/>
        </w:rPr>
        <w:t xml:space="preserve">pe </w:t>
      </w:r>
      <w:r w:rsidR="00C864BC" w:rsidRPr="00C864BC">
        <w:rPr>
          <w:rFonts w:ascii="Times New Roman" w:hAnsi="Times New Roman" w:cs="Times New Roman"/>
          <w:sz w:val="24"/>
          <w:szCs w:val="24"/>
        </w:rPr>
        <w:t>zece</w:t>
      </w:r>
      <w:r w:rsidR="00EE4A69" w:rsidRPr="00C864BC">
        <w:rPr>
          <w:rFonts w:ascii="Times New Roman" w:hAnsi="Times New Roman" w:cs="Times New Roman"/>
          <w:sz w:val="24"/>
          <w:szCs w:val="24"/>
        </w:rPr>
        <w:t xml:space="preserve"> ani.</w:t>
      </w:r>
    </w:p>
    <w:p w14:paraId="01CDF3D0" w14:textId="7937765D" w:rsidR="00511A3E" w:rsidRDefault="00511A3E" w:rsidP="00511A3E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4BBA1" w14:textId="195EF46B" w:rsidR="00511A3E" w:rsidRDefault="00511A3E" w:rsidP="00511A3E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37A0C" w14:textId="4DFDFBA5" w:rsidR="00511A3E" w:rsidRDefault="00511A3E" w:rsidP="00511A3E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1A3E" w:rsidSect="00E6012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30" w:right="566" w:bottom="1276" w:left="1170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29A6C" w14:textId="77777777" w:rsidR="00E01ADB" w:rsidRDefault="00E01ADB" w:rsidP="003B4C37">
      <w:pPr>
        <w:spacing w:after="0" w:line="240" w:lineRule="auto"/>
      </w:pPr>
      <w:r>
        <w:separator/>
      </w:r>
    </w:p>
  </w:endnote>
  <w:endnote w:type="continuationSeparator" w:id="0">
    <w:p w14:paraId="306ECF2C" w14:textId="77777777" w:rsidR="00E01ADB" w:rsidRDefault="00E01ADB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87D94" w14:textId="77777777" w:rsidR="007B1027" w:rsidRDefault="007B10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F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677B0" w14:textId="77777777" w:rsidR="007B1027" w:rsidRDefault="007B1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D4F7A" w14:textId="77777777" w:rsidR="007B1027" w:rsidRDefault="007B1027" w:rsidP="00191BE7">
    <w:pPr>
      <w:tabs>
        <w:tab w:val="center" w:pos="4864"/>
        <w:tab w:val="right" w:pos="9728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GB" w:eastAsia="en-GB"/>
      </w:rPr>
      <w:drawing>
        <wp:anchor distT="0" distB="0" distL="114300" distR="114300" simplePos="0" relativeHeight="251666432" behindDoc="1" locked="0" layoutInCell="1" allowOverlap="1" wp14:anchorId="4AC8999F" wp14:editId="0CBA3A36">
          <wp:simplePos x="0" y="0"/>
          <wp:positionH relativeFrom="column">
            <wp:posOffset>5814695</wp:posOffset>
          </wp:positionH>
          <wp:positionV relativeFrom="page">
            <wp:posOffset>10106025</wp:posOffset>
          </wp:positionV>
          <wp:extent cx="353695" cy="353695"/>
          <wp:effectExtent l="0" t="0" r="8255" b="825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lang w:val="en-GB" w:eastAsia="en-GB"/>
      </w:rPr>
      <w:drawing>
        <wp:anchor distT="0" distB="0" distL="114300" distR="114300" simplePos="0" relativeHeight="251665408" behindDoc="1" locked="0" layoutInCell="1" allowOverlap="1" wp14:anchorId="5F57EE1A" wp14:editId="4B563609">
          <wp:simplePos x="0" y="0"/>
          <wp:positionH relativeFrom="column">
            <wp:posOffset>5441950</wp:posOffset>
          </wp:positionH>
          <wp:positionV relativeFrom="page">
            <wp:posOffset>10106025</wp:posOffset>
          </wp:positionV>
          <wp:extent cx="353695" cy="353695"/>
          <wp:effectExtent l="0" t="0" r="8255" b="825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</w:rPr>
      <w:t xml:space="preserve">  </w:t>
    </w:r>
    <w:r>
      <w:rPr>
        <w:rFonts w:ascii="Arial" w:hAnsi="Arial" w:cs="Arial"/>
        <w:sz w:val="16"/>
      </w:rPr>
      <w:tab/>
    </w:r>
    <w:r w:rsidRPr="00C473AD">
      <w:rPr>
        <w:rFonts w:ascii="Arial" w:hAnsi="Arial" w:cs="Arial"/>
        <w:sz w:val="16"/>
      </w:rPr>
      <w:t>Str. Constantin Nacu, nr. 3, Sector 2, Bucureşti, Cod poştal: 020995</w:t>
    </w:r>
    <w:r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ab/>
    </w:r>
  </w:p>
  <w:p w14:paraId="0A3EC487" w14:textId="77777777" w:rsidR="007B1027" w:rsidRPr="00160D1D" w:rsidRDefault="007B102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</w:t>
    </w:r>
    <w:r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62543" w14:textId="77777777" w:rsidR="00E01ADB" w:rsidRDefault="00E01ADB" w:rsidP="003B4C37">
      <w:pPr>
        <w:spacing w:after="0" w:line="240" w:lineRule="auto"/>
      </w:pPr>
      <w:r>
        <w:separator/>
      </w:r>
    </w:p>
  </w:footnote>
  <w:footnote w:type="continuationSeparator" w:id="0">
    <w:p w14:paraId="2C6ED5A1" w14:textId="77777777" w:rsidR="00E01ADB" w:rsidRDefault="00E01ADB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734A4" w14:textId="77777777" w:rsidR="00B406BC" w:rsidRDefault="00B406BC">
    <w:pPr>
      <w:pStyle w:val="Header"/>
    </w:pPr>
  </w:p>
  <w:p w14:paraId="0F6B1C85" w14:textId="77777777" w:rsidR="00B406BC" w:rsidRDefault="00B406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70C4F" w14:textId="77777777" w:rsidR="007B1027" w:rsidRDefault="007B1027" w:rsidP="003927D9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8CE063" wp14:editId="17891068">
              <wp:simplePos x="0" y="0"/>
              <wp:positionH relativeFrom="margin">
                <wp:posOffset>537845</wp:posOffset>
              </wp:positionH>
              <wp:positionV relativeFrom="page">
                <wp:posOffset>447675</wp:posOffset>
              </wp:positionV>
              <wp:extent cx="5191125" cy="7715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771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63C1E6" w14:textId="77777777" w:rsidR="007B1027" w:rsidRPr="00A70B44" w:rsidRDefault="007B1027" w:rsidP="00DD2CC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1F126B19" w14:textId="77777777" w:rsidR="007B1027" w:rsidRPr="007C410A" w:rsidRDefault="007B102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C410A">
                            <w:rPr>
                              <w:rFonts w:ascii="Arial" w:hAnsi="Arial" w:cs="Arial"/>
                            </w:rPr>
                            <w:t>CABINET PREŞEDINTE</w:t>
                          </w:r>
                        </w:p>
                        <w:p w14:paraId="20A3700E" w14:textId="77777777" w:rsidR="007B1027" w:rsidRDefault="007B102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390E97FC" w14:textId="77777777" w:rsidR="007B1027" w:rsidRDefault="007B102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FE982A6" w14:textId="77777777" w:rsidR="007B1027" w:rsidRDefault="007B102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3C460DEB" w14:textId="77777777" w:rsidR="007B1027" w:rsidRDefault="007B102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………..</w:t>
                          </w:r>
                        </w:p>
                        <w:p w14:paraId="6690D4B3" w14:textId="77777777" w:rsidR="007B1027" w:rsidRDefault="007B102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5D3CB92F" w14:textId="77777777" w:rsidR="007B1027" w:rsidRDefault="007B102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D9917F6" w14:textId="77777777" w:rsidR="007B1027" w:rsidRPr="004B1447" w:rsidRDefault="007B102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CE0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35pt;margin-top:35.25pt;width:408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" filled="f" stroked="f" strokeweight=".5pt">
              <v:textbox>
                <w:txbxContent>
                  <w:p w14:paraId="4563C1E6" w14:textId="77777777" w:rsidR="007B1027" w:rsidRPr="00A70B44" w:rsidRDefault="007B1027" w:rsidP="00DD2CC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1F126B19" w14:textId="77777777" w:rsidR="007B1027" w:rsidRPr="007C410A" w:rsidRDefault="007B102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7C410A">
                      <w:rPr>
                        <w:rFonts w:ascii="Arial" w:hAnsi="Arial" w:cs="Arial"/>
                      </w:rPr>
                      <w:t>CABINET PREŞEDINTE</w:t>
                    </w:r>
                  </w:p>
                  <w:p w14:paraId="20A3700E" w14:textId="77777777" w:rsidR="007B1027" w:rsidRDefault="007B102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390E97FC" w14:textId="77777777" w:rsidR="007B1027" w:rsidRDefault="007B102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FE982A6" w14:textId="77777777" w:rsidR="007B1027" w:rsidRDefault="007B102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3C460DEB" w14:textId="77777777" w:rsidR="007B1027" w:rsidRDefault="007B102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………..</w:t>
                    </w:r>
                  </w:p>
                  <w:p w14:paraId="6690D4B3" w14:textId="77777777" w:rsidR="007B1027" w:rsidRDefault="007B102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5D3CB92F" w14:textId="77777777" w:rsidR="007B1027" w:rsidRDefault="007B102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D9917F6" w14:textId="77777777" w:rsidR="007B1027" w:rsidRPr="004B1447" w:rsidRDefault="007B102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047227A" wp14:editId="44025ABE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295FFC40" wp14:editId="625CE137">
          <wp:extent cx="834390" cy="70763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31FECD8" w14:textId="77777777" w:rsidR="007B1027" w:rsidRDefault="007B1027" w:rsidP="003927D9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DD24" wp14:editId="40885F9B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FF62C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7E89"/>
    <w:multiLevelType w:val="hybridMultilevel"/>
    <w:tmpl w:val="3F04E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A36"/>
    <w:multiLevelType w:val="hybridMultilevel"/>
    <w:tmpl w:val="DB1C853C"/>
    <w:lvl w:ilvl="0" w:tplc="CEB81CE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B77FF"/>
    <w:multiLevelType w:val="hybridMultilevel"/>
    <w:tmpl w:val="CF1E3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42AF4"/>
    <w:multiLevelType w:val="hybridMultilevel"/>
    <w:tmpl w:val="6EA2D7CC"/>
    <w:lvl w:ilvl="0" w:tplc="0418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42E74"/>
    <w:multiLevelType w:val="hybridMultilevel"/>
    <w:tmpl w:val="B606A1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17EFE"/>
    <w:rsid w:val="0002099C"/>
    <w:rsid w:val="00022DA3"/>
    <w:rsid w:val="00032870"/>
    <w:rsid w:val="00033063"/>
    <w:rsid w:val="00052F95"/>
    <w:rsid w:val="000902BC"/>
    <w:rsid w:val="000917C2"/>
    <w:rsid w:val="000963D4"/>
    <w:rsid w:val="00096493"/>
    <w:rsid w:val="000C7D34"/>
    <w:rsid w:val="000D245E"/>
    <w:rsid w:val="000D4689"/>
    <w:rsid w:val="000D74DF"/>
    <w:rsid w:val="000E1E2C"/>
    <w:rsid w:val="000E7EE8"/>
    <w:rsid w:val="000F1EB9"/>
    <w:rsid w:val="000F4624"/>
    <w:rsid w:val="000F5F48"/>
    <w:rsid w:val="000F6704"/>
    <w:rsid w:val="00101A37"/>
    <w:rsid w:val="00105561"/>
    <w:rsid w:val="00105822"/>
    <w:rsid w:val="00123A54"/>
    <w:rsid w:val="00126E6D"/>
    <w:rsid w:val="00130459"/>
    <w:rsid w:val="0013274F"/>
    <w:rsid w:val="00134BE8"/>
    <w:rsid w:val="001370E1"/>
    <w:rsid w:val="00146057"/>
    <w:rsid w:val="001608DB"/>
    <w:rsid w:val="00160D1D"/>
    <w:rsid w:val="00172543"/>
    <w:rsid w:val="00172D21"/>
    <w:rsid w:val="00183725"/>
    <w:rsid w:val="0018490C"/>
    <w:rsid w:val="0019125C"/>
    <w:rsid w:val="00191BE7"/>
    <w:rsid w:val="00197179"/>
    <w:rsid w:val="001B73BF"/>
    <w:rsid w:val="001C49FC"/>
    <w:rsid w:val="001D243D"/>
    <w:rsid w:val="001D7EE6"/>
    <w:rsid w:val="001E03C5"/>
    <w:rsid w:val="001E0744"/>
    <w:rsid w:val="001E3042"/>
    <w:rsid w:val="001E7127"/>
    <w:rsid w:val="001F6855"/>
    <w:rsid w:val="00214C4B"/>
    <w:rsid w:val="002223F9"/>
    <w:rsid w:val="002266E2"/>
    <w:rsid w:val="00226ADA"/>
    <w:rsid w:val="0023214C"/>
    <w:rsid w:val="00246BF3"/>
    <w:rsid w:val="00252B55"/>
    <w:rsid w:val="00257040"/>
    <w:rsid w:val="002626E9"/>
    <w:rsid w:val="00262E71"/>
    <w:rsid w:val="00262F78"/>
    <w:rsid w:val="00267E1B"/>
    <w:rsid w:val="0027381B"/>
    <w:rsid w:val="002753BF"/>
    <w:rsid w:val="0027738A"/>
    <w:rsid w:val="002903D4"/>
    <w:rsid w:val="00291980"/>
    <w:rsid w:val="00296769"/>
    <w:rsid w:val="00297F25"/>
    <w:rsid w:val="002B3467"/>
    <w:rsid w:val="002C627F"/>
    <w:rsid w:val="002D5844"/>
    <w:rsid w:val="002E7BAE"/>
    <w:rsid w:val="00301D0A"/>
    <w:rsid w:val="00314052"/>
    <w:rsid w:val="00314B19"/>
    <w:rsid w:val="00315655"/>
    <w:rsid w:val="003201B2"/>
    <w:rsid w:val="00322C79"/>
    <w:rsid w:val="00331B49"/>
    <w:rsid w:val="003338A2"/>
    <w:rsid w:val="00335384"/>
    <w:rsid w:val="0034102B"/>
    <w:rsid w:val="00355C37"/>
    <w:rsid w:val="00366933"/>
    <w:rsid w:val="0037242D"/>
    <w:rsid w:val="0038390C"/>
    <w:rsid w:val="003842D0"/>
    <w:rsid w:val="003850FE"/>
    <w:rsid w:val="003927D9"/>
    <w:rsid w:val="00395D85"/>
    <w:rsid w:val="00396D78"/>
    <w:rsid w:val="00397C0C"/>
    <w:rsid w:val="003A6A61"/>
    <w:rsid w:val="003B0D9B"/>
    <w:rsid w:val="003B0ECB"/>
    <w:rsid w:val="003B1F05"/>
    <w:rsid w:val="003B4C37"/>
    <w:rsid w:val="003C756C"/>
    <w:rsid w:val="003D5B17"/>
    <w:rsid w:val="003E5235"/>
    <w:rsid w:val="003E5303"/>
    <w:rsid w:val="003F4EEF"/>
    <w:rsid w:val="00407277"/>
    <w:rsid w:val="004258FF"/>
    <w:rsid w:val="00425C56"/>
    <w:rsid w:val="00432428"/>
    <w:rsid w:val="004355A9"/>
    <w:rsid w:val="00437976"/>
    <w:rsid w:val="00437C42"/>
    <w:rsid w:val="00440342"/>
    <w:rsid w:val="00444064"/>
    <w:rsid w:val="00444CFC"/>
    <w:rsid w:val="00451445"/>
    <w:rsid w:val="00465E32"/>
    <w:rsid w:val="00466026"/>
    <w:rsid w:val="0047208B"/>
    <w:rsid w:val="00480826"/>
    <w:rsid w:val="00485BF1"/>
    <w:rsid w:val="00490D37"/>
    <w:rsid w:val="004B2403"/>
    <w:rsid w:val="004C0B86"/>
    <w:rsid w:val="004E0220"/>
    <w:rsid w:val="004E7653"/>
    <w:rsid w:val="004F0A1B"/>
    <w:rsid w:val="004F23AD"/>
    <w:rsid w:val="004F5128"/>
    <w:rsid w:val="00511A3E"/>
    <w:rsid w:val="005203BF"/>
    <w:rsid w:val="00533080"/>
    <w:rsid w:val="00536584"/>
    <w:rsid w:val="00540F3A"/>
    <w:rsid w:val="00557643"/>
    <w:rsid w:val="005606CF"/>
    <w:rsid w:val="00561D6D"/>
    <w:rsid w:val="0056480B"/>
    <w:rsid w:val="0056643B"/>
    <w:rsid w:val="00573250"/>
    <w:rsid w:val="005760A8"/>
    <w:rsid w:val="005A480A"/>
    <w:rsid w:val="005A4903"/>
    <w:rsid w:val="005B1169"/>
    <w:rsid w:val="005B444C"/>
    <w:rsid w:val="005C53C9"/>
    <w:rsid w:val="005C58ED"/>
    <w:rsid w:val="005C6D67"/>
    <w:rsid w:val="005D7F2C"/>
    <w:rsid w:val="005E003D"/>
    <w:rsid w:val="005E3EB2"/>
    <w:rsid w:val="005F0587"/>
    <w:rsid w:val="005F3D43"/>
    <w:rsid w:val="00601A08"/>
    <w:rsid w:val="0060587C"/>
    <w:rsid w:val="006134E4"/>
    <w:rsid w:val="00620230"/>
    <w:rsid w:val="0062068F"/>
    <w:rsid w:val="00620875"/>
    <w:rsid w:val="00623CD0"/>
    <w:rsid w:val="0062611A"/>
    <w:rsid w:val="00627803"/>
    <w:rsid w:val="00637443"/>
    <w:rsid w:val="0064607F"/>
    <w:rsid w:val="0065548F"/>
    <w:rsid w:val="00682A2E"/>
    <w:rsid w:val="00682CEB"/>
    <w:rsid w:val="00685DD8"/>
    <w:rsid w:val="00696C6C"/>
    <w:rsid w:val="00697EA6"/>
    <w:rsid w:val="006A2FB3"/>
    <w:rsid w:val="006B7D30"/>
    <w:rsid w:val="006C4C7A"/>
    <w:rsid w:val="006D23B3"/>
    <w:rsid w:val="006D69A2"/>
    <w:rsid w:val="006D7863"/>
    <w:rsid w:val="006E0DF7"/>
    <w:rsid w:val="006F085C"/>
    <w:rsid w:val="00701BE0"/>
    <w:rsid w:val="00710579"/>
    <w:rsid w:val="00715756"/>
    <w:rsid w:val="00720A6E"/>
    <w:rsid w:val="00720C12"/>
    <w:rsid w:val="0073300D"/>
    <w:rsid w:val="00737233"/>
    <w:rsid w:val="00742EBD"/>
    <w:rsid w:val="00762393"/>
    <w:rsid w:val="0076352C"/>
    <w:rsid w:val="00766CE3"/>
    <w:rsid w:val="00767883"/>
    <w:rsid w:val="007736E8"/>
    <w:rsid w:val="00783599"/>
    <w:rsid w:val="00786D76"/>
    <w:rsid w:val="0079611E"/>
    <w:rsid w:val="007A183A"/>
    <w:rsid w:val="007B1027"/>
    <w:rsid w:val="007B37C4"/>
    <w:rsid w:val="007B3DCB"/>
    <w:rsid w:val="007C0BC0"/>
    <w:rsid w:val="007C1B58"/>
    <w:rsid w:val="007C2513"/>
    <w:rsid w:val="007C2B85"/>
    <w:rsid w:val="007C410A"/>
    <w:rsid w:val="007C562E"/>
    <w:rsid w:val="007D3B9A"/>
    <w:rsid w:val="007F19A3"/>
    <w:rsid w:val="007F35C9"/>
    <w:rsid w:val="007F5AC7"/>
    <w:rsid w:val="007F6335"/>
    <w:rsid w:val="008105A8"/>
    <w:rsid w:val="00810855"/>
    <w:rsid w:val="008166A8"/>
    <w:rsid w:val="00823CD4"/>
    <w:rsid w:val="008262D0"/>
    <w:rsid w:val="00827CDE"/>
    <w:rsid w:val="008375CA"/>
    <w:rsid w:val="00845749"/>
    <w:rsid w:val="00845B46"/>
    <w:rsid w:val="008515C0"/>
    <w:rsid w:val="0085581C"/>
    <w:rsid w:val="008615E1"/>
    <w:rsid w:val="00863D21"/>
    <w:rsid w:val="00864C41"/>
    <w:rsid w:val="008670E4"/>
    <w:rsid w:val="0087550F"/>
    <w:rsid w:val="00877AEF"/>
    <w:rsid w:val="008853DA"/>
    <w:rsid w:val="00890454"/>
    <w:rsid w:val="008927E5"/>
    <w:rsid w:val="00895766"/>
    <w:rsid w:val="008978A1"/>
    <w:rsid w:val="008A2EBD"/>
    <w:rsid w:val="008B2A5F"/>
    <w:rsid w:val="008B315E"/>
    <w:rsid w:val="008B531F"/>
    <w:rsid w:val="008B59EE"/>
    <w:rsid w:val="008B5C27"/>
    <w:rsid w:val="008B6F8C"/>
    <w:rsid w:val="008C4C93"/>
    <w:rsid w:val="008C6F05"/>
    <w:rsid w:val="008D5C41"/>
    <w:rsid w:val="008D7198"/>
    <w:rsid w:val="008D7A6B"/>
    <w:rsid w:val="008E5419"/>
    <w:rsid w:val="008F401E"/>
    <w:rsid w:val="00900C7F"/>
    <w:rsid w:val="00903E9B"/>
    <w:rsid w:val="00905335"/>
    <w:rsid w:val="00910172"/>
    <w:rsid w:val="00922CD0"/>
    <w:rsid w:val="00923D34"/>
    <w:rsid w:val="00926936"/>
    <w:rsid w:val="0093652D"/>
    <w:rsid w:val="009458CD"/>
    <w:rsid w:val="009458F5"/>
    <w:rsid w:val="0095175F"/>
    <w:rsid w:val="00952A97"/>
    <w:rsid w:val="00952D59"/>
    <w:rsid w:val="0095607C"/>
    <w:rsid w:val="009649EA"/>
    <w:rsid w:val="00966807"/>
    <w:rsid w:val="00972732"/>
    <w:rsid w:val="00984101"/>
    <w:rsid w:val="0099087D"/>
    <w:rsid w:val="009910C6"/>
    <w:rsid w:val="009A16E9"/>
    <w:rsid w:val="009B0A63"/>
    <w:rsid w:val="009B324C"/>
    <w:rsid w:val="009B5A8E"/>
    <w:rsid w:val="009B7EB4"/>
    <w:rsid w:val="009C01B6"/>
    <w:rsid w:val="009C0FE2"/>
    <w:rsid w:val="009C3866"/>
    <w:rsid w:val="009E4725"/>
    <w:rsid w:val="009E7178"/>
    <w:rsid w:val="00A01B6F"/>
    <w:rsid w:val="00A06A38"/>
    <w:rsid w:val="00A06EE0"/>
    <w:rsid w:val="00A14658"/>
    <w:rsid w:val="00A260FE"/>
    <w:rsid w:val="00A307D2"/>
    <w:rsid w:val="00A320C1"/>
    <w:rsid w:val="00A33C8B"/>
    <w:rsid w:val="00A35B62"/>
    <w:rsid w:val="00A37196"/>
    <w:rsid w:val="00A43E22"/>
    <w:rsid w:val="00A45F96"/>
    <w:rsid w:val="00A51753"/>
    <w:rsid w:val="00A575E4"/>
    <w:rsid w:val="00A60119"/>
    <w:rsid w:val="00A65407"/>
    <w:rsid w:val="00A854FE"/>
    <w:rsid w:val="00A946CF"/>
    <w:rsid w:val="00AA28CA"/>
    <w:rsid w:val="00AC68ED"/>
    <w:rsid w:val="00AD617E"/>
    <w:rsid w:val="00AE065E"/>
    <w:rsid w:val="00AE4430"/>
    <w:rsid w:val="00B1590B"/>
    <w:rsid w:val="00B21FF5"/>
    <w:rsid w:val="00B25C27"/>
    <w:rsid w:val="00B31376"/>
    <w:rsid w:val="00B406BC"/>
    <w:rsid w:val="00B50C33"/>
    <w:rsid w:val="00B5376D"/>
    <w:rsid w:val="00B56190"/>
    <w:rsid w:val="00B57578"/>
    <w:rsid w:val="00B658C0"/>
    <w:rsid w:val="00B703DD"/>
    <w:rsid w:val="00B76BDB"/>
    <w:rsid w:val="00B81C1F"/>
    <w:rsid w:val="00B8283E"/>
    <w:rsid w:val="00B947CC"/>
    <w:rsid w:val="00BA16A5"/>
    <w:rsid w:val="00BA1CBE"/>
    <w:rsid w:val="00BB101C"/>
    <w:rsid w:val="00BD2AD7"/>
    <w:rsid w:val="00BE3B1E"/>
    <w:rsid w:val="00BF4842"/>
    <w:rsid w:val="00C05CD1"/>
    <w:rsid w:val="00C14D26"/>
    <w:rsid w:val="00C31633"/>
    <w:rsid w:val="00C31B60"/>
    <w:rsid w:val="00C33B16"/>
    <w:rsid w:val="00C410BE"/>
    <w:rsid w:val="00C4137F"/>
    <w:rsid w:val="00C45609"/>
    <w:rsid w:val="00C473AD"/>
    <w:rsid w:val="00C525B0"/>
    <w:rsid w:val="00C529C7"/>
    <w:rsid w:val="00C70586"/>
    <w:rsid w:val="00C73C28"/>
    <w:rsid w:val="00C864BC"/>
    <w:rsid w:val="00C97DA9"/>
    <w:rsid w:val="00CA135A"/>
    <w:rsid w:val="00CA5684"/>
    <w:rsid w:val="00CB1B65"/>
    <w:rsid w:val="00CD60B2"/>
    <w:rsid w:val="00CE0537"/>
    <w:rsid w:val="00D077C2"/>
    <w:rsid w:val="00D12D2B"/>
    <w:rsid w:val="00D13294"/>
    <w:rsid w:val="00D153E3"/>
    <w:rsid w:val="00D17C7B"/>
    <w:rsid w:val="00D22153"/>
    <w:rsid w:val="00D237A5"/>
    <w:rsid w:val="00D2702B"/>
    <w:rsid w:val="00D47766"/>
    <w:rsid w:val="00D63497"/>
    <w:rsid w:val="00D6445F"/>
    <w:rsid w:val="00D6553D"/>
    <w:rsid w:val="00D66765"/>
    <w:rsid w:val="00DA6ECF"/>
    <w:rsid w:val="00DC1868"/>
    <w:rsid w:val="00DD2CC7"/>
    <w:rsid w:val="00DD3A98"/>
    <w:rsid w:val="00DD704F"/>
    <w:rsid w:val="00DE3B45"/>
    <w:rsid w:val="00DE7DAC"/>
    <w:rsid w:val="00DF73E1"/>
    <w:rsid w:val="00DF7FB3"/>
    <w:rsid w:val="00E01ADB"/>
    <w:rsid w:val="00E079A6"/>
    <w:rsid w:val="00E4505F"/>
    <w:rsid w:val="00E50347"/>
    <w:rsid w:val="00E54EB1"/>
    <w:rsid w:val="00E60122"/>
    <w:rsid w:val="00E654DB"/>
    <w:rsid w:val="00E662E8"/>
    <w:rsid w:val="00E76B17"/>
    <w:rsid w:val="00E820BD"/>
    <w:rsid w:val="00E90B38"/>
    <w:rsid w:val="00E94055"/>
    <w:rsid w:val="00EA12FA"/>
    <w:rsid w:val="00EA2F0B"/>
    <w:rsid w:val="00EB190A"/>
    <w:rsid w:val="00EB46B3"/>
    <w:rsid w:val="00EB783D"/>
    <w:rsid w:val="00ED665F"/>
    <w:rsid w:val="00ED7021"/>
    <w:rsid w:val="00EE4A69"/>
    <w:rsid w:val="00EE51AD"/>
    <w:rsid w:val="00EE57AF"/>
    <w:rsid w:val="00EF7715"/>
    <w:rsid w:val="00F079FA"/>
    <w:rsid w:val="00F373EB"/>
    <w:rsid w:val="00F37E45"/>
    <w:rsid w:val="00F504B1"/>
    <w:rsid w:val="00F50BD8"/>
    <w:rsid w:val="00F5246C"/>
    <w:rsid w:val="00F5501E"/>
    <w:rsid w:val="00F5507A"/>
    <w:rsid w:val="00F6437A"/>
    <w:rsid w:val="00F72A07"/>
    <w:rsid w:val="00F80B77"/>
    <w:rsid w:val="00F8421F"/>
    <w:rsid w:val="00F90F91"/>
    <w:rsid w:val="00F93844"/>
    <w:rsid w:val="00FA5BB2"/>
    <w:rsid w:val="00FB1044"/>
    <w:rsid w:val="00F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AC9D04"/>
  <w15:docId w15:val="{B71B44BF-1FD6-4EF4-965C-9024341E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43D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0">
    <w:name w:val="Char Char Char Char"/>
    <w:basedOn w:val="Normal"/>
    <w:rsid w:val="0038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styleId="Emphasis">
    <w:name w:val="Emphasis"/>
    <w:basedOn w:val="DefaultParagraphFont"/>
    <w:uiPriority w:val="20"/>
    <w:qFormat/>
    <w:rsid w:val="00CA135A"/>
    <w:rPr>
      <w:i/>
      <w:iCs/>
    </w:rPr>
  </w:style>
  <w:style w:type="paragraph" w:styleId="ListParagraph">
    <w:name w:val="List Paragraph"/>
    <w:basedOn w:val="Normal"/>
    <w:uiPriority w:val="34"/>
    <w:qFormat/>
    <w:rsid w:val="001D24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B60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B60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CC82-379B-4B2D-9DFB-86D75A4F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867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2024-11-04T11:45:00Z</cp:lastPrinted>
  <dcterms:created xsi:type="dcterms:W3CDTF">2023-01-17T08:01:00Z</dcterms:created>
  <dcterms:modified xsi:type="dcterms:W3CDTF">2024-11-05T12:25:00Z</dcterms:modified>
</cp:coreProperties>
</file>