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52ED7" w14:textId="3FFD21FE" w:rsidR="00BF5C96" w:rsidRPr="00EE2B30" w:rsidRDefault="005E290E" w:rsidP="001043C8">
      <w:pPr>
        <w:autoSpaceDE w:val="0"/>
        <w:autoSpaceDN w:val="0"/>
        <w:adjustRightInd w:val="0"/>
        <w:spacing w:line="360" w:lineRule="auto"/>
        <w:jc w:val="center"/>
        <w:rPr>
          <w:rFonts w:ascii="Times New Roman" w:hAnsi="Times New Roman" w:cs="Times New Roman"/>
          <w:b/>
          <w:bCs/>
          <w:sz w:val="24"/>
          <w:szCs w:val="24"/>
        </w:rPr>
      </w:pPr>
      <w:proofErr w:type="spellStart"/>
      <w:r w:rsidRPr="00EE2B30">
        <w:rPr>
          <w:rFonts w:ascii="Times New Roman" w:hAnsi="Times New Roman" w:cs="Times New Roman"/>
          <w:sz w:val="24"/>
          <w:szCs w:val="24"/>
          <w:lang w:val="fr-FR"/>
        </w:rPr>
        <w:t>Proiect</w:t>
      </w:r>
      <w:proofErr w:type="spellEnd"/>
      <w:r w:rsidRPr="00EE2B30">
        <w:rPr>
          <w:rFonts w:ascii="Times New Roman" w:hAnsi="Times New Roman" w:cs="Times New Roman"/>
          <w:sz w:val="24"/>
          <w:szCs w:val="24"/>
          <w:lang w:val="fr-FR"/>
        </w:rPr>
        <w:t xml:space="preserve"> de </w:t>
      </w:r>
      <w:proofErr w:type="spellStart"/>
      <w:r w:rsidR="00057FF7" w:rsidRPr="00EE2B30">
        <w:rPr>
          <w:rFonts w:ascii="Times New Roman" w:hAnsi="Times New Roman" w:cs="Times New Roman"/>
          <w:sz w:val="24"/>
          <w:szCs w:val="24"/>
          <w:lang w:val="fr-FR"/>
        </w:rPr>
        <w:t>Ordin</w:t>
      </w:r>
      <w:proofErr w:type="spellEnd"/>
      <w:r w:rsidR="00BF5C96" w:rsidRPr="00EE2B30">
        <w:rPr>
          <w:rFonts w:ascii="Times New Roman" w:hAnsi="Times New Roman" w:cs="Times New Roman"/>
          <w:sz w:val="24"/>
          <w:szCs w:val="24"/>
          <w:lang w:val="fr-FR"/>
        </w:rPr>
        <w:t xml:space="preserve"> </w:t>
      </w:r>
    </w:p>
    <w:p w14:paraId="663088DC" w14:textId="0933298E" w:rsidR="0083009A" w:rsidRPr="00EE2B30" w:rsidRDefault="00057FF7" w:rsidP="009C6132">
      <w:pPr>
        <w:pStyle w:val="shdr"/>
        <w:spacing w:before="0" w:after="0" w:line="360" w:lineRule="auto"/>
        <w:ind w:left="0"/>
        <w:jc w:val="center"/>
        <w:rPr>
          <w:rStyle w:val="SubtleEmphasis"/>
          <w:rFonts w:ascii="Times New Roman" w:hAnsi="Times New Roman"/>
          <w:b w:val="0"/>
          <w:bCs w:val="0"/>
          <w:i w:val="0"/>
          <w:color w:val="auto"/>
          <w:sz w:val="24"/>
          <w:szCs w:val="24"/>
          <w:lang w:eastAsia="en-US"/>
        </w:rPr>
      </w:pPr>
      <w:proofErr w:type="spellStart"/>
      <w:proofErr w:type="gramStart"/>
      <w:r w:rsidRPr="00EE2B30">
        <w:rPr>
          <w:rFonts w:ascii="Times New Roman" w:hAnsi="Times New Roman" w:cs="Times New Roman"/>
          <w:b w:val="0"/>
          <w:color w:val="auto"/>
          <w:sz w:val="24"/>
          <w:szCs w:val="24"/>
          <w:lang w:val="fr-FR"/>
        </w:rPr>
        <w:t>privind</w:t>
      </w:r>
      <w:proofErr w:type="spellEnd"/>
      <w:proofErr w:type="gramEnd"/>
      <w:r w:rsidRPr="00EE2B30">
        <w:rPr>
          <w:rFonts w:ascii="Times New Roman" w:hAnsi="Times New Roman" w:cs="Times New Roman"/>
          <w:b w:val="0"/>
          <w:color w:val="auto"/>
          <w:sz w:val="24"/>
          <w:szCs w:val="24"/>
          <w:lang w:val="fr-FR"/>
        </w:rPr>
        <w:t xml:space="preserve"> </w:t>
      </w:r>
      <w:proofErr w:type="spellStart"/>
      <w:r w:rsidRPr="00EE2B30">
        <w:rPr>
          <w:rFonts w:ascii="Times New Roman" w:hAnsi="Times New Roman" w:cs="Times New Roman"/>
          <w:b w:val="0"/>
          <w:color w:val="auto"/>
          <w:sz w:val="24"/>
          <w:szCs w:val="24"/>
          <w:lang w:val="fr-FR"/>
        </w:rPr>
        <w:t>modificarea</w:t>
      </w:r>
      <w:proofErr w:type="spellEnd"/>
      <w:r w:rsidRPr="00EE2B30">
        <w:rPr>
          <w:rFonts w:ascii="Times New Roman" w:hAnsi="Times New Roman" w:cs="Times New Roman"/>
          <w:b w:val="0"/>
          <w:color w:val="auto"/>
          <w:sz w:val="24"/>
          <w:szCs w:val="24"/>
          <w:lang w:val="fr-FR"/>
        </w:rPr>
        <w:t xml:space="preserve"> </w:t>
      </w:r>
      <w:proofErr w:type="spellStart"/>
      <w:r w:rsidR="00451DCC" w:rsidRPr="00EE2B30">
        <w:rPr>
          <w:rFonts w:ascii="Times New Roman" w:hAnsi="Times New Roman"/>
          <w:b w:val="0"/>
          <w:color w:val="auto"/>
          <w:sz w:val="24"/>
          <w:szCs w:val="24"/>
          <w:lang w:val="fr-FR"/>
        </w:rPr>
        <w:t>și</w:t>
      </w:r>
      <w:proofErr w:type="spellEnd"/>
      <w:r w:rsidRPr="00EE2B30">
        <w:rPr>
          <w:rFonts w:ascii="Times New Roman" w:hAnsi="Times New Roman" w:cs="Times New Roman"/>
          <w:b w:val="0"/>
          <w:color w:val="auto"/>
          <w:sz w:val="24"/>
          <w:szCs w:val="24"/>
        </w:rPr>
        <w:t xml:space="preserve"> </w:t>
      </w:r>
      <w:proofErr w:type="spellStart"/>
      <w:r w:rsidRPr="00EE2B30">
        <w:rPr>
          <w:rFonts w:ascii="Times New Roman" w:hAnsi="Times New Roman" w:cs="Times New Roman"/>
          <w:b w:val="0"/>
          <w:color w:val="auto"/>
          <w:sz w:val="24"/>
          <w:szCs w:val="24"/>
          <w:lang w:val="fr-FR"/>
        </w:rPr>
        <w:t>completarea</w:t>
      </w:r>
      <w:proofErr w:type="spellEnd"/>
      <w:r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Regulamentului</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privind</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stabilirea</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modului</w:t>
      </w:r>
      <w:proofErr w:type="spellEnd"/>
      <w:r w:rsidR="00047461" w:rsidRPr="00EE2B30">
        <w:rPr>
          <w:rFonts w:ascii="Times New Roman" w:hAnsi="Times New Roman" w:cs="Times New Roman"/>
          <w:b w:val="0"/>
          <w:color w:val="auto"/>
          <w:sz w:val="24"/>
          <w:szCs w:val="24"/>
          <w:lang w:val="fr-FR"/>
        </w:rPr>
        <w:t xml:space="preserve"> de </w:t>
      </w:r>
      <w:proofErr w:type="spellStart"/>
      <w:r w:rsidR="00047461" w:rsidRPr="00EE2B30">
        <w:rPr>
          <w:rFonts w:ascii="Times New Roman" w:hAnsi="Times New Roman" w:cs="Times New Roman"/>
          <w:b w:val="0"/>
          <w:color w:val="auto"/>
          <w:sz w:val="24"/>
          <w:szCs w:val="24"/>
          <w:lang w:val="fr-FR"/>
        </w:rPr>
        <w:t>colectare</w:t>
      </w:r>
      <w:proofErr w:type="spellEnd"/>
      <w:r w:rsidR="00047461" w:rsidRPr="00EE2B30">
        <w:rPr>
          <w:rFonts w:ascii="Times New Roman" w:hAnsi="Times New Roman" w:cs="Times New Roman"/>
          <w:b w:val="0"/>
          <w:color w:val="auto"/>
          <w:sz w:val="24"/>
          <w:szCs w:val="24"/>
          <w:lang w:val="fr-FR"/>
        </w:rPr>
        <w:t xml:space="preserve"> a </w:t>
      </w:r>
      <w:proofErr w:type="spellStart"/>
      <w:r w:rsidR="00047461" w:rsidRPr="00EE2B30">
        <w:rPr>
          <w:rFonts w:ascii="Times New Roman" w:hAnsi="Times New Roman" w:cs="Times New Roman"/>
          <w:b w:val="0"/>
          <w:color w:val="auto"/>
          <w:sz w:val="24"/>
          <w:szCs w:val="24"/>
          <w:lang w:val="fr-FR"/>
        </w:rPr>
        <w:t>contribuţiei</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pentru</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cogenerarea</w:t>
      </w:r>
      <w:proofErr w:type="spellEnd"/>
      <w:r w:rsidR="00047461" w:rsidRPr="00EE2B30">
        <w:rPr>
          <w:rFonts w:ascii="Times New Roman" w:hAnsi="Times New Roman" w:cs="Times New Roman"/>
          <w:b w:val="0"/>
          <w:color w:val="auto"/>
          <w:sz w:val="24"/>
          <w:szCs w:val="24"/>
          <w:lang w:val="fr-FR"/>
        </w:rPr>
        <w:t xml:space="preserve"> de </w:t>
      </w:r>
      <w:proofErr w:type="spellStart"/>
      <w:r w:rsidR="00047461" w:rsidRPr="00EE2B30">
        <w:rPr>
          <w:rFonts w:ascii="Times New Roman" w:hAnsi="Times New Roman" w:cs="Times New Roman"/>
          <w:b w:val="0"/>
          <w:color w:val="auto"/>
          <w:sz w:val="24"/>
          <w:szCs w:val="24"/>
          <w:lang w:val="fr-FR"/>
        </w:rPr>
        <w:t>înaltă</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eficienţă</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şi</w:t>
      </w:r>
      <w:proofErr w:type="spellEnd"/>
      <w:r w:rsidR="00047461" w:rsidRPr="00EE2B30">
        <w:rPr>
          <w:rFonts w:ascii="Times New Roman" w:hAnsi="Times New Roman" w:cs="Times New Roman"/>
          <w:b w:val="0"/>
          <w:color w:val="auto"/>
          <w:sz w:val="24"/>
          <w:szCs w:val="24"/>
          <w:lang w:val="fr-FR"/>
        </w:rPr>
        <w:t xml:space="preserve"> de </w:t>
      </w:r>
      <w:proofErr w:type="spellStart"/>
      <w:r w:rsidR="00047461" w:rsidRPr="00EE2B30">
        <w:rPr>
          <w:rFonts w:ascii="Times New Roman" w:hAnsi="Times New Roman" w:cs="Times New Roman"/>
          <w:b w:val="0"/>
          <w:color w:val="auto"/>
          <w:sz w:val="24"/>
          <w:szCs w:val="24"/>
          <w:lang w:val="fr-FR"/>
        </w:rPr>
        <w:t>plată</w:t>
      </w:r>
      <w:proofErr w:type="spellEnd"/>
      <w:r w:rsidR="00047461" w:rsidRPr="00EE2B30">
        <w:rPr>
          <w:rFonts w:ascii="Times New Roman" w:hAnsi="Times New Roman" w:cs="Times New Roman"/>
          <w:b w:val="0"/>
          <w:color w:val="auto"/>
          <w:sz w:val="24"/>
          <w:szCs w:val="24"/>
          <w:lang w:val="fr-FR"/>
        </w:rPr>
        <w:t xml:space="preserve"> a </w:t>
      </w:r>
      <w:proofErr w:type="spellStart"/>
      <w:r w:rsidR="00047461" w:rsidRPr="00EE2B30">
        <w:rPr>
          <w:rFonts w:ascii="Times New Roman" w:hAnsi="Times New Roman" w:cs="Times New Roman"/>
          <w:b w:val="0"/>
          <w:color w:val="auto"/>
          <w:sz w:val="24"/>
          <w:szCs w:val="24"/>
          <w:lang w:val="fr-FR"/>
        </w:rPr>
        <w:t>bonusului</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pentru</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energia</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electrică</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produsă</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în</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cogenerare</w:t>
      </w:r>
      <w:proofErr w:type="spellEnd"/>
      <w:r w:rsidR="00047461" w:rsidRPr="00EE2B30">
        <w:rPr>
          <w:rFonts w:ascii="Times New Roman" w:hAnsi="Times New Roman" w:cs="Times New Roman"/>
          <w:b w:val="0"/>
          <w:color w:val="auto"/>
          <w:sz w:val="24"/>
          <w:szCs w:val="24"/>
          <w:lang w:val="fr-FR"/>
        </w:rPr>
        <w:t xml:space="preserve"> de </w:t>
      </w:r>
      <w:proofErr w:type="spellStart"/>
      <w:r w:rsidR="00047461" w:rsidRPr="00EE2B30">
        <w:rPr>
          <w:rFonts w:ascii="Times New Roman" w:hAnsi="Times New Roman" w:cs="Times New Roman"/>
          <w:b w:val="0"/>
          <w:color w:val="auto"/>
          <w:sz w:val="24"/>
          <w:szCs w:val="24"/>
          <w:lang w:val="fr-FR"/>
        </w:rPr>
        <w:t>înaltă</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eficienţă</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aprobat</w:t>
      </w:r>
      <w:proofErr w:type="spellEnd"/>
      <w:r w:rsidR="00047461" w:rsidRPr="00EE2B30">
        <w:rPr>
          <w:rFonts w:ascii="Times New Roman" w:hAnsi="Times New Roman" w:cs="Times New Roman"/>
          <w:b w:val="0"/>
          <w:color w:val="auto"/>
          <w:sz w:val="24"/>
          <w:szCs w:val="24"/>
          <w:lang w:val="fr-FR"/>
        </w:rPr>
        <w:t xml:space="preserve"> </w:t>
      </w:r>
      <w:proofErr w:type="spellStart"/>
      <w:r w:rsidR="00047461" w:rsidRPr="00EE2B30">
        <w:rPr>
          <w:rFonts w:ascii="Times New Roman" w:hAnsi="Times New Roman" w:cs="Times New Roman"/>
          <w:b w:val="0"/>
          <w:color w:val="auto"/>
          <w:sz w:val="24"/>
          <w:szCs w:val="24"/>
          <w:lang w:val="fr-FR"/>
        </w:rPr>
        <w:t>prin</w:t>
      </w:r>
      <w:proofErr w:type="spellEnd"/>
      <w:r w:rsidR="00047461" w:rsidRPr="00EE2B30">
        <w:rPr>
          <w:rFonts w:ascii="Times New Roman" w:hAnsi="Times New Roman" w:cs="Times New Roman"/>
          <w:b w:val="0"/>
          <w:color w:val="auto"/>
          <w:sz w:val="24"/>
          <w:szCs w:val="24"/>
          <w:lang w:val="fr-FR"/>
        </w:rPr>
        <w:t xml:space="preserve"> </w:t>
      </w:r>
      <w:r w:rsidRPr="00EE2B30">
        <w:rPr>
          <w:rFonts w:ascii="Times New Roman" w:hAnsi="Times New Roman" w:cs="Times New Roman"/>
          <w:b w:val="0"/>
          <w:color w:val="auto"/>
          <w:sz w:val="24"/>
          <w:szCs w:val="24"/>
        </w:rPr>
        <w:t>Ordinu</w:t>
      </w:r>
      <w:r w:rsidR="0083009A" w:rsidRPr="00EE2B30">
        <w:rPr>
          <w:rFonts w:ascii="Times New Roman" w:hAnsi="Times New Roman" w:cs="Times New Roman"/>
          <w:b w:val="0"/>
          <w:color w:val="auto"/>
          <w:sz w:val="24"/>
          <w:szCs w:val="24"/>
        </w:rPr>
        <w:t>l</w:t>
      </w:r>
      <w:r w:rsidRPr="00EE2B30">
        <w:rPr>
          <w:rFonts w:ascii="Times New Roman" w:hAnsi="Times New Roman" w:cs="Times New Roman"/>
          <w:b w:val="0"/>
          <w:color w:val="auto"/>
          <w:sz w:val="24"/>
          <w:szCs w:val="24"/>
        </w:rPr>
        <w:t xml:space="preserve"> președintelui Autorității Naționale de Reglementare în Domeniul Energiei nr. 116/2013</w:t>
      </w:r>
      <w:r w:rsidR="0083009A" w:rsidRPr="00EE2B30">
        <w:rPr>
          <w:rFonts w:ascii="Times New Roman" w:hAnsi="Times New Roman" w:cs="Times New Roman"/>
          <w:b w:val="0"/>
          <w:color w:val="auto"/>
          <w:sz w:val="24"/>
          <w:szCs w:val="24"/>
        </w:rPr>
        <w:t xml:space="preserve"> </w:t>
      </w:r>
    </w:p>
    <w:p w14:paraId="6EFF478C" w14:textId="77777777" w:rsidR="001A221A" w:rsidRPr="00EE2B30" w:rsidRDefault="001A221A" w:rsidP="009C6132">
      <w:pPr>
        <w:pStyle w:val="shdr"/>
        <w:spacing w:before="0" w:after="0" w:line="360" w:lineRule="auto"/>
        <w:jc w:val="center"/>
        <w:rPr>
          <w:rStyle w:val="SubtleEmphasis"/>
          <w:rFonts w:ascii="Times New Roman" w:hAnsi="Times New Roman"/>
          <w:b w:val="0"/>
          <w:i w:val="0"/>
          <w:color w:val="auto"/>
          <w:sz w:val="24"/>
          <w:szCs w:val="24"/>
        </w:rPr>
      </w:pPr>
    </w:p>
    <w:p w14:paraId="5268A7B7" w14:textId="2AF80CBC" w:rsidR="001A221A" w:rsidRPr="00EE2B30" w:rsidRDefault="00E90463" w:rsidP="009C6132">
      <w:pPr>
        <w:spacing w:line="360" w:lineRule="auto"/>
        <w:jc w:val="both"/>
        <w:rPr>
          <w:rStyle w:val="SubtleEmphasis"/>
          <w:rFonts w:ascii="Times New Roman" w:hAnsi="Times New Roman" w:cs="Times New Roman"/>
          <w:i w:val="0"/>
          <w:color w:val="auto"/>
          <w:sz w:val="24"/>
          <w:szCs w:val="24"/>
        </w:rPr>
      </w:pPr>
      <w:r w:rsidRPr="00EE2B30">
        <w:rPr>
          <w:rStyle w:val="SubtleEmphasis"/>
          <w:color w:val="auto"/>
          <w:sz w:val="24"/>
          <w:szCs w:val="24"/>
        </w:rPr>
        <w:tab/>
      </w:r>
      <w:r w:rsidR="001A221A" w:rsidRPr="00EE2B30">
        <w:rPr>
          <w:rStyle w:val="SubtleEmphasis"/>
          <w:rFonts w:ascii="Times New Roman" w:hAnsi="Times New Roman" w:cs="Times New Roman"/>
          <w:i w:val="0"/>
          <w:color w:val="auto"/>
          <w:sz w:val="24"/>
          <w:szCs w:val="24"/>
        </w:rPr>
        <w:t xml:space="preserve">Având în vedere prevederile art. 72 alin. (1) din Legea energiei electrice şi a gazelor naturale nr. 123/2012, </w:t>
      </w:r>
      <w:r w:rsidR="00047461" w:rsidRPr="00EE2B30">
        <w:rPr>
          <w:rStyle w:val="SubtleEmphasis"/>
          <w:rFonts w:ascii="Times New Roman" w:hAnsi="Times New Roman" w:cs="Times New Roman"/>
          <w:i w:val="0"/>
          <w:color w:val="auto"/>
          <w:sz w:val="24"/>
          <w:szCs w:val="24"/>
        </w:rPr>
        <w:t>m</w:t>
      </w:r>
      <w:r w:rsidR="004B3A77" w:rsidRPr="00EE2B30">
        <w:rPr>
          <w:rStyle w:val="SubtleEmphasis"/>
          <w:rFonts w:ascii="Times New Roman" w:hAnsi="Times New Roman" w:cs="Times New Roman"/>
          <w:i w:val="0"/>
          <w:color w:val="auto"/>
          <w:sz w:val="24"/>
          <w:szCs w:val="24"/>
        </w:rPr>
        <w:t>o</w:t>
      </w:r>
      <w:r w:rsidR="00047461" w:rsidRPr="00EE2B30">
        <w:rPr>
          <w:rStyle w:val="SubtleEmphasis"/>
          <w:rFonts w:ascii="Times New Roman" w:hAnsi="Times New Roman" w:cs="Times New Roman"/>
          <w:i w:val="0"/>
          <w:color w:val="auto"/>
          <w:sz w:val="24"/>
          <w:szCs w:val="24"/>
        </w:rPr>
        <w:t xml:space="preserve">dificările şi completările ulterioare, </w:t>
      </w:r>
      <w:r w:rsidR="001A221A" w:rsidRPr="00EE2B30">
        <w:rPr>
          <w:rStyle w:val="SubtleEmphasis"/>
          <w:rFonts w:ascii="Times New Roman" w:hAnsi="Times New Roman" w:cs="Times New Roman"/>
          <w:i w:val="0"/>
          <w:color w:val="auto"/>
          <w:sz w:val="24"/>
          <w:szCs w:val="24"/>
        </w:rPr>
        <w:t>ale art. 6 lit. j) din Hotărârea Guvernului nr. 1215/2009 privind stabilirea criteriilor şi a condiţiilor necesare implementării schemei de sprijin pentru promovarea cogenerării de înaltă eficienţă pe baza cererii de energie termică utilă</w:t>
      </w:r>
      <w:r w:rsidR="00047461" w:rsidRPr="00EE2B30">
        <w:rPr>
          <w:rStyle w:val="SubtleEmphasis"/>
          <w:rFonts w:ascii="Times New Roman" w:hAnsi="Times New Roman" w:cs="Times New Roman"/>
          <w:i w:val="0"/>
          <w:color w:val="auto"/>
          <w:sz w:val="24"/>
          <w:szCs w:val="24"/>
        </w:rPr>
        <w:t>, cu modificările şi completările ulterioare, precum</w:t>
      </w:r>
      <w:r w:rsidR="001A221A" w:rsidRPr="00EE2B30">
        <w:rPr>
          <w:rStyle w:val="SubtleEmphasis"/>
          <w:rFonts w:ascii="Times New Roman" w:hAnsi="Times New Roman" w:cs="Times New Roman"/>
          <w:i w:val="0"/>
          <w:color w:val="auto"/>
          <w:sz w:val="24"/>
          <w:szCs w:val="24"/>
        </w:rPr>
        <w:t xml:space="preserve"> şi ale </w:t>
      </w:r>
      <w:r w:rsidR="00047461" w:rsidRPr="00EE2B30">
        <w:rPr>
          <w:rStyle w:val="SubtleEmphasis"/>
          <w:rFonts w:ascii="Times New Roman" w:hAnsi="Times New Roman" w:cs="Times New Roman"/>
          <w:i w:val="0"/>
          <w:color w:val="auto"/>
          <w:sz w:val="24"/>
          <w:szCs w:val="24"/>
        </w:rPr>
        <w:t xml:space="preserve">Metodologiei de determinare şi monitorizare a supracompensării activităţii de producere a energiei electrice şi termice în cogenerare de înaltă eficienţă care beneficiază de schema de sprijin de tip bonus, aprobate prin </w:t>
      </w:r>
      <w:r w:rsidR="001A221A" w:rsidRPr="00EE2B30">
        <w:rPr>
          <w:rStyle w:val="SubtleEmphasis"/>
          <w:rFonts w:ascii="Times New Roman" w:hAnsi="Times New Roman" w:cs="Times New Roman"/>
          <w:i w:val="0"/>
          <w:color w:val="auto"/>
          <w:sz w:val="24"/>
          <w:szCs w:val="24"/>
        </w:rPr>
        <w:t>Ordinul preşedintelui Autorităţii Naţionale de Reglementare în Domeniul Energiei nr. 84/2013</w:t>
      </w:r>
      <w:r w:rsidR="00047461" w:rsidRPr="00EE2B30">
        <w:rPr>
          <w:rStyle w:val="SubtleEmphasis"/>
          <w:rFonts w:ascii="Times New Roman" w:hAnsi="Times New Roman" w:cs="Times New Roman"/>
          <w:i w:val="0"/>
          <w:color w:val="auto"/>
          <w:sz w:val="24"/>
          <w:szCs w:val="24"/>
        </w:rPr>
        <w:t>, cu modific</w:t>
      </w:r>
      <w:r w:rsidR="004B3A77" w:rsidRPr="00EE2B30">
        <w:rPr>
          <w:rStyle w:val="SubtleEmphasis"/>
          <w:rFonts w:ascii="Times New Roman" w:hAnsi="Times New Roman" w:cs="Times New Roman"/>
          <w:i w:val="0"/>
          <w:color w:val="auto"/>
          <w:sz w:val="24"/>
          <w:szCs w:val="24"/>
        </w:rPr>
        <w:t>ările şi completările ulterioare,</w:t>
      </w:r>
      <w:r w:rsidR="001A221A" w:rsidRPr="00EE2B30">
        <w:rPr>
          <w:rStyle w:val="SubtleEmphasis"/>
          <w:rFonts w:ascii="Times New Roman" w:hAnsi="Times New Roman" w:cs="Times New Roman"/>
          <w:i w:val="0"/>
          <w:color w:val="auto"/>
          <w:sz w:val="24"/>
          <w:szCs w:val="24"/>
        </w:rPr>
        <w:t xml:space="preserve"> </w:t>
      </w:r>
    </w:p>
    <w:p w14:paraId="13F6FA04" w14:textId="0D7B45D3" w:rsidR="00E90463" w:rsidRPr="00EE2B30" w:rsidRDefault="00E90463" w:rsidP="009C6132">
      <w:pPr>
        <w:spacing w:line="360" w:lineRule="auto"/>
        <w:ind w:firstLine="708"/>
        <w:jc w:val="both"/>
        <w:rPr>
          <w:rFonts w:ascii="Times New Roman" w:hAnsi="Times New Roman" w:cs="Times New Roman"/>
          <w:sz w:val="24"/>
          <w:szCs w:val="24"/>
        </w:rPr>
      </w:pPr>
      <w:r w:rsidRPr="00EE2B30">
        <w:rPr>
          <w:rFonts w:ascii="Times New Roman" w:hAnsi="Times New Roman" w:cs="Times New Roman"/>
          <w:sz w:val="24"/>
          <w:szCs w:val="24"/>
        </w:rPr>
        <w:t xml:space="preserve">în temeiul dispoziţiilor art. 5 alin. (1) lit. b) și alin. (5) şi ale art. 9 alin. (1) lit. </w:t>
      </w:r>
      <w:r w:rsidR="004B3A77" w:rsidRPr="00EE2B30">
        <w:rPr>
          <w:rFonts w:ascii="Times New Roman" w:hAnsi="Times New Roman" w:cs="Times New Roman"/>
          <w:sz w:val="24"/>
          <w:szCs w:val="24"/>
        </w:rPr>
        <w:t xml:space="preserve">b) şi </w:t>
      </w:r>
      <w:r w:rsidRPr="00EE2B30">
        <w:rPr>
          <w:rFonts w:ascii="Times New Roman" w:hAnsi="Times New Roman" w:cs="Times New Roman"/>
          <w:sz w:val="24"/>
          <w:szCs w:val="24"/>
        </w:rPr>
        <w:t>x) din Ordonanţa de urgenţă a Guvernului nr. 33/2007 privind organizarea și funcționarea Autorităţii Naţionale de Reglementare în Domeniul Energiei, aprobată cu modificări şi completǎri prin Legea nr. 160/2012, cu modificările și completările ulterioare,</w:t>
      </w:r>
    </w:p>
    <w:p w14:paraId="04E21977" w14:textId="77777777" w:rsidR="00BF5C96" w:rsidRPr="00EE2B30" w:rsidRDefault="00BF5C96" w:rsidP="009C6132">
      <w:pPr>
        <w:spacing w:line="360" w:lineRule="auto"/>
        <w:jc w:val="center"/>
        <w:rPr>
          <w:sz w:val="24"/>
          <w:szCs w:val="24"/>
        </w:rPr>
      </w:pPr>
    </w:p>
    <w:p w14:paraId="70F78B92" w14:textId="7DD6E754" w:rsidR="00E90463" w:rsidRPr="00EE2B30" w:rsidRDefault="00E90463" w:rsidP="009C6132">
      <w:pPr>
        <w:spacing w:line="360" w:lineRule="auto"/>
        <w:rPr>
          <w:b/>
          <w:sz w:val="24"/>
          <w:szCs w:val="24"/>
        </w:rPr>
      </w:pPr>
      <w:r w:rsidRPr="00EE2B30">
        <w:rPr>
          <w:rFonts w:ascii="Times New Roman" w:hAnsi="Times New Roman" w:cs="Times New Roman"/>
          <w:b/>
          <w:sz w:val="24"/>
          <w:szCs w:val="24"/>
        </w:rPr>
        <w:t xml:space="preserve">preşedintele Autorităţii Naţionale de Reglementare în Domeniul Energiei emite </w:t>
      </w:r>
      <w:r w:rsidR="00BF5C96" w:rsidRPr="00EE2B30">
        <w:rPr>
          <w:b/>
          <w:sz w:val="24"/>
          <w:szCs w:val="24"/>
        </w:rPr>
        <w:t>u</w:t>
      </w:r>
      <w:r w:rsidRPr="00EE2B30">
        <w:rPr>
          <w:rFonts w:ascii="Times New Roman" w:hAnsi="Times New Roman" w:cs="Times New Roman"/>
          <w:b/>
          <w:sz w:val="24"/>
          <w:szCs w:val="24"/>
        </w:rPr>
        <w:t>rmătorul</w:t>
      </w:r>
    </w:p>
    <w:p w14:paraId="4C28E772" w14:textId="090D4A2A" w:rsidR="00BF5C96" w:rsidRPr="00EE2B30" w:rsidRDefault="004B3A77" w:rsidP="009C6132">
      <w:pPr>
        <w:pStyle w:val="Heading8"/>
        <w:spacing w:line="360" w:lineRule="auto"/>
        <w:rPr>
          <w:rFonts w:ascii="Times New Roman" w:hAnsi="Times New Roman" w:cs="Times New Roman"/>
          <w:i w:val="0"/>
          <w:color w:val="auto"/>
          <w:sz w:val="24"/>
          <w:szCs w:val="24"/>
        </w:rPr>
      </w:pPr>
      <w:r w:rsidRPr="00EE2B30">
        <w:rPr>
          <w:rFonts w:ascii="Times New Roman" w:hAnsi="Times New Roman" w:cs="Times New Roman"/>
          <w:i w:val="0"/>
          <w:color w:val="auto"/>
          <w:sz w:val="24"/>
          <w:szCs w:val="24"/>
        </w:rPr>
        <w:t>ordin:</w:t>
      </w:r>
    </w:p>
    <w:p w14:paraId="6A9980EF" w14:textId="77777777" w:rsidR="001A221A" w:rsidRPr="00EE2B30" w:rsidRDefault="001A221A" w:rsidP="009C6132">
      <w:pPr>
        <w:pStyle w:val="spar"/>
        <w:spacing w:line="360" w:lineRule="auto"/>
        <w:ind w:left="0"/>
        <w:jc w:val="both"/>
        <w:rPr>
          <w:rStyle w:val="SubtleEmphasis"/>
          <w:rFonts w:ascii="Times New Roman" w:eastAsiaTheme="majorEastAsia" w:hAnsi="Times New Roman" w:cs="Times New Roman"/>
          <w:b/>
          <w:bCs/>
          <w:i w:val="0"/>
          <w:iCs w:val="0"/>
          <w:color w:val="auto"/>
          <w:sz w:val="22"/>
          <w:szCs w:val="22"/>
          <w:lang w:eastAsia="en-US"/>
        </w:rPr>
      </w:pPr>
    </w:p>
    <w:p w14:paraId="1DF4500E" w14:textId="741CDC3C" w:rsidR="00E72CC7" w:rsidRPr="00EE2B30" w:rsidRDefault="006A3316" w:rsidP="009C6132">
      <w:pPr>
        <w:pStyle w:val="ListParagraph"/>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EE2B30">
        <w:rPr>
          <w:rStyle w:val="SubtleEmphasis"/>
          <w:rFonts w:ascii="Times New Roman" w:hAnsi="Times New Roman" w:cs="Times New Roman"/>
          <w:i w:val="0"/>
          <w:color w:val="auto"/>
          <w:sz w:val="24"/>
          <w:szCs w:val="24"/>
        </w:rPr>
        <w:t xml:space="preserve"> Regulamentul privind stabilirea modului de colectare a contribuţiei pentru cogenerarea de înaltă eficienţă şi de plată a bonusului pentru energia electrică produsă în cogenerare de înaltă eficienţă</w:t>
      </w:r>
      <w:r w:rsidRPr="00EE2B30">
        <w:rPr>
          <w:rStyle w:val="SubtleEmphasis"/>
          <w:rFonts w:ascii="Times New Roman" w:hAnsi="Times New Roman" w:cs="Times New Roman"/>
          <w:b/>
          <w:i w:val="0"/>
          <w:color w:val="auto"/>
          <w:sz w:val="24"/>
          <w:szCs w:val="24"/>
        </w:rPr>
        <w:t xml:space="preserve"> </w:t>
      </w:r>
      <w:r w:rsidRPr="00EE2B30">
        <w:rPr>
          <w:rFonts w:ascii="Times New Roman" w:eastAsia="Times New Roman" w:hAnsi="Times New Roman" w:cs="Times New Roman"/>
          <w:sz w:val="24"/>
          <w:szCs w:val="24"/>
        </w:rPr>
        <w:t>aprobat prin Ordinul președintelui Autorității Naționale de Reglementare în Domeniul Energiei</w:t>
      </w:r>
      <w:r w:rsidRPr="00EE2B30" w:rsidDel="00963012">
        <w:rPr>
          <w:rFonts w:ascii="Times New Roman" w:eastAsia="Times New Roman" w:hAnsi="Times New Roman" w:cs="Times New Roman"/>
          <w:sz w:val="24"/>
          <w:szCs w:val="24"/>
        </w:rPr>
        <w:t xml:space="preserve"> </w:t>
      </w:r>
      <w:r w:rsidRPr="00EE2B30">
        <w:rPr>
          <w:rFonts w:ascii="Times New Roman" w:eastAsia="Times New Roman" w:hAnsi="Times New Roman" w:cs="Times New Roman"/>
          <w:sz w:val="24"/>
          <w:szCs w:val="24"/>
        </w:rPr>
        <w:t xml:space="preserve">nr. 116/2013, publicat în Monitorul Oficial al României, Partea I, nr. </w:t>
      </w:r>
      <w:r w:rsidR="005F3151" w:rsidRPr="00EE2B30">
        <w:rPr>
          <w:rFonts w:ascii="Times New Roman" w:eastAsia="Times New Roman" w:hAnsi="Times New Roman" w:cs="Times New Roman"/>
          <w:sz w:val="24"/>
          <w:szCs w:val="24"/>
        </w:rPr>
        <w:t xml:space="preserve">823 </w:t>
      </w:r>
      <w:r w:rsidRPr="00EE2B30">
        <w:rPr>
          <w:rFonts w:ascii="Times New Roman" w:eastAsia="Times New Roman" w:hAnsi="Times New Roman" w:cs="Times New Roman"/>
          <w:sz w:val="24"/>
          <w:szCs w:val="24"/>
        </w:rPr>
        <w:t xml:space="preserve">din </w:t>
      </w:r>
      <w:r w:rsidR="005F3151" w:rsidRPr="00EE2B30">
        <w:rPr>
          <w:rFonts w:ascii="Times New Roman" w:eastAsia="Times New Roman" w:hAnsi="Times New Roman" w:cs="Times New Roman"/>
          <w:sz w:val="24"/>
          <w:szCs w:val="24"/>
        </w:rPr>
        <w:t>23</w:t>
      </w:r>
      <w:r w:rsidRPr="00EE2B30">
        <w:rPr>
          <w:rFonts w:ascii="Times New Roman" w:eastAsia="Times New Roman" w:hAnsi="Times New Roman" w:cs="Times New Roman"/>
          <w:sz w:val="24"/>
          <w:szCs w:val="24"/>
        </w:rPr>
        <w:t xml:space="preserve"> </w:t>
      </w:r>
      <w:r w:rsidR="005F3151" w:rsidRPr="00EE2B30">
        <w:rPr>
          <w:rFonts w:ascii="Times New Roman" w:eastAsia="Times New Roman" w:hAnsi="Times New Roman" w:cs="Times New Roman"/>
          <w:sz w:val="24"/>
          <w:szCs w:val="24"/>
        </w:rPr>
        <w:t>decembrie</w:t>
      </w:r>
      <w:r w:rsidRPr="00EE2B30">
        <w:rPr>
          <w:rFonts w:ascii="Times New Roman" w:eastAsia="Times New Roman" w:hAnsi="Times New Roman" w:cs="Times New Roman"/>
          <w:sz w:val="24"/>
          <w:szCs w:val="24"/>
        </w:rPr>
        <w:t xml:space="preserve"> 20</w:t>
      </w:r>
      <w:r w:rsidR="005F3151" w:rsidRPr="00EE2B30">
        <w:rPr>
          <w:rFonts w:ascii="Times New Roman" w:eastAsia="Times New Roman" w:hAnsi="Times New Roman" w:cs="Times New Roman"/>
          <w:sz w:val="24"/>
          <w:szCs w:val="24"/>
        </w:rPr>
        <w:t>13</w:t>
      </w:r>
      <w:r w:rsidRPr="00EE2B30">
        <w:rPr>
          <w:rFonts w:ascii="Times New Roman" w:eastAsia="Times New Roman" w:hAnsi="Times New Roman" w:cs="Times New Roman"/>
          <w:sz w:val="24"/>
          <w:szCs w:val="24"/>
        </w:rPr>
        <w:t xml:space="preserve">, cu </w:t>
      </w:r>
      <w:r w:rsidR="004B3A77" w:rsidRPr="00EE2B30">
        <w:rPr>
          <w:rFonts w:ascii="Times New Roman" w:eastAsia="Times New Roman" w:hAnsi="Times New Roman" w:cs="Times New Roman"/>
          <w:sz w:val="24"/>
          <w:szCs w:val="24"/>
        </w:rPr>
        <w:t xml:space="preserve">modificările şi </w:t>
      </w:r>
      <w:r w:rsidRPr="00EE2B30">
        <w:rPr>
          <w:rFonts w:ascii="Times New Roman" w:eastAsia="Times New Roman" w:hAnsi="Times New Roman" w:cs="Times New Roman"/>
          <w:sz w:val="24"/>
          <w:szCs w:val="24"/>
        </w:rPr>
        <w:t xml:space="preserve">completările ulterioare, se modifică </w:t>
      </w:r>
      <w:r w:rsidR="004B3A77" w:rsidRPr="00EE2B30">
        <w:rPr>
          <w:rFonts w:ascii="Times New Roman" w:eastAsia="Times New Roman" w:hAnsi="Times New Roman" w:cs="Times New Roman"/>
          <w:sz w:val="24"/>
          <w:szCs w:val="24"/>
        </w:rPr>
        <w:t xml:space="preserve">şi se completează </w:t>
      </w:r>
      <w:r w:rsidRPr="00EE2B30">
        <w:rPr>
          <w:rFonts w:ascii="Times New Roman" w:eastAsia="Times New Roman" w:hAnsi="Times New Roman" w:cs="Times New Roman"/>
          <w:sz w:val="24"/>
          <w:szCs w:val="24"/>
        </w:rPr>
        <w:t>după cum urmează:</w:t>
      </w:r>
    </w:p>
    <w:p w14:paraId="40AFECE5" w14:textId="2BA98D65" w:rsidR="000313F4" w:rsidRPr="00EE2B30" w:rsidRDefault="004B3A77" w:rsidP="00A3001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2B30">
        <w:rPr>
          <w:rFonts w:ascii="Times New Roman" w:hAnsi="Times New Roman" w:cs="Times New Roman"/>
          <w:sz w:val="24"/>
          <w:szCs w:val="24"/>
        </w:rPr>
        <w:t>La a</w:t>
      </w:r>
      <w:r w:rsidR="000313F4" w:rsidRPr="00EE2B30">
        <w:rPr>
          <w:rFonts w:ascii="Times New Roman" w:hAnsi="Times New Roman" w:cs="Times New Roman"/>
          <w:sz w:val="24"/>
          <w:szCs w:val="24"/>
        </w:rPr>
        <w:t>rticolul 4</w:t>
      </w:r>
      <w:r w:rsidRPr="00EE2B30">
        <w:rPr>
          <w:rFonts w:ascii="Times New Roman" w:hAnsi="Times New Roman" w:cs="Times New Roman"/>
          <w:sz w:val="24"/>
          <w:szCs w:val="24"/>
        </w:rPr>
        <w:t>, după litera j)</w:t>
      </w:r>
      <w:r w:rsidR="005E290E" w:rsidRPr="00EE2B30">
        <w:rPr>
          <w:rFonts w:ascii="Times New Roman" w:hAnsi="Times New Roman" w:cs="Times New Roman"/>
          <w:sz w:val="24"/>
          <w:szCs w:val="24"/>
        </w:rPr>
        <w:t>,</w:t>
      </w:r>
      <w:r w:rsidRPr="00EE2B30">
        <w:rPr>
          <w:rFonts w:ascii="Times New Roman" w:hAnsi="Times New Roman" w:cs="Times New Roman"/>
          <w:sz w:val="24"/>
          <w:szCs w:val="24"/>
        </w:rPr>
        <w:t xml:space="preserve"> se introduce o </w:t>
      </w:r>
      <w:r w:rsidR="005E290E" w:rsidRPr="00EE2B30">
        <w:rPr>
          <w:rFonts w:ascii="Times New Roman" w:hAnsi="Times New Roman" w:cs="Times New Roman"/>
          <w:sz w:val="24"/>
          <w:szCs w:val="24"/>
        </w:rPr>
        <w:t xml:space="preserve">nouă </w:t>
      </w:r>
      <w:r w:rsidRPr="00EE2B30">
        <w:rPr>
          <w:rFonts w:ascii="Times New Roman" w:hAnsi="Times New Roman" w:cs="Times New Roman"/>
          <w:sz w:val="24"/>
          <w:szCs w:val="24"/>
        </w:rPr>
        <w:t>literă</w:t>
      </w:r>
      <w:r w:rsidR="005E290E" w:rsidRPr="00EE2B30">
        <w:rPr>
          <w:rFonts w:ascii="Times New Roman" w:hAnsi="Times New Roman" w:cs="Times New Roman"/>
          <w:sz w:val="24"/>
          <w:szCs w:val="24"/>
        </w:rPr>
        <w:t>, litera k),</w:t>
      </w:r>
      <w:r w:rsidR="000313F4" w:rsidRPr="00EE2B30">
        <w:rPr>
          <w:rFonts w:ascii="Times New Roman" w:hAnsi="Times New Roman" w:cs="Times New Roman"/>
          <w:sz w:val="24"/>
          <w:szCs w:val="24"/>
        </w:rPr>
        <w:t xml:space="preserve"> </w:t>
      </w:r>
      <w:r w:rsidR="001935B2" w:rsidRPr="00EE2B30">
        <w:rPr>
          <w:rFonts w:ascii="Times New Roman" w:hAnsi="Times New Roman" w:cs="Times New Roman"/>
          <w:sz w:val="24"/>
          <w:szCs w:val="24"/>
        </w:rPr>
        <w:t xml:space="preserve">cu </w:t>
      </w:r>
      <w:r w:rsidR="000313F4" w:rsidRPr="00EE2B30">
        <w:rPr>
          <w:rFonts w:ascii="Times New Roman" w:hAnsi="Times New Roman" w:cs="Times New Roman"/>
          <w:sz w:val="24"/>
          <w:szCs w:val="24"/>
        </w:rPr>
        <w:t>următorul cuprins:</w:t>
      </w:r>
    </w:p>
    <w:p w14:paraId="381FF5CB" w14:textId="42E9BFB8" w:rsidR="00853E27" w:rsidRPr="00EE2B30" w:rsidRDefault="005E290E" w:rsidP="009C6132">
      <w:pPr>
        <w:pStyle w:val="ListParagraph"/>
        <w:spacing w:after="0" w:line="360" w:lineRule="auto"/>
        <w:ind w:left="709"/>
        <w:jc w:val="both"/>
        <w:rPr>
          <w:rStyle w:val="SubtleEmphasis"/>
          <w:rFonts w:ascii="Times New Roman" w:hAnsi="Times New Roman" w:cs="Times New Roman"/>
          <w:i w:val="0"/>
          <w:color w:val="auto"/>
          <w:sz w:val="24"/>
          <w:szCs w:val="24"/>
        </w:rPr>
      </w:pPr>
      <w:r w:rsidRPr="00EE2B30">
        <w:rPr>
          <w:rFonts w:ascii="Times New Roman" w:hAnsi="Times New Roman" w:cs="Times New Roman"/>
          <w:sz w:val="24"/>
          <w:szCs w:val="24"/>
          <w:lang w:val="en-GB"/>
        </w:rPr>
        <w:lastRenderedPageBreak/>
        <w:t>“</w:t>
      </w:r>
      <w:r w:rsidRPr="00EE2B30">
        <w:rPr>
          <w:rFonts w:ascii="Times New Roman" w:hAnsi="Times New Roman" w:cs="Times New Roman"/>
          <w:sz w:val="24"/>
          <w:szCs w:val="24"/>
        </w:rPr>
        <w:t>k</w:t>
      </w:r>
      <w:r w:rsidR="001935B2" w:rsidRPr="00EE2B30">
        <w:rPr>
          <w:rFonts w:ascii="Times New Roman" w:hAnsi="Times New Roman" w:cs="Times New Roman"/>
          <w:sz w:val="24"/>
          <w:szCs w:val="24"/>
        </w:rPr>
        <w:t>)</w:t>
      </w:r>
      <w:r w:rsidR="001935B2" w:rsidRPr="00EE2B30">
        <w:rPr>
          <w:rFonts w:ascii="Times New Roman" w:hAnsi="Times New Roman" w:cs="Times New Roman"/>
          <w:b/>
          <w:sz w:val="24"/>
          <w:szCs w:val="24"/>
        </w:rPr>
        <w:t xml:space="preserve"> </w:t>
      </w:r>
      <w:r w:rsidR="001935B2" w:rsidRPr="00EE2B30">
        <w:rPr>
          <w:rStyle w:val="SubtleEmphasis"/>
          <w:rFonts w:ascii="Times New Roman" w:hAnsi="Times New Roman" w:cs="Times New Roman"/>
          <w:i w:val="0"/>
          <w:color w:val="auto"/>
          <w:sz w:val="24"/>
          <w:szCs w:val="24"/>
        </w:rPr>
        <w:t>furnizorii clienţilor de pe teritoriul României - furnizorii de energie electrică, furnizorii/producătorii care îşi alimentează propriile locuri de consum.</w:t>
      </w:r>
      <w:r w:rsidR="00853E27" w:rsidRPr="00EE2B30">
        <w:rPr>
          <w:rStyle w:val="SubtleEmphasis"/>
          <w:rFonts w:ascii="Times New Roman" w:hAnsi="Times New Roman" w:cs="Times New Roman"/>
          <w:i w:val="0"/>
          <w:color w:val="auto"/>
          <w:sz w:val="24"/>
          <w:szCs w:val="24"/>
        </w:rPr>
        <w:t xml:space="preserve">” </w:t>
      </w:r>
    </w:p>
    <w:p w14:paraId="715F08BA" w14:textId="7C2C67FD" w:rsidR="005E290E" w:rsidRPr="00EE2B30" w:rsidRDefault="005E290E" w:rsidP="009C6132">
      <w:pPr>
        <w:pStyle w:val="ListParagraph"/>
        <w:numPr>
          <w:ilvl w:val="0"/>
          <w:numId w:val="2"/>
        </w:numPr>
        <w:spacing w:after="0" w:line="360" w:lineRule="auto"/>
        <w:jc w:val="both"/>
        <w:rPr>
          <w:rStyle w:val="SubtleEmphasis"/>
          <w:rFonts w:ascii="Times New Roman" w:hAnsi="Times New Roman" w:cs="Times New Roman"/>
          <w:i w:val="0"/>
          <w:color w:val="auto"/>
          <w:sz w:val="24"/>
          <w:szCs w:val="24"/>
        </w:rPr>
      </w:pPr>
      <w:r w:rsidRPr="00EE2B30">
        <w:rPr>
          <w:rStyle w:val="SubtleEmphasis"/>
          <w:rFonts w:ascii="Times New Roman" w:hAnsi="Times New Roman" w:cs="Times New Roman"/>
          <w:i w:val="0"/>
          <w:color w:val="auto"/>
          <w:sz w:val="24"/>
          <w:szCs w:val="24"/>
        </w:rPr>
        <w:t>La articolul 6, alineatul (2) se modifică şi va avea următorul cuprins:</w:t>
      </w:r>
    </w:p>
    <w:p w14:paraId="3D25361A" w14:textId="2D159849" w:rsidR="00A02975" w:rsidRPr="00EE2B30" w:rsidRDefault="005E290E" w:rsidP="00A3001A">
      <w:pPr>
        <w:pStyle w:val="ListParagraph"/>
        <w:spacing w:after="0" w:line="360" w:lineRule="auto"/>
        <w:jc w:val="both"/>
        <w:rPr>
          <w:rFonts w:ascii="Times New Roman" w:eastAsia="Times New Roman" w:hAnsi="Times New Roman" w:cs="Times New Roman"/>
          <w:sz w:val="24"/>
          <w:szCs w:val="24"/>
        </w:rPr>
      </w:pPr>
      <w:r w:rsidRPr="00EE2B30">
        <w:rPr>
          <w:rFonts w:ascii="Times New Roman" w:hAnsi="Times New Roman" w:cs="Times New Roman"/>
          <w:sz w:val="24"/>
          <w:szCs w:val="24"/>
          <w:lang w:val="en-GB"/>
        </w:rPr>
        <w:t>“</w:t>
      </w:r>
      <w:r w:rsidRPr="00EE2B30">
        <w:rPr>
          <w:rFonts w:ascii="Times New Roman" w:eastAsia="Times New Roman" w:hAnsi="Times New Roman" w:cs="Times New Roman"/>
          <w:sz w:val="24"/>
          <w:szCs w:val="24"/>
        </w:rPr>
        <w:t>(2) Suma lunară menţionată la alin. (1) este determinată ca produs între contribuţia pentru cogenerarea de înaltă eficienţă, exprimată în lei/kWh, aprobată prin ordin al preşedintelui ANRE, şi cantitatea lunară de energie electrică activă, exprimată în kWh, facturată de plătitorii de contribuţie consumatorilor de energie electrică, la care se adaugă energia electrică consumată la locurile de consum proprii pentru care aceştia fac autofurnizare.”</w:t>
      </w:r>
    </w:p>
    <w:p w14:paraId="5799569D" w14:textId="77777777" w:rsidR="00A02975" w:rsidRPr="00EE2B30" w:rsidRDefault="00A02975">
      <w:pPr>
        <w:pStyle w:val="ListParagraph"/>
        <w:spacing w:after="0" w:line="360" w:lineRule="auto"/>
        <w:jc w:val="both"/>
        <w:rPr>
          <w:rFonts w:ascii="Times New Roman" w:eastAsia="Times New Roman" w:hAnsi="Times New Roman" w:cs="Times New Roman"/>
          <w:sz w:val="24"/>
          <w:szCs w:val="24"/>
        </w:rPr>
      </w:pPr>
    </w:p>
    <w:p w14:paraId="309CB6B4" w14:textId="77777777" w:rsidR="00853E27" w:rsidRPr="00EE2B30" w:rsidRDefault="00853E2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2B30">
        <w:rPr>
          <w:rFonts w:ascii="Times New Roman" w:hAnsi="Times New Roman" w:cs="Times New Roman"/>
          <w:sz w:val="24"/>
          <w:szCs w:val="24"/>
        </w:rPr>
        <w:t>Articolul 14 se modifică și va avea următorul cuprins:</w:t>
      </w:r>
    </w:p>
    <w:p w14:paraId="30C6F675" w14:textId="1EBC3FB4" w:rsidR="00A02975" w:rsidRPr="00EE2B30" w:rsidRDefault="00B62FA1" w:rsidP="009C6132">
      <w:pPr>
        <w:spacing w:line="360" w:lineRule="auto"/>
        <w:ind w:left="708"/>
        <w:rPr>
          <w:rStyle w:val="SubtleEmphasis"/>
          <w:rFonts w:ascii="Times New Roman" w:hAnsi="Times New Roman" w:cs="Times New Roman"/>
          <w:b/>
          <w:bCs/>
          <w:i w:val="0"/>
          <w:color w:val="auto"/>
          <w:sz w:val="24"/>
          <w:szCs w:val="24"/>
        </w:rPr>
      </w:pPr>
      <w:bookmarkStart w:id="0" w:name="_Hlk174001610"/>
      <w:r w:rsidRPr="00EE2B30">
        <w:rPr>
          <w:rStyle w:val="SubtleEmphasis"/>
          <w:rFonts w:ascii="Times New Roman" w:hAnsi="Times New Roman" w:cs="Times New Roman"/>
          <w:i w:val="0"/>
          <w:color w:val="auto"/>
          <w:sz w:val="24"/>
          <w:szCs w:val="24"/>
        </w:rPr>
        <w:t>“</w:t>
      </w:r>
      <w:bookmarkEnd w:id="0"/>
      <w:r w:rsidR="00A02975" w:rsidRPr="00EE2B30">
        <w:rPr>
          <w:rStyle w:val="SubtleEmphasis"/>
          <w:rFonts w:ascii="Times New Roman" w:hAnsi="Times New Roman" w:cs="Times New Roman"/>
          <w:i w:val="0"/>
          <w:color w:val="auto"/>
          <w:sz w:val="24"/>
          <w:szCs w:val="24"/>
        </w:rPr>
        <w:t>Art</w:t>
      </w:r>
      <w:r w:rsidR="005E290E" w:rsidRPr="00EE2B30">
        <w:rPr>
          <w:rStyle w:val="SubtleEmphasis"/>
          <w:rFonts w:ascii="Times New Roman" w:hAnsi="Times New Roman" w:cs="Times New Roman"/>
          <w:i w:val="0"/>
          <w:color w:val="auto"/>
          <w:sz w:val="24"/>
          <w:szCs w:val="24"/>
        </w:rPr>
        <w:t>.</w:t>
      </w:r>
      <w:r w:rsidR="00A02975" w:rsidRPr="00EE2B30">
        <w:rPr>
          <w:rStyle w:val="SubtleEmphasis"/>
          <w:rFonts w:ascii="Times New Roman" w:hAnsi="Times New Roman" w:cs="Times New Roman"/>
          <w:i w:val="0"/>
          <w:color w:val="auto"/>
          <w:sz w:val="24"/>
          <w:szCs w:val="24"/>
        </w:rPr>
        <w:t>14</w:t>
      </w:r>
      <w:r w:rsidR="005E290E" w:rsidRPr="00EE2B30">
        <w:rPr>
          <w:rStyle w:val="SubtleEmphasis"/>
          <w:rFonts w:ascii="Times New Roman" w:hAnsi="Times New Roman" w:cs="Times New Roman"/>
          <w:i w:val="0"/>
          <w:color w:val="auto"/>
          <w:sz w:val="24"/>
          <w:szCs w:val="24"/>
        </w:rPr>
        <w:t xml:space="preserve"> - </w:t>
      </w:r>
      <w:r w:rsidR="002571BA" w:rsidRPr="00EE2B30">
        <w:rPr>
          <w:rStyle w:val="SubtleEmphasis"/>
          <w:rFonts w:ascii="Times New Roman" w:hAnsi="Times New Roman" w:cs="Times New Roman"/>
          <w:i w:val="0"/>
          <w:color w:val="auto"/>
          <w:sz w:val="24"/>
          <w:szCs w:val="24"/>
          <w:lang w:val="en-GB"/>
        </w:rPr>
        <w:t>(1)</w:t>
      </w:r>
      <w:r w:rsidRPr="00EE2B30">
        <w:rPr>
          <w:rStyle w:val="SubtleEmphasis"/>
          <w:rFonts w:ascii="Times New Roman" w:hAnsi="Times New Roman" w:cs="Times New Roman"/>
          <w:b/>
          <w:i w:val="0"/>
          <w:color w:val="auto"/>
          <w:sz w:val="24"/>
          <w:szCs w:val="24"/>
          <w:lang w:val="en-GB"/>
        </w:rPr>
        <w:t xml:space="preserve"> </w:t>
      </w:r>
      <w:r w:rsidR="00A02975" w:rsidRPr="00EE2B30">
        <w:rPr>
          <w:rStyle w:val="SubtleEmphasis"/>
          <w:rFonts w:ascii="Times New Roman" w:hAnsi="Times New Roman" w:cs="Times New Roman"/>
          <w:i w:val="0"/>
          <w:color w:val="auto"/>
          <w:sz w:val="24"/>
          <w:szCs w:val="24"/>
        </w:rPr>
        <w:t>Furnizorii clienţilor de pe teritoriul României facturează contribuţia pentru cogenerarea de înaltă eficienţă consumatorilor cu care au încheiate contracte de furnizare/vânzare-cumpărare pentru energia electrică activă livrată din:</w:t>
      </w:r>
    </w:p>
    <w:p w14:paraId="5BE9AAE9" w14:textId="77777777" w:rsidR="00A02975" w:rsidRPr="00EE2B30" w:rsidRDefault="00A02975" w:rsidP="009C6132">
      <w:pPr>
        <w:pStyle w:val="sartttl"/>
        <w:numPr>
          <w:ilvl w:val="1"/>
          <w:numId w:val="2"/>
        </w:numPr>
        <w:spacing w:line="360" w:lineRule="auto"/>
        <w:jc w:val="both"/>
        <w:rPr>
          <w:rStyle w:val="SubtleEmphasis"/>
          <w:rFonts w:ascii="Times New Roman" w:hAnsi="Times New Roman" w:cs="Times New Roman"/>
          <w:b w:val="0"/>
          <w:i w:val="0"/>
          <w:color w:val="auto"/>
          <w:sz w:val="24"/>
          <w:szCs w:val="24"/>
        </w:rPr>
      </w:pPr>
      <w:r w:rsidRPr="00EE2B30">
        <w:rPr>
          <w:rStyle w:val="SubtleEmphasis"/>
          <w:rFonts w:ascii="Times New Roman" w:hAnsi="Times New Roman" w:cs="Times New Roman"/>
          <w:b w:val="0"/>
          <w:i w:val="0"/>
          <w:color w:val="auto"/>
          <w:sz w:val="24"/>
          <w:szCs w:val="24"/>
        </w:rPr>
        <w:t>cumularea, pe perioada de facturare prevăzută în contracte, a notificărilor zilnice transmise la Compania Naţională de Transport al Energiei Electrice „Transelectrica“ - S.A., corectate, dacă este cazul, conform procedurilor operaţionale ale Companiei Naţionale de Transport al Energiei Electrice „Transelectrica“ - S.A.;</w:t>
      </w:r>
    </w:p>
    <w:p w14:paraId="2E4EA6A1" w14:textId="77777777" w:rsidR="00A02975" w:rsidRPr="00EE2B30" w:rsidRDefault="00A02975" w:rsidP="009C6132">
      <w:pPr>
        <w:pStyle w:val="sartttl"/>
        <w:numPr>
          <w:ilvl w:val="1"/>
          <w:numId w:val="2"/>
        </w:numPr>
        <w:spacing w:line="360" w:lineRule="auto"/>
        <w:jc w:val="both"/>
        <w:rPr>
          <w:rStyle w:val="SubtleEmphasis"/>
          <w:rFonts w:ascii="Times New Roman" w:hAnsi="Times New Roman" w:cs="Times New Roman"/>
          <w:b w:val="0"/>
          <w:i w:val="0"/>
          <w:color w:val="auto"/>
          <w:sz w:val="24"/>
          <w:szCs w:val="24"/>
        </w:rPr>
      </w:pPr>
      <w:r w:rsidRPr="00EE2B30">
        <w:rPr>
          <w:rStyle w:val="SubtleEmphasis"/>
          <w:rFonts w:ascii="Times New Roman" w:hAnsi="Times New Roman" w:cs="Times New Roman"/>
          <w:b w:val="0"/>
          <w:i w:val="0"/>
          <w:color w:val="auto"/>
          <w:sz w:val="24"/>
          <w:szCs w:val="24"/>
        </w:rPr>
        <w:t>facturile de avans, de estimat, de regularizare emise conform contractelor de furnizare/vânzare-cumpărare a energiei electrice încheiate între părţi.</w:t>
      </w:r>
    </w:p>
    <w:p w14:paraId="1A5B3D3E" w14:textId="36E4ABD1" w:rsidR="00A02975" w:rsidRPr="00EE2B30" w:rsidRDefault="00A02975" w:rsidP="009C6132">
      <w:pPr>
        <w:pStyle w:val="sartttl"/>
        <w:numPr>
          <w:ilvl w:val="2"/>
          <w:numId w:val="2"/>
        </w:numPr>
        <w:spacing w:line="360" w:lineRule="auto"/>
        <w:ind w:left="709" w:firstLine="0"/>
        <w:jc w:val="both"/>
        <w:rPr>
          <w:rStyle w:val="SubtleEmphasis"/>
          <w:rFonts w:ascii="Times New Roman" w:hAnsi="Times New Roman" w:cs="Times New Roman"/>
          <w:b w:val="0"/>
          <w:i w:val="0"/>
          <w:color w:val="auto"/>
          <w:sz w:val="24"/>
          <w:szCs w:val="24"/>
        </w:rPr>
      </w:pPr>
      <w:r w:rsidRPr="00EE2B30">
        <w:rPr>
          <w:rStyle w:val="SubtleEmphasis"/>
          <w:rFonts w:ascii="Times New Roman" w:hAnsi="Times New Roman" w:cs="Times New Roman"/>
          <w:b w:val="0"/>
          <w:i w:val="0"/>
          <w:color w:val="auto"/>
          <w:sz w:val="24"/>
          <w:szCs w:val="24"/>
        </w:rPr>
        <w:t>Furnizorii/Producătorii care îşi alimentează propriile locuri de consum fără a emite facturi aplică lunar contribuţia pentru c</w:t>
      </w:r>
      <w:r w:rsidR="005F64B4" w:rsidRPr="00EE2B30">
        <w:rPr>
          <w:rStyle w:val="SubtleEmphasis"/>
          <w:rFonts w:ascii="Times New Roman" w:hAnsi="Times New Roman" w:cs="Times New Roman"/>
          <w:b w:val="0"/>
          <w:i w:val="0"/>
          <w:color w:val="auto"/>
          <w:sz w:val="24"/>
          <w:szCs w:val="24"/>
        </w:rPr>
        <w:t>o</w:t>
      </w:r>
      <w:r w:rsidRPr="00EE2B30">
        <w:rPr>
          <w:rStyle w:val="SubtleEmphasis"/>
          <w:rFonts w:ascii="Times New Roman" w:hAnsi="Times New Roman" w:cs="Times New Roman"/>
          <w:b w:val="0"/>
          <w:i w:val="0"/>
          <w:color w:val="auto"/>
          <w:sz w:val="24"/>
          <w:szCs w:val="24"/>
        </w:rPr>
        <w:t>generarea de înaltă eficienţă la consumul propriu pentru care au încheiate contracte de distribuţie/transport a/al energiei electrice. Contravaloarea contribuţiei astfel determinată este virată administratorului schemei de sprijin în contul bancar de colectare a contribuţiei pentru cogenerarea de înaltă eficienţă.</w:t>
      </w:r>
    </w:p>
    <w:p w14:paraId="39492354" w14:textId="77777777" w:rsidR="00A02975" w:rsidRPr="00EE2B30" w:rsidRDefault="00A02975" w:rsidP="009C6132">
      <w:pPr>
        <w:pStyle w:val="sartttl"/>
        <w:numPr>
          <w:ilvl w:val="2"/>
          <w:numId w:val="2"/>
        </w:numPr>
        <w:spacing w:line="360" w:lineRule="auto"/>
        <w:ind w:left="709" w:firstLine="0"/>
        <w:jc w:val="both"/>
        <w:rPr>
          <w:rStyle w:val="SubtleEmphasis"/>
          <w:rFonts w:ascii="Times New Roman" w:hAnsi="Times New Roman" w:cs="Times New Roman"/>
          <w:b w:val="0"/>
          <w:i w:val="0"/>
          <w:color w:val="auto"/>
          <w:sz w:val="24"/>
          <w:szCs w:val="24"/>
        </w:rPr>
      </w:pPr>
      <w:r w:rsidRPr="00EE2B30">
        <w:rPr>
          <w:rStyle w:val="SubtleEmphasis"/>
          <w:rFonts w:ascii="Times New Roman" w:hAnsi="Times New Roman" w:cs="Times New Roman"/>
          <w:b w:val="0"/>
          <w:i w:val="0"/>
          <w:color w:val="auto"/>
          <w:sz w:val="24"/>
          <w:szCs w:val="24"/>
        </w:rPr>
        <w:t>Producătorii care furnizează energie electrică consumatorilor racordaţi direct la barele centralelor, pentru care au încheiate contracte de distribuţie/transport a/al energiei electrice, aplică lunar contribuţia pentru cogenerarea de înaltă eficienţă.</w:t>
      </w:r>
    </w:p>
    <w:p w14:paraId="45DD2302" w14:textId="7F9F562F" w:rsidR="00A02975" w:rsidRPr="00EE2B30" w:rsidRDefault="002571BA" w:rsidP="009C6132">
      <w:pPr>
        <w:pStyle w:val="spar"/>
        <w:spacing w:line="360" w:lineRule="auto"/>
        <w:ind w:left="720"/>
        <w:jc w:val="both"/>
        <w:rPr>
          <w:rStyle w:val="SubtleEmphasis"/>
          <w:rFonts w:ascii="Times New Roman" w:hAnsi="Times New Roman" w:cs="Times New Roman"/>
          <w:b/>
          <w:bCs/>
          <w:i w:val="0"/>
          <w:color w:val="auto"/>
        </w:rPr>
      </w:pPr>
      <w:r w:rsidRPr="00EE2B30">
        <w:rPr>
          <w:rStyle w:val="SubtleEmphasis"/>
          <w:rFonts w:ascii="Times New Roman" w:hAnsi="Times New Roman" w:cs="Times New Roman"/>
          <w:i w:val="0"/>
          <w:color w:val="auto"/>
        </w:rPr>
        <w:t xml:space="preserve">(4) </w:t>
      </w:r>
      <w:r w:rsidR="00B62FA1" w:rsidRPr="00EE2B30">
        <w:rPr>
          <w:rStyle w:val="SubtleEmphasis"/>
          <w:rFonts w:ascii="Times New Roman" w:hAnsi="Times New Roman" w:cs="Times New Roman"/>
          <w:i w:val="0"/>
          <w:color w:val="auto"/>
        </w:rPr>
        <w:t xml:space="preserve">    </w:t>
      </w:r>
      <w:r w:rsidR="00A02975" w:rsidRPr="00EE2B30">
        <w:rPr>
          <w:rStyle w:val="SubtleEmphasis"/>
          <w:rFonts w:ascii="Times New Roman" w:hAnsi="Times New Roman" w:cs="Times New Roman"/>
          <w:i w:val="0"/>
          <w:color w:val="auto"/>
        </w:rPr>
        <w:t>Plătitorii de contribuţie achită facturile transmise de administratorul schemei de sprijin, în termen de maximum 7 zile de la primirea acestora, dar nu mai târziu de data de 20 a fiecărei luni următoare lunii de consum.</w:t>
      </w:r>
      <w:r w:rsidRPr="00EE2B30">
        <w:rPr>
          <w:rStyle w:val="SubtleEmphasis"/>
          <w:rFonts w:ascii="Times New Roman" w:hAnsi="Times New Roman" w:cs="Times New Roman"/>
          <w:i w:val="0"/>
          <w:color w:val="auto"/>
        </w:rPr>
        <w:t>”</w:t>
      </w:r>
    </w:p>
    <w:p w14:paraId="4F94E73B" w14:textId="77777777" w:rsidR="00853E27" w:rsidRPr="00EE2B30" w:rsidRDefault="00853E27" w:rsidP="00A3001A">
      <w:pPr>
        <w:pStyle w:val="ListParagraph"/>
        <w:spacing w:after="0" w:line="360" w:lineRule="auto"/>
        <w:ind w:left="1080"/>
        <w:jc w:val="both"/>
        <w:rPr>
          <w:rStyle w:val="SubtleEmphasis"/>
          <w:rFonts w:ascii="Times New Roman" w:hAnsi="Times New Roman" w:cs="Times New Roman"/>
          <w:color w:val="auto"/>
          <w:sz w:val="24"/>
          <w:szCs w:val="24"/>
        </w:rPr>
      </w:pPr>
    </w:p>
    <w:p w14:paraId="1E77A4AB" w14:textId="299AD60F" w:rsidR="002571BA" w:rsidRPr="00EE2B30" w:rsidRDefault="0036253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2B30">
        <w:rPr>
          <w:rFonts w:ascii="Times New Roman" w:hAnsi="Times New Roman" w:cs="Times New Roman"/>
          <w:sz w:val="24"/>
          <w:szCs w:val="24"/>
        </w:rPr>
        <w:t xml:space="preserve">La </w:t>
      </w:r>
      <w:r w:rsidR="00B62FA1" w:rsidRPr="00EE2B30">
        <w:rPr>
          <w:rFonts w:ascii="Times New Roman" w:hAnsi="Times New Roman" w:cs="Times New Roman"/>
          <w:sz w:val="24"/>
          <w:szCs w:val="24"/>
        </w:rPr>
        <w:t>a</w:t>
      </w:r>
      <w:r w:rsidR="002571BA" w:rsidRPr="00EE2B30">
        <w:rPr>
          <w:rFonts w:ascii="Times New Roman" w:hAnsi="Times New Roman" w:cs="Times New Roman"/>
          <w:sz w:val="24"/>
          <w:szCs w:val="24"/>
        </w:rPr>
        <w:t xml:space="preserve">rticolul </w:t>
      </w:r>
      <w:r w:rsidRPr="00EE2B30">
        <w:rPr>
          <w:rFonts w:ascii="Times New Roman" w:hAnsi="Times New Roman" w:cs="Times New Roman"/>
          <w:sz w:val="24"/>
          <w:szCs w:val="24"/>
        </w:rPr>
        <w:t>28</w:t>
      </w:r>
      <w:r w:rsidR="00B62FA1" w:rsidRPr="00EE2B30">
        <w:rPr>
          <w:rFonts w:ascii="Times New Roman" w:hAnsi="Times New Roman" w:cs="Times New Roman"/>
          <w:sz w:val="24"/>
          <w:szCs w:val="24"/>
        </w:rPr>
        <w:t>,</w:t>
      </w:r>
      <w:r w:rsidR="002571BA" w:rsidRPr="00EE2B30">
        <w:rPr>
          <w:rFonts w:ascii="Times New Roman" w:hAnsi="Times New Roman" w:cs="Times New Roman"/>
          <w:sz w:val="24"/>
          <w:szCs w:val="24"/>
        </w:rPr>
        <w:t xml:space="preserve"> </w:t>
      </w:r>
      <w:r w:rsidRPr="00EE2B30">
        <w:rPr>
          <w:rFonts w:ascii="Times New Roman" w:hAnsi="Times New Roman" w:cs="Times New Roman"/>
          <w:sz w:val="24"/>
          <w:szCs w:val="24"/>
        </w:rPr>
        <w:t>liter</w:t>
      </w:r>
      <w:r w:rsidR="00B62FA1" w:rsidRPr="00EE2B30">
        <w:rPr>
          <w:rFonts w:ascii="Times New Roman" w:hAnsi="Times New Roman" w:cs="Times New Roman"/>
          <w:sz w:val="24"/>
          <w:szCs w:val="24"/>
        </w:rPr>
        <w:t>ele</w:t>
      </w:r>
      <w:r w:rsidRPr="00EE2B30">
        <w:rPr>
          <w:rFonts w:ascii="Times New Roman" w:hAnsi="Times New Roman" w:cs="Times New Roman"/>
          <w:sz w:val="24"/>
          <w:szCs w:val="24"/>
        </w:rPr>
        <w:t xml:space="preserve"> a)</w:t>
      </w:r>
      <w:r w:rsidR="00B62FA1" w:rsidRPr="00EE2B30">
        <w:rPr>
          <w:rFonts w:ascii="Times New Roman" w:hAnsi="Times New Roman" w:cs="Times New Roman"/>
          <w:sz w:val="24"/>
          <w:szCs w:val="24"/>
        </w:rPr>
        <w:t xml:space="preserve">, </w:t>
      </w:r>
      <w:r w:rsidRPr="00EE2B30">
        <w:rPr>
          <w:rFonts w:ascii="Times New Roman" w:hAnsi="Times New Roman" w:cs="Times New Roman"/>
          <w:sz w:val="24"/>
          <w:szCs w:val="24"/>
        </w:rPr>
        <w:t>b)</w:t>
      </w:r>
      <w:r w:rsidR="00B62FA1" w:rsidRPr="00EE2B30">
        <w:rPr>
          <w:rFonts w:ascii="Times New Roman" w:hAnsi="Times New Roman" w:cs="Times New Roman"/>
          <w:sz w:val="24"/>
          <w:szCs w:val="24"/>
        </w:rPr>
        <w:t xml:space="preserve"> şi</w:t>
      </w:r>
      <w:r w:rsidR="00D558EF" w:rsidRPr="00EE2B30">
        <w:rPr>
          <w:rFonts w:ascii="Times New Roman" w:hAnsi="Times New Roman" w:cs="Times New Roman"/>
          <w:sz w:val="24"/>
          <w:szCs w:val="24"/>
        </w:rPr>
        <w:t xml:space="preserve"> h) </w:t>
      </w:r>
      <w:r w:rsidR="00B62FA1" w:rsidRPr="00EE2B30">
        <w:rPr>
          <w:rFonts w:ascii="Times New Roman" w:hAnsi="Times New Roman" w:cs="Times New Roman"/>
          <w:sz w:val="24"/>
          <w:szCs w:val="24"/>
        </w:rPr>
        <w:t xml:space="preserve">se modifică şi </w:t>
      </w:r>
      <w:r w:rsidR="00596E62" w:rsidRPr="00EE2B30">
        <w:rPr>
          <w:rFonts w:ascii="Times New Roman" w:hAnsi="Times New Roman" w:cs="Times New Roman"/>
          <w:sz w:val="24"/>
          <w:szCs w:val="24"/>
        </w:rPr>
        <w:t xml:space="preserve">vor </w:t>
      </w:r>
      <w:r w:rsidR="002571BA" w:rsidRPr="00EE2B30">
        <w:rPr>
          <w:rFonts w:ascii="Times New Roman" w:hAnsi="Times New Roman" w:cs="Times New Roman"/>
          <w:sz w:val="24"/>
          <w:szCs w:val="24"/>
        </w:rPr>
        <w:t>avea următorul cuprins:</w:t>
      </w:r>
    </w:p>
    <w:p w14:paraId="45264197" w14:textId="132F3C23" w:rsidR="00A94F56" w:rsidRPr="00EE2B30" w:rsidRDefault="00B62FA1" w:rsidP="009C6132">
      <w:pPr>
        <w:pStyle w:val="ListParagraph"/>
        <w:autoSpaceDE w:val="0"/>
        <w:autoSpaceDN w:val="0"/>
        <w:adjustRightInd w:val="0"/>
        <w:spacing w:after="0" w:line="360" w:lineRule="auto"/>
        <w:ind w:left="1069"/>
        <w:jc w:val="both"/>
        <w:rPr>
          <w:rStyle w:val="SubtleEmphasis"/>
          <w:rFonts w:ascii="Times New Roman" w:hAnsi="Times New Roman" w:cs="Times New Roman"/>
          <w:i w:val="0"/>
          <w:color w:val="auto"/>
          <w:sz w:val="24"/>
          <w:szCs w:val="24"/>
        </w:rPr>
      </w:pPr>
      <w:r w:rsidRPr="00EE2B30">
        <w:rPr>
          <w:rStyle w:val="SubtleEmphasis"/>
          <w:rFonts w:ascii="Times New Roman" w:hAnsi="Times New Roman" w:cs="Times New Roman"/>
          <w:i w:val="0"/>
          <w:color w:val="auto"/>
          <w:sz w:val="24"/>
          <w:szCs w:val="24"/>
        </w:rPr>
        <w:t>“</w:t>
      </w:r>
      <w:r w:rsidRPr="00EE2B30">
        <w:rPr>
          <w:rFonts w:ascii="Times New Roman" w:hAnsi="Times New Roman" w:cs="Times New Roman"/>
          <w:sz w:val="24"/>
          <w:szCs w:val="24"/>
        </w:rPr>
        <w:t xml:space="preserve">a) </w:t>
      </w:r>
      <w:r w:rsidRPr="00EE2B30">
        <w:rPr>
          <w:rFonts w:ascii="Times New Roman" w:eastAsia="Verdana" w:hAnsi="Times New Roman" w:cs="Times New Roman"/>
          <w:iCs/>
          <w:sz w:val="24"/>
          <w:szCs w:val="24"/>
          <w:lang w:eastAsia="ro-RO"/>
        </w:rPr>
        <w:t>să factureze consumatorilor valoarea contribuţiei pentru cogenerarea de înaltă eficienţă, determinată ca</w:t>
      </w:r>
      <w:r w:rsidR="004314B8" w:rsidRPr="00EE2B30">
        <w:rPr>
          <w:rFonts w:ascii="Times New Roman" w:eastAsia="Verdana" w:hAnsi="Times New Roman" w:cs="Times New Roman"/>
          <w:iCs/>
          <w:sz w:val="24"/>
          <w:szCs w:val="24"/>
          <w:lang w:eastAsia="ro-RO"/>
        </w:rPr>
        <w:t xml:space="preserve"> </w:t>
      </w:r>
      <w:r w:rsidR="00A94F56" w:rsidRPr="00EE2B30">
        <w:rPr>
          <w:rStyle w:val="SubtleEmphasis"/>
          <w:rFonts w:ascii="Times New Roman" w:hAnsi="Times New Roman" w:cs="Times New Roman"/>
          <w:i w:val="0"/>
          <w:color w:val="auto"/>
          <w:sz w:val="24"/>
          <w:szCs w:val="24"/>
        </w:rPr>
        <w:t>produs dintre valoarea unitară a contribuţiei pentru cogenerarea de înaltă eficienţă, aprobată prin ordin al preşedintelui ANRE, în vigoare la data realizării consumului de energie electrică, şi cantitatea de energie electrică activă facturată, respectiv cons</w:t>
      </w:r>
      <w:r w:rsidR="00F61E45" w:rsidRPr="00EE2B30">
        <w:rPr>
          <w:rStyle w:val="SubtleEmphasis"/>
          <w:rFonts w:ascii="Times New Roman" w:hAnsi="Times New Roman" w:cs="Times New Roman"/>
          <w:i w:val="0"/>
          <w:color w:val="auto"/>
          <w:sz w:val="24"/>
          <w:szCs w:val="24"/>
        </w:rPr>
        <w:t>u</w:t>
      </w:r>
      <w:r w:rsidR="00A94F56" w:rsidRPr="00EE2B30">
        <w:rPr>
          <w:rStyle w:val="SubtleEmphasis"/>
          <w:rFonts w:ascii="Times New Roman" w:hAnsi="Times New Roman" w:cs="Times New Roman"/>
          <w:i w:val="0"/>
          <w:color w:val="auto"/>
          <w:sz w:val="24"/>
          <w:szCs w:val="24"/>
        </w:rPr>
        <w:t>mată</w:t>
      </w:r>
      <w:r w:rsidRPr="00EE2B30">
        <w:rPr>
          <w:rStyle w:val="SubtleEmphasis"/>
          <w:rFonts w:ascii="Times New Roman" w:hAnsi="Times New Roman" w:cs="Times New Roman"/>
          <w:i w:val="0"/>
          <w:color w:val="auto"/>
          <w:sz w:val="24"/>
          <w:szCs w:val="24"/>
        </w:rPr>
        <w:t xml:space="preserve"> </w:t>
      </w:r>
      <w:r w:rsidR="00A94F56" w:rsidRPr="00EE2B30">
        <w:rPr>
          <w:rStyle w:val="SubtleEmphasis"/>
          <w:rFonts w:ascii="Times New Roman" w:hAnsi="Times New Roman" w:cs="Times New Roman"/>
          <w:i w:val="0"/>
          <w:color w:val="auto"/>
          <w:sz w:val="24"/>
          <w:szCs w:val="24"/>
        </w:rPr>
        <w:t>la locurile proprii de consum;</w:t>
      </w:r>
    </w:p>
    <w:p w14:paraId="41FC270B" w14:textId="47311651" w:rsidR="00A94F56" w:rsidRPr="00EE2B30" w:rsidRDefault="00A94F56" w:rsidP="00705A08">
      <w:pPr>
        <w:pStyle w:val="ListParagraph"/>
        <w:spacing w:line="360" w:lineRule="auto"/>
        <w:ind w:left="1080"/>
        <w:jc w:val="both"/>
        <w:rPr>
          <w:rFonts w:ascii="Times New Roman" w:hAnsi="Times New Roman" w:cs="Times New Roman"/>
          <w:iCs/>
          <w:sz w:val="24"/>
          <w:szCs w:val="24"/>
        </w:rPr>
      </w:pPr>
      <w:r w:rsidRPr="00EE2B30">
        <w:rPr>
          <w:rStyle w:val="SubtleEmphasis"/>
          <w:rFonts w:ascii="Times New Roman" w:hAnsi="Times New Roman" w:cs="Times New Roman"/>
          <w:i w:val="0"/>
          <w:color w:val="auto"/>
          <w:sz w:val="24"/>
          <w:szCs w:val="24"/>
        </w:rPr>
        <w:t>b)</w:t>
      </w:r>
      <w:r w:rsidR="00B62FA1" w:rsidRPr="00EE2B30">
        <w:rPr>
          <w:rStyle w:val="SubtleEmphasis"/>
          <w:rFonts w:ascii="Times New Roman" w:hAnsi="Times New Roman" w:cs="Times New Roman"/>
          <w:i w:val="0"/>
          <w:color w:val="auto"/>
          <w:sz w:val="24"/>
          <w:szCs w:val="24"/>
        </w:rPr>
        <w:t xml:space="preserve"> </w:t>
      </w:r>
      <w:r w:rsidRPr="00EE2B30">
        <w:rPr>
          <w:rStyle w:val="SubtleEmphasis"/>
          <w:rFonts w:ascii="Times New Roman" w:hAnsi="Times New Roman" w:cs="Times New Roman"/>
          <w:i w:val="0"/>
          <w:color w:val="auto"/>
          <w:sz w:val="24"/>
          <w:szCs w:val="24"/>
        </w:rPr>
        <w:t>să evidenţieze separat, în factura de energie electrică transmisă consumatorilor, informaţiile referitoare la denumirea serviciului/produsului facturat, precum şi toate celelalte elemente specifice facturii, conform formatului utilizat de operator şi să precizeze temeiul legal şi elementele componente ale acesteia, respectiv perioada, cantitatea de energie electrică şi contribuţia;</w:t>
      </w:r>
    </w:p>
    <w:p w14:paraId="29388C96" w14:textId="3A225076" w:rsidR="00591411" w:rsidRPr="00EE2B30" w:rsidRDefault="001410A8" w:rsidP="009C6132">
      <w:pPr>
        <w:spacing w:line="360" w:lineRule="auto"/>
        <w:ind w:left="993"/>
        <w:jc w:val="both"/>
        <w:rPr>
          <w:rFonts w:ascii="Times New Roman" w:hAnsi="Times New Roman" w:cs="Times New Roman"/>
          <w:sz w:val="24"/>
          <w:szCs w:val="24"/>
        </w:rPr>
      </w:pPr>
      <w:r w:rsidRPr="00EE2B30">
        <w:rPr>
          <w:rStyle w:val="SubtleEmphasis"/>
          <w:rFonts w:ascii="Times New Roman" w:hAnsi="Times New Roman" w:cs="Times New Roman"/>
          <w:i w:val="0"/>
          <w:color w:val="auto"/>
          <w:sz w:val="24"/>
          <w:szCs w:val="24"/>
        </w:rPr>
        <w:t>h)</w:t>
      </w:r>
      <w:r w:rsidR="00B62FA1" w:rsidRPr="00EE2B30">
        <w:rPr>
          <w:rStyle w:val="SubtleEmphasis"/>
          <w:rFonts w:ascii="Times New Roman" w:hAnsi="Times New Roman" w:cs="Times New Roman"/>
          <w:i w:val="0"/>
          <w:color w:val="auto"/>
          <w:sz w:val="24"/>
          <w:szCs w:val="24"/>
        </w:rPr>
        <w:t xml:space="preserve"> </w:t>
      </w:r>
      <w:r w:rsidRPr="00EE2B30">
        <w:rPr>
          <w:rStyle w:val="SubtleEmphasis"/>
          <w:rFonts w:ascii="Times New Roman" w:hAnsi="Times New Roman" w:cs="Times New Roman"/>
          <w:i w:val="0"/>
          <w:color w:val="auto"/>
          <w:sz w:val="24"/>
          <w:szCs w:val="24"/>
        </w:rPr>
        <w:t>să plătească penalităţi pentru întârzierea la plată a facturilor emise de administratorul schemei de sprijin la termenele şi în condiţiile prevăzute în contractele încheiate cu administratorul schemei de sprijin, conform reglementărilor emise de Autoritatea Naţională de Reglementare în Domeniul Energiei în aplicarea Hotărârii Guvernului nr. 1215/2009, cu modificările şi completările ulterioare;</w:t>
      </w:r>
      <w:r w:rsidR="00B62FA1" w:rsidRPr="00EE2B30">
        <w:rPr>
          <w:rStyle w:val="SubtleEmphasis"/>
          <w:rFonts w:ascii="Times New Roman" w:hAnsi="Times New Roman" w:cs="Times New Roman"/>
          <w:i w:val="0"/>
          <w:color w:val="auto"/>
          <w:sz w:val="24"/>
          <w:szCs w:val="24"/>
        </w:rPr>
        <w:t>”</w:t>
      </w:r>
    </w:p>
    <w:p w14:paraId="797617E7" w14:textId="2B229710" w:rsidR="00591411" w:rsidRPr="00EE2B30" w:rsidRDefault="00591411" w:rsidP="00A3001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2B30">
        <w:rPr>
          <w:rFonts w:ascii="Times New Roman" w:hAnsi="Times New Roman" w:cs="Times New Roman"/>
          <w:sz w:val="24"/>
          <w:szCs w:val="24"/>
        </w:rPr>
        <w:t xml:space="preserve">La </w:t>
      </w:r>
      <w:r w:rsidR="00A94AA9" w:rsidRPr="00EE2B30">
        <w:rPr>
          <w:rFonts w:ascii="Times New Roman" w:hAnsi="Times New Roman" w:cs="Times New Roman"/>
          <w:sz w:val="24"/>
          <w:szCs w:val="24"/>
        </w:rPr>
        <w:t>a</w:t>
      </w:r>
      <w:r w:rsidRPr="00EE2B30">
        <w:rPr>
          <w:rFonts w:ascii="Times New Roman" w:hAnsi="Times New Roman" w:cs="Times New Roman"/>
          <w:sz w:val="24"/>
          <w:szCs w:val="24"/>
        </w:rPr>
        <w:t>rticolul 32</w:t>
      </w:r>
      <w:r w:rsidR="00B62FA1" w:rsidRPr="00EE2B30">
        <w:rPr>
          <w:rFonts w:ascii="Times New Roman" w:hAnsi="Times New Roman" w:cs="Times New Roman"/>
          <w:sz w:val="24"/>
          <w:szCs w:val="24"/>
        </w:rPr>
        <w:t>,</w:t>
      </w:r>
      <w:r w:rsidRPr="00EE2B30">
        <w:rPr>
          <w:rFonts w:ascii="Times New Roman" w:hAnsi="Times New Roman" w:cs="Times New Roman"/>
          <w:sz w:val="24"/>
          <w:szCs w:val="24"/>
        </w:rPr>
        <w:t xml:space="preserve"> litera (a)</w:t>
      </w:r>
      <w:r w:rsidR="00B62FA1" w:rsidRPr="00EE2B30">
        <w:rPr>
          <w:rFonts w:ascii="Times New Roman" w:hAnsi="Times New Roman" w:cs="Times New Roman"/>
          <w:sz w:val="24"/>
          <w:szCs w:val="24"/>
        </w:rPr>
        <w:t xml:space="preserve"> se modifică şi</w:t>
      </w:r>
      <w:r w:rsidRPr="00EE2B30">
        <w:rPr>
          <w:rFonts w:ascii="Times New Roman" w:hAnsi="Times New Roman" w:cs="Times New Roman"/>
          <w:sz w:val="24"/>
          <w:szCs w:val="24"/>
        </w:rPr>
        <w:t xml:space="preserve"> va avea următorul cuprins:</w:t>
      </w:r>
    </w:p>
    <w:p w14:paraId="1800A805" w14:textId="2B7E7C66" w:rsidR="00591411" w:rsidRPr="00EE2B30" w:rsidRDefault="00A94AA9" w:rsidP="00705A08">
      <w:pPr>
        <w:spacing w:line="360" w:lineRule="auto"/>
        <w:ind w:left="1069"/>
        <w:jc w:val="both"/>
        <w:rPr>
          <w:rFonts w:ascii="Times New Roman" w:hAnsi="Times New Roman" w:cs="Times New Roman"/>
          <w:iCs/>
          <w:sz w:val="24"/>
          <w:szCs w:val="24"/>
        </w:rPr>
      </w:pPr>
      <w:r w:rsidRPr="00EE2B30">
        <w:rPr>
          <w:rStyle w:val="SubtleEmphasis"/>
          <w:rFonts w:ascii="Times New Roman" w:hAnsi="Times New Roman" w:cs="Times New Roman"/>
          <w:i w:val="0"/>
          <w:color w:val="auto"/>
          <w:sz w:val="24"/>
          <w:szCs w:val="24"/>
        </w:rPr>
        <w:t>“</w:t>
      </w:r>
      <w:r w:rsidR="00B62FA1" w:rsidRPr="00EE2B30">
        <w:rPr>
          <w:rStyle w:val="SubtleEmphasis"/>
          <w:rFonts w:ascii="Times New Roman" w:hAnsi="Times New Roman" w:cs="Times New Roman"/>
          <w:i w:val="0"/>
          <w:color w:val="auto"/>
          <w:sz w:val="24"/>
          <w:szCs w:val="24"/>
        </w:rPr>
        <w:t>a)</w:t>
      </w:r>
      <w:r w:rsidRPr="00EE2B30">
        <w:rPr>
          <w:rStyle w:val="SubtleEmphasis"/>
          <w:rFonts w:ascii="Times New Roman" w:hAnsi="Times New Roman" w:cs="Times New Roman"/>
          <w:i w:val="0"/>
          <w:color w:val="auto"/>
          <w:sz w:val="24"/>
          <w:szCs w:val="24"/>
        </w:rPr>
        <w:t xml:space="preserve"> </w:t>
      </w:r>
      <w:r w:rsidR="00EF34DB" w:rsidRPr="00EE2B30">
        <w:rPr>
          <w:rStyle w:val="SubtleEmphasis"/>
          <w:rFonts w:ascii="Times New Roman" w:hAnsi="Times New Roman" w:cs="Times New Roman"/>
          <w:i w:val="0"/>
          <w:color w:val="auto"/>
          <w:sz w:val="24"/>
          <w:szCs w:val="24"/>
        </w:rPr>
        <w:t>s</w:t>
      </w:r>
      <w:r w:rsidR="00591411" w:rsidRPr="00EE2B30">
        <w:rPr>
          <w:rStyle w:val="SubtleEmphasis"/>
          <w:rFonts w:ascii="Times New Roman" w:hAnsi="Times New Roman" w:cs="Times New Roman"/>
          <w:i w:val="0"/>
          <w:color w:val="auto"/>
          <w:sz w:val="24"/>
          <w:szCs w:val="24"/>
        </w:rPr>
        <w:t>ă achite contravaloarea sumelor facturate de către operatorul economic cu care au încheiat contractul de furnizare/vânzare-cumpărare de energie electrică, calculate conform prevederilor prezentului regulament, la aceleaşi termene şi în aceleaşi condiţii cu cele prevăzute în contractele încheiate între părţi, inclusiv a sumelor facturate de către acesta reprezentând contravaloarea contribuţiei pentru cogenerarea de înaltă eficienţă;</w:t>
      </w:r>
      <w:r w:rsidR="00EF34DB" w:rsidRPr="00EE2B30">
        <w:rPr>
          <w:rStyle w:val="SubtleEmphasis"/>
          <w:rFonts w:ascii="Times New Roman" w:hAnsi="Times New Roman" w:cs="Times New Roman"/>
          <w:i w:val="0"/>
          <w:color w:val="auto"/>
          <w:sz w:val="24"/>
          <w:szCs w:val="24"/>
        </w:rPr>
        <w:t>”</w:t>
      </w:r>
    </w:p>
    <w:p w14:paraId="6C3A839B" w14:textId="7937FD89" w:rsidR="0095089F" w:rsidRPr="00EE2B30" w:rsidRDefault="00A94AA9">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EE2B30">
        <w:rPr>
          <w:rFonts w:ascii="Times New Roman" w:hAnsi="Times New Roman" w:cs="Times New Roman"/>
          <w:sz w:val="24"/>
          <w:szCs w:val="24"/>
        </w:rPr>
        <w:t>A</w:t>
      </w:r>
      <w:r w:rsidR="0095089F" w:rsidRPr="00EE2B30">
        <w:rPr>
          <w:rFonts w:ascii="Times New Roman" w:hAnsi="Times New Roman" w:cs="Times New Roman"/>
          <w:sz w:val="24"/>
          <w:szCs w:val="24"/>
        </w:rPr>
        <w:t xml:space="preserve">rticolul </w:t>
      </w:r>
      <w:r w:rsidR="0095089F" w:rsidRPr="00EE2B30">
        <w:rPr>
          <w:rFonts w:ascii="Times New Roman" w:hAnsi="Times New Roman"/>
          <w:sz w:val="24"/>
          <w:szCs w:val="24"/>
        </w:rPr>
        <w:t>37</w:t>
      </w:r>
      <w:r w:rsidRPr="00EE2B30">
        <w:rPr>
          <w:rFonts w:ascii="Times New Roman" w:hAnsi="Times New Roman"/>
          <w:sz w:val="24"/>
          <w:szCs w:val="24"/>
        </w:rPr>
        <w:t xml:space="preserve"> se modifică şi</w:t>
      </w:r>
      <w:r w:rsidR="0095089F" w:rsidRPr="00EE2B30">
        <w:rPr>
          <w:rFonts w:ascii="Times New Roman" w:hAnsi="Times New Roman" w:cs="Times New Roman"/>
          <w:sz w:val="24"/>
          <w:szCs w:val="24"/>
        </w:rPr>
        <w:t xml:space="preserve"> va avea următorul cuprins:</w:t>
      </w:r>
    </w:p>
    <w:p w14:paraId="1BD7CF91" w14:textId="7406729E" w:rsidR="002F1FEF" w:rsidRPr="00EE2B30" w:rsidRDefault="00A94AA9" w:rsidP="009C6132">
      <w:pPr>
        <w:pStyle w:val="spar"/>
        <w:spacing w:line="360" w:lineRule="auto"/>
        <w:ind w:left="1069"/>
        <w:jc w:val="both"/>
        <w:rPr>
          <w:rStyle w:val="SubtleEmphasis"/>
          <w:rFonts w:ascii="Times New Roman" w:hAnsi="Times New Roman" w:cs="Times New Roman"/>
          <w:bCs/>
          <w:i w:val="0"/>
          <w:color w:val="auto"/>
          <w:lang w:val="en-GB"/>
        </w:rPr>
      </w:pPr>
      <w:r w:rsidRPr="00EE2B30">
        <w:rPr>
          <w:rStyle w:val="SubtleEmphasis"/>
          <w:rFonts w:ascii="Times New Roman" w:hAnsi="Times New Roman" w:cs="Times New Roman"/>
          <w:bCs/>
          <w:i w:val="0"/>
          <w:color w:val="auto"/>
          <w:lang w:val="en-GB"/>
        </w:rPr>
        <w:t xml:space="preserve">“(1)    </w:t>
      </w:r>
      <w:proofErr w:type="spellStart"/>
      <w:r w:rsidRPr="00EE2B30">
        <w:rPr>
          <w:rStyle w:val="SubtleEmphasis"/>
          <w:rFonts w:ascii="Times New Roman" w:hAnsi="Times New Roman" w:cs="Times New Roman"/>
          <w:bCs/>
          <w:i w:val="0"/>
          <w:color w:val="auto"/>
          <w:lang w:val="en-GB"/>
        </w:rPr>
        <w:t>Prevederile</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prezentului</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regulament</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completează</w:t>
      </w:r>
      <w:proofErr w:type="spellEnd"/>
      <w:r w:rsidRPr="00EE2B30">
        <w:rPr>
          <w:rStyle w:val="SubtleEmphasis"/>
          <w:rFonts w:ascii="Times New Roman" w:hAnsi="Times New Roman" w:cs="Times New Roman"/>
          <w:bCs/>
          <w:i w:val="0"/>
          <w:color w:val="auto"/>
          <w:lang w:val="en-GB"/>
        </w:rPr>
        <w:t xml:space="preserve"> de </w:t>
      </w:r>
      <w:proofErr w:type="spellStart"/>
      <w:r w:rsidRPr="00EE2B30">
        <w:rPr>
          <w:rStyle w:val="SubtleEmphasis"/>
          <w:rFonts w:ascii="Times New Roman" w:hAnsi="Times New Roman" w:cs="Times New Roman"/>
          <w:bCs/>
          <w:i w:val="0"/>
          <w:color w:val="auto"/>
          <w:lang w:val="en-GB"/>
        </w:rPr>
        <w:t>drept</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contractele</w:t>
      </w:r>
      <w:proofErr w:type="spellEnd"/>
      <w:r w:rsidRPr="00EE2B30">
        <w:rPr>
          <w:rStyle w:val="SubtleEmphasis"/>
          <w:rFonts w:ascii="Times New Roman" w:hAnsi="Times New Roman" w:cs="Times New Roman"/>
          <w:bCs/>
          <w:i w:val="0"/>
          <w:color w:val="auto"/>
          <w:lang w:val="en-GB"/>
        </w:rPr>
        <w:t xml:space="preserve"> de </w:t>
      </w:r>
      <w:proofErr w:type="spellStart"/>
      <w:r w:rsidRPr="00EE2B30">
        <w:rPr>
          <w:rStyle w:val="SubtleEmphasis"/>
          <w:rFonts w:ascii="Times New Roman" w:hAnsi="Times New Roman" w:cs="Times New Roman"/>
          <w:bCs/>
          <w:i w:val="0"/>
          <w:color w:val="auto"/>
          <w:lang w:val="en-GB"/>
        </w:rPr>
        <w:t>furnizare</w:t>
      </w:r>
      <w:proofErr w:type="spellEnd"/>
      <w:r w:rsidRPr="00EE2B30">
        <w:rPr>
          <w:rStyle w:val="SubtleEmphasis"/>
          <w:rFonts w:ascii="Times New Roman" w:hAnsi="Times New Roman" w:cs="Times New Roman"/>
          <w:bCs/>
          <w:i w:val="0"/>
          <w:color w:val="auto"/>
          <w:lang w:val="en-GB"/>
        </w:rPr>
        <w:t xml:space="preserve"> </w:t>
      </w:r>
      <w:proofErr w:type="gramStart"/>
      <w:r w:rsidRPr="00EE2B30">
        <w:rPr>
          <w:rStyle w:val="SubtleEmphasis"/>
          <w:rFonts w:ascii="Times New Roman" w:hAnsi="Times New Roman" w:cs="Times New Roman"/>
          <w:bCs/>
          <w:i w:val="0"/>
          <w:color w:val="auto"/>
          <w:lang w:val="en-GB"/>
        </w:rPr>
        <w:t>a</w:t>
      </w:r>
      <w:proofErr w:type="gram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energiei</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electrice</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atât</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pentru</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segmentul</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negociat</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cât</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şi</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pentru</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segmentul</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reglementat</w:t>
      </w:r>
      <w:proofErr w:type="spellEnd"/>
      <w:r w:rsidRPr="00EE2B30">
        <w:rPr>
          <w:rStyle w:val="SubtleEmphasis"/>
          <w:rFonts w:ascii="Times New Roman" w:hAnsi="Times New Roman" w:cs="Times New Roman"/>
          <w:bCs/>
          <w:i w:val="0"/>
          <w:color w:val="auto"/>
          <w:lang w:val="en-GB"/>
        </w:rPr>
        <w:t xml:space="preserve"> al </w:t>
      </w:r>
      <w:proofErr w:type="spellStart"/>
      <w:r w:rsidRPr="00EE2B30">
        <w:rPr>
          <w:rStyle w:val="SubtleEmphasis"/>
          <w:rFonts w:ascii="Times New Roman" w:hAnsi="Times New Roman" w:cs="Times New Roman"/>
          <w:bCs/>
          <w:i w:val="0"/>
          <w:color w:val="auto"/>
          <w:lang w:val="en-GB"/>
        </w:rPr>
        <w:t>pieţei</w:t>
      </w:r>
      <w:proofErr w:type="spellEnd"/>
      <w:r w:rsidRPr="00EE2B30">
        <w:rPr>
          <w:rStyle w:val="SubtleEmphasis"/>
          <w:rFonts w:ascii="Times New Roman" w:hAnsi="Times New Roman" w:cs="Times New Roman"/>
          <w:bCs/>
          <w:i w:val="0"/>
          <w:color w:val="auto"/>
          <w:lang w:val="en-GB"/>
        </w:rPr>
        <w:t xml:space="preserve"> de </w:t>
      </w:r>
      <w:proofErr w:type="spellStart"/>
      <w:r w:rsidRPr="00EE2B30">
        <w:rPr>
          <w:rStyle w:val="SubtleEmphasis"/>
          <w:rFonts w:ascii="Times New Roman" w:hAnsi="Times New Roman" w:cs="Times New Roman"/>
          <w:bCs/>
          <w:i w:val="0"/>
          <w:color w:val="auto"/>
          <w:lang w:val="en-GB"/>
        </w:rPr>
        <w:t>energie</w:t>
      </w:r>
      <w:proofErr w:type="spellEnd"/>
      <w:r w:rsidRPr="00EE2B30">
        <w:rPr>
          <w:rStyle w:val="SubtleEmphasis"/>
          <w:rFonts w:ascii="Times New Roman" w:hAnsi="Times New Roman" w:cs="Times New Roman"/>
          <w:bCs/>
          <w:i w:val="0"/>
          <w:color w:val="auto"/>
          <w:lang w:val="en-GB"/>
        </w:rPr>
        <w:t xml:space="preserve"> </w:t>
      </w:r>
      <w:proofErr w:type="spellStart"/>
      <w:r w:rsidRPr="00EE2B30">
        <w:rPr>
          <w:rStyle w:val="SubtleEmphasis"/>
          <w:rFonts w:ascii="Times New Roman" w:hAnsi="Times New Roman" w:cs="Times New Roman"/>
          <w:bCs/>
          <w:i w:val="0"/>
          <w:color w:val="auto"/>
          <w:lang w:val="en-GB"/>
        </w:rPr>
        <w:t>electrică</w:t>
      </w:r>
      <w:proofErr w:type="spellEnd"/>
      <w:r w:rsidRPr="00EE2B30">
        <w:rPr>
          <w:rStyle w:val="SubtleEmphasis"/>
          <w:rFonts w:ascii="Times New Roman" w:hAnsi="Times New Roman" w:cs="Times New Roman"/>
          <w:bCs/>
          <w:i w:val="0"/>
          <w:color w:val="auto"/>
          <w:lang w:val="en-GB"/>
        </w:rPr>
        <w:t>.</w:t>
      </w:r>
    </w:p>
    <w:p w14:paraId="4142A3B3" w14:textId="7326707D" w:rsidR="002F1FEF" w:rsidRPr="00EE2B30" w:rsidRDefault="002F1FEF" w:rsidP="009C6132">
      <w:pPr>
        <w:pStyle w:val="spar"/>
        <w:numPr>
          <w:ilvl w:val="2"/>
          <w:numId w:val="2"/>
        </w:numPr>
        <w:spacing w:line="360" w:lineRule="auto"/>
        <w:ind w:left="993" w:firstLine="0"/>
        <w:jc w:val="both"/>
        <w:rPr>
          <w:rStyle w:val="SubtleEmphasis"/>
          <w:rFonts w:ascii="Times New Roman" w:hAnsi="Times New Roman" w:cs="Times New Roman"/>
          <w:i w:val="0"/>
          <w:color w:val="auto"/>
        </w:rPr>
      </w:pPr>
      <w:r w:rsidRPr="00EE2B30">
        <w:rPr>
          <w:rStyle w:val="SubtleEmphasis"/>
          <w:rFonts w:ascii="Times New Roman" w:hAnsi="Times New Roman" w:cs="Times New Roman"/>
          <w:i w:val="0"/>
          <w:color w:val="auto"/>
        </w:rPr>
        <w:t xml:space="preserve">Furnizorii clienţilor de pe teritoriul României informează clienţii despre facturarea contribuţiei pentru cogenerarea de înaltă eficienţă, în conformitate cu obligaţiile de informare prevăzute în </w:t>
      </w:r>
      <w:r w:rsidR="00A07221" w:rsidRPr="00EE2B30">
        <w:rPr>
          <w:rStyle w:val="SubtleEmphasis"/>
          <w:rFonts w:ascii="Times New Roman" w:hAnsi="Times New Roman" w:cs="Times New Roman"/>
          <w:i w:val="0"/>
          <w:color w:val="auto"/>
        </w:rPr>
        <w:t>reglementările aplicabile, emise de</w:t>
      </w:r>
      <w:r w:rsidR="00A07221" w:rsidRPr="00EE2B30">
        <w:rPr>
          <w:rFonts w:ascii="Times New Roman" w:hAnsi="Times New Roman" w:cs="Times New Roman"/>
          <w:bdr w:val="none" w:sz="0" w:space="0" w:color="auto" w:frame="1"/>
        </w:rPr>
        <w:t xml:space="preserve"> Autoritatea Naţională de Reglementare în Domeniul Energiei</w:t>
      </w:r>
      <w:r w:rsidR="00A07221" w:rsidRPr="00EE2B30">
        <w:rPr>
          <w:rStyle w:val="SubtleEmphasis"/>
          <w:rFonts w:ascii="Times New Roman" w:hAnsi="Times New Roman" w:cs="Times New Roman"/>
          <w:i w:val="0"/>
          <w:color w:val="auto"/>
        </w:rPr>
        <w:t xml:space="preserve"> </w:t>
      </w:r>
      <w:r w:rsidRPr="00EE2B30">
        <w:rPr>
          <w:rStyle w:val="SubtleEmphasis"/>
          <w:rFonts w:ascii="Times New Roman" w:hAnsi="Times New Roman" w:cs="Times New Roman"/>
          <w:i w:val="0"/>
          <w:color w:val="auto"/>
        </w:rPr>
        <w:t>.</w:t>
      </w:r>
      <w:r w:rsidR="00991F22" w:rsidRPr="00EE2B30">
        <w:rPr>
          <w:rStyle w:val="SubtleEmphasis"/>
          <w:rFonts w:ascii="Times New Roman" w:hAnsi="Times New Roman" w:cs="Times New Roman"/>
          <w:i w:val="0"/>
          <w:color w:val="auto"/>
        </w:rPr>
        <w:t>”</w:t>
      </w:r>
    </w:p>
    <w:p w14:paraId="64133275" w14:textId="271A7B84" w:rsidR="00A94AA9" w:rsidRPr="00EE2B30" w:rsidRDefault="00A94AA9" w:rsidP="00A3001A">
      <w:pPr>
        <w:pStyle w:val="ListParagraph"/>
        <w:numPr>
          <w:ilvl w:val="0"/>
          <w:numId w:val="8"/>
        </w:numPr>
        <w:tabs>
          <w:tab w:val="left" w:pos="851"/>
        </w:tabs>
        <w:spacing w:after="0" w:line="360" w:lineRule="auto"/>
        <w:ind w:left="0" w:firstLine="0"/>
        <w:jc w:val="both"/>
        <w:rPr>
          <w:rFonts w:ascii="Times New Roman" w:eastAsia="Verdana" w:hAnsi="Times New Roman" w:cs="Times New Roman"/>
          <w:bdr w:val="none" w:sz="0" w:space="0" w:color="auto" w:frame="1"/>
        </w:rPr>
      </w:pPr>
      <w:r w:rsidRPr="00EE2B30">
        <w:rPr>
          <w:rStyle w:val="SubtleEmphasis"/>
          <w:i w:val="0"/>
          <w:color w:val="auto"/>
        </w:rPr>
        <w:lastRenderedPageBreak/>
        <w:t xml:space="preserve">- </w:t>
      </w:r>
      <w:r w:rsidR="00306393" w:rsidRPr="00EE2B30">
        <w:rPr>
          <w:rStyle w:val="SubtleEmphasis"/>
          <w:rFonts w:ascii="Times New Roman" w:hAnsi="Times New Roman" w:cs="Times New Roman"/>
          <w:i w:val="0"/>
          <w:color w:val="auto"/>
          <w:sz w:val="24"/>
          <w:szCs w:val="24"/>
        </w:rPr>
        <w:t>Entităţile</w:t>
      </w:r>
      <w:r w:rsidR="00306393" w:rsidRPr="00EE2B30">
        <w:rPr>
          <w:rFonts w:ascii="Times New Roman" w:eastAsia="Verdana" w:hAnsi="Times New Roman" w:cs="Times New Roman"/>
          <w:i/>
          <w:sz w:val="24"/>
          <w:szCs w:val="24"/>
          <w:bdr w:val="none" w:sz="0" w:space="0" w:color="auto" w:frame="1"/>
        </w:rPr>
        <w:t xml:space="preserve"> </w:t>
      </w:r>
      <w:r w:rsidR="00306393" w:rsidRPr="00EE2B30">
        <w:rPr>
          <w:rFonts w:ascii="Times New Roman" w:eastAsia="Verdana" w:hAnsi="Times New Roman" w:cs="Times New Roman"/>
          <w:sz w:val="24"/>
          <w:szCs w:val="24"/>
          <w:bdr w:val="none" w:sz="0" w:space="0" w:color="auto" w:frame="1"/>
        </w:rPr>
        <w:t>organizatorice din cadrul Autorităţii Naţionale de Reglementare în Domeniul Energiei urmăresc respectarea prevederilor prezentului ordin.</w:t>
      </w:r>
    </w:p>
    <w:p w14:paraId="41A88042" w14:textId="1D2C42EC" w:rsidR="00306393" w:rsidRPr="00EE2B30" w:rsidRDefault="00A94AA9" w:rsidP="009C6132">
      <w:pPr>
        <w:pStyle w:val="ListParagraph"/>
        <w:numPr>
          <w:ilvl w:val="0"/>
          <w:numId w:val="8"/>
        </w:numPr>
        <w:spacing w:after="0" w:line="360" w:lineRule="auto"/>
        <w:ind w:left="0" w:firstLine="0"/>
        <w:jc w:val="both"/>
        <w:rPr>
          <w:rFonts w:ascii="Times New Roman" w:eastAsia="Verdana" w:hAnsi="Times New Roman" w:cs="Times New Roman"/>
          <w:sz w:val="24"/>
          <w:szCs w:val="24"/>
          <w:bdr w:val="none" w:sz="0" w:space="0" w:color="auto" w:frame="1"/>
        </w:rPr>
      </w:pPr>
      <w:r w:rsidRPr="00EE2B30">
        <w:rPr>
          <w:rFonts w:ascii="Times New Roman" w:hAnsi="Times New Roman" w:cs="Times New Roman"/>
          <w:b/>
          <w:bCs/>
          <w:sz w:val="24"/>
          <w:szCs w:val="24"/>
          <w:bdr w:val="none" w:sz="0" w:space="0" w:color="auto" w:frame="1"/>
        </w:rPr>
        <w:t xml:space="preserve">- </w:t>
      </w:r>
      <w:r w:rsidR="00306393" w:rsidRPr="00EE2B30">
        <w:rPr>
          <w:rFonts w:ascii="Times New Roman" w:hAnsi="Times New Roman" w:cs="Times New Roman"/>
          <w:sz w:val="24"/>
          <w:szCs w:val="24"/>
          <w:bdr w:val="none" w:sz="0" w:space="0" w:color="auto" w:frame="1"/>
        </w:rPr>
        <w:t>La data intrării în vigoare a prezentului ordin se abrogă articolele 2-</w:t>
      </w:r>
      <w:r w:rsidR="000F0956" w:rsidRPr="00EE2B30">
        <w:rPr>
          <w:rFonts w:ascii="Times New Roman" w:hAnsi="Times New Roman" w:cs="Times New Roman"/>
          <w:sz w:val="24"/>
          <w:szCs w:val="24"/>
          <w:bdr w:val="none" w:sz="0" w:space="0" w:color="auto" w:frame="1"/>
        </w:rPr>
        <w:t>7</w:t>
      </w:r>
      <w:r w:rsidR="00306393" w:rsidRPr="00EE2B30">
        <w:rPr>
          <w:rFonts w:ascii="Times New Roman" w:hAnsi="Times New Roman" w:cs="Times New Roman"/>
          <w:sz w:val="24"/>
          <w:szCs w:val="24"/>
          <w:bdr w:val="none" w:sz="0" w:space="0" w:color="auto" w:frame="1"/>
        </w:rPr>
        <w:t xml:space="preserve"> din Ordinul preşedintelui Autorităţii Naţionale de Reglementare în Domeniul Energiei nr. 123/2017 privind aprobarea contribuţiei pentru cogenerarea de înaltă eficienţă şi a unor prevederi privind modul de facturare a acesteia, publicat în Monitorul Oficial al României, Partea I, nr. 1023 din 22 decembrie 2017.</w:t>
      </w:r>
    </w:p>
    <w:p w14:paraId="784D2B15" w14:textId="706869D7" w:rsidR="00306393" w:rsidRPr="00EE2B30" w:rsidRDefault="00306393" w:rsidP="009C6132">
      <w:pPr>
        <w:pStyle w:val="ListParagraph"/>
        <w:numPr>
          <w:ilvl w:val="0"/>
          <w:numId w:val="8"/>
        </w:numPr>
        <w:spacing w:after="0" w:line="360" w:lineRule="auto"/>
        <w:ind w:left="0" w:firstLine="0"/>
        <w:jc w:val="both"/>
        <w:rPr>
          <w:rFonts w:ascii="Times New Roman" w:eastAsia="Verdana" w:hAnsi="Times New Roman" w:cs="Times New Roman"/>
          <w:sz w:val="24"/>
          <w:szCs w:val="24"/>
          <w:bdr w:val="none" w:sz="0" w:space="0" w:color="auto" w:frame="1"/>
        </w:rPr>
      </w:pPr>
      <w:r w:rsidRPr="00EE2B30">
        <w:rPr>
          <w:rFonts w:ascii="Times New Roman" w:eastAsia="Verdana" w:hAnsi="Times New Roman" w:cs="Times New Roman"/>
          <w:sz w:val="24"/>
          <w:szCs w:val="24"/>
          <w:bdr w:val="none" w:sz="0" w:space="0" w:color="auto" w:frame="1"/>
        </w:rPr>
        <w:t>- Prezentul ordin se publică în Monitorul Oficial al României, Partea I</w:t>
      </w:r>
    </w:p>
    <w:p w14:paraId="065BD4C6" w14:textId="77777777" w:rsidR="00DE45DD" w:rsidRPr="009C6132" w:rsidRDefault="00DE45DD" w:rsidP="009C6132">
      <w:pPr>
        <w:spacing w:line="360" w:lineRule="auto"/>
        <w:rPr>
          <w:b/>
          <w:sz w:val="24"/>
          <w:szCs w:val="24"/>
        </w:rPr>
      </w:pPr>
    </w:p>
    <w:p w14:paraId="01BA9365" w14:textId="77777777" w:rsidR="00257149" w:rsidRPr="00257149" w:rsidRDefault="00257149" w:rsidP="00257149">
      <w:pPr>
        <w:spacing w:before="120" w:after="0" w:line="276" w:lineRule="auto"/>
        <w:rPr>
          <w:rFonts w:ascii="Times New Roman" w:eastAsia="Times New Roman" w:hAnsi="Times New Roman" w:cs="Times New Roman"/>
          <w:b/>
          <w:sz w:val="24"/>
          <w:szCs w:val="24"/>
        </w:rPr>
      </w:pPr>
    </w:p>
    <w:p w14:paraId="44A71980" w14:textId="598A2521" w:rsidR="00257149" w:rsidRDefault="00257149" w:rsidP="009C6132">
      <w:pPr>
        <w:pStyle w:val="spar"/>
        <w:spacing w:line="360" w:lineRule="auto"/>
        <w:rPr>
          <w:rFonts w:ascii="Times New Roman" w:eastAsia="Verdana" w:hAnsi="Times New Roman" w:cs="Times New Roman"/>
          <w:bdr w:val="none" w:sz="0" w:space="0" w:color="auto" w:frame="1"/>
        </w:rPr>
      </w:pPr>
    </w:p>
    <w:p w14:paraId="23BF56D4" w14:textId="77777777" w:rsidR="00257149" w:rsidRPr="009C6132" w:rsidRDefault="00257149" w:rsidP="009C6132">
      <w:pPr>
        <w:pStyle w:val="spar"/>
        <w:spacing w:line="360" w:lineRule="auto"/>
        <w:rPr>
          <w:rFonts w:ascii="Times New Roman" w:eastAsia="Verdana" w:hAnsi="Times New Roman" w:cs="Times New Roman"/>
          <w:bdr w:val="none" w:sz="0" w:space="0" w:color="auto" w:frame="1"/>
        </w:rPr>
      </w:pPr>
      <w:bookmarkStart w:id="1" w:name="_GoBack"/>
      <w:bookmarkEnd w:id="1"/>
    </w:p>
    <w:sectPr w:rsidR="00257149" w:rsidRPr="009C6132" w:rsidSect="00BF5C96">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62B8" w14:textId="77777777" w:rsidR="00835C58" w:rsidRDefault="00835C58" w:rsidP="00353A99">
      <w:pPr>
        <w:spacing w:after="0" w:line="240" w:lineRule="auto"/>
      </w:pPr>
      <w:r>
        <w:separator/>
      </w:r>
    </w:p>
  </w:endnote>
  <w:endnote w:type="continuationSeparator" w:id="0">
    <w:p w14:paraId="6AEC5A4B" w14:textId="77777777" w:rsidR="00835C58" w:rsidRDefault="00835C58" w:rsidP="0035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579499"/>
      <w:docPartObj>
        <w:docPartGallery w:val="Page Numbers (Bottom of Page)"/>
        <w:docPartUnique/>
      </w:docPartObj>
    </w:sdtPr>
    <w:sdtEndPr>
      <w:rPr>
        <w:noProof/>
      </w:rPr>
    </w:sdtEndPr>
    <w:sdtContent>
      <w:p w14:paraId="57033D2C" w14:textId="0BE9EA16" w:rsidR="00353A99" w:rsidRDefault="00353A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CFD31" w14:textId="77777777" w:rsidR="00353A99" w:rsidRDefault="00353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E6998" w14:textId="77777777" w:rsidR="00835C58" w:rsidRDefault="00835C58" w:rsidP="00353A99">
      <w:pPr>
        <w:spacing w:after="0" w:line="240" w:lineRule="auto"/>
      </w:pPr>
      <w:r>
        <w:separator/>
      </w:r>
    </w:p>
  </w:footnote>
  <w:footnote w:type="continuationSeparator" w:id="0">
    <w:p w14:paraId="30F3E65E" w14:textId="77777777" w:rsidR="00835C58" w:rsidRDefault="00835C58" w:rsidP="00353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D6704"/>
    <w:multiLevelType w:val="hybridMultilevel"/>
    <w:tmpl w:val="76F4F640"/>
    <w:lvl w:ilvl="0" w:tplc="2564D144">
      <w:start w:val="1"/>
      <w:numFmt w:val="upperRoman"/>
      <w:lvlText w:val="Art.%1.  "/>
      <w:lvlJc w:val="left"/>
      <w:pPr>
        <w:ind w:left="2130" w:hanging="360"/>
      </w:pPr>
      <w:rPr>
        <w:rFonts w:ascii="Times New Roman" w:hAnsi="Times New Roman" w:cs="Times New Roman" w:hint="default"/>
        <w:b/>
        <w:bCs w:val="0"/>
        <w:i w:val="0"/>
        <w:iCs w:val="0"/>
        <w:strike w:val="0"/>
        <w:color w:val="auto"/>
        <w:sz w:val="24"/>
        <w:szCs w:val="24"/>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 w15:restartNumberingAfterBreak="0">
    <w:nsid w:val="165D2371"/>
    <w:multiLevelType w:val="hybridMultilevel"/>
    <w:tmpl w:val="E7E27CDE"/>
    <w:lvl w:ilvl="0" w:tplc="EF7027FA">
      <w:start w:val="1"/>
      <w:numFmt w:val="lowerLetter"/>
      <w:lvlText w:val="%1)"/>
      <w:lvlJc w:val="left"/>
      <w:pPr>
        <w:ind w:left="1440" w:hanging="360"/>
      </w:pPr>
      <w:rPr>
        <w:rFonts w:ascii="Times New Roman" w:eastAsiaTheme="minorEastAsia" w:hAnsi="Times New Roman" w:cs="Times New Roman"/>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8496044"/>
    <w:multiLevelType w:val="hybridMultilevel"/>
    <w:tmpl w:val="479ECD92"/>
    <w:lvl w:ilvl="0" w:tplc="85F231D0">
      <w:start w:val="1"/>
      <w:numFmt w:val="decimal"/>
      <w:lvlText w:val="(%1)"/>
      <w:lvlJc w:val="left"/>
      <w:pPr>
        <w:ind w:left="1284" w:hanging="720"/>
      </w:pPr>
      <w:rPr>
        <w:rFonts w:hint="default"/>
      </w:rPr>
    </w:lvl>
    <w:lvl w:ilvl="1" w:tplc="04090019">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 w15:restartNumberingAfterBreak="0">
    <w:nsid w:val="2E052B99"/>
    <w:multiLevelType w:val="hybridMultilevel"/>
    <w:tmpl w:val="F78C37D6"/>
    <w:lvl w:ilvl="0" w:tplc="0030A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56B14"/>
    <w:multiLevelType w:val="hybridMultilevel"/>
    <w:tmpl w:val="BEE29142"/>
    <w:lvl w:ilvl="0" w:tplc="F2FE9E40">
      <w:start w:val="1"/>
      <w:numFmt w:val="decimal"/>
      <w:lvlText w:val="%1."/>
      <w:lvlJc w:val="left"/>
      <w:pPr>
        <w:ind w:left="1069" w:hanging="360"/>
      </w:pPr>
      <w:rPr>
        <w:rFonts w:ascii="Times New Roman" w:eastAsia="Calibri" w:hAnsi="Times New Roman" w:cs="Times New Roman" w:hint="default"/>
        <w:b/>
        <w:color w:val="auto"/>
      </w:rPr>
    </w:lvl>
    <w:lvl w:ilvl="1" w:tplc="AA60C3D6">
      <w:start w:val="1"/>
      <w:numFmt w:val="lowerLetter"/>
      <w:lvlText w:val="%2)"/>
      <w:lvlJc w:val="left"/>
      <w:pPr>
        <w:ind w:left="1812" w:hanging="372"/>
      </w:pPr>
      <w:rPr>
        <w:rFonts w:hint="default"/>
      </w:rPr>
    </w:lvl>
    <w:lvl w:ilvl="2" w:tplc="787C98DE">
      <w:start w:val="2"/>
      <w:numFmt w:val="decimal"/>
      <w:lvlText w:val="(%3)"/>
      <w:lvlJc w:val="left"/>
      <w:pPr>
        <w:ind w:left="2700" w:hanging="36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03A3BB2"/>
    <w:multiLevelType w:val="hybridMultilevel"/>
    <w:tmpl w:val="01FC63EA"/>
    <w:lvl w:ilvl="0" w:tplc="A5E4B2B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55DE5E23"/>
    <w:multiLevelType w:val="hybridMultilevel"/>
    <w:tmpl w:val="409870FC"/>
    <w:lvl w:ilvl="0" w:tplc="2564D144">
      <w:start w:val="1"/>
      <w:numFmt w:val="upperRoman"/>
      <w:lvlText w:val="Art.%1.  "/>
      <w:lvlJc w:val="left"/>
      <w:pPr>
        <w:ind w:left="720" w:hanging="360"/>
      </w:pPr>
      <w:rPr>
        <w:rFonts w:ascii="Times New Roman" w:hAnsi="Times New Roman" w:cs="Times New Roman" w:hint="default"/>
        <w:b/>
        <w:bCs w:val="0"/>
        <w:i w:val="0"/>
        <w:iCs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C2E66"/>
    <w:multiLevelType w:val="hybridMultilevel"/>
    <w:tmpl w:val="7682D27A"/>
    <w:lvl w:ilvl="0" w:tplc="289A0872">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F7"/>
    <w:rsid w:val="000313F4"/>
    <w:rsid w:val="00047461"/>
    <w:rsid w:val="00057FF7"/>
    <w:rsid w:val="0009671B"/>
    <w:rsid w:val="000C23B0"/>
    <w:rsid w:val="000F0956"/>
    <w:rsid w:val="001043C8"/>
    <w:rsid w:val="001410A8"/>
    <w:rsid w:val="001935B2"/>
    <w:rsid w:val="001A221A"/>
    <w:rsid w:val="0021250D"/>
    <w:rsid w:val="00225EA3"/>
    <w:rsid w:val="00257149"/>
    <w:rsid w:val="002571BA"/>
    <w:rsid w:val="002F1FEF"/>
    <w:rsid w:val="00306393"/>
    <w:rsid w:val="00345E81"/>
    <w:rsid w:val="00353A99"/>
    <w:rsid w:val="00362537"/>
    <w:rsid w:val="00387824"/>
    <w:rsid w:val="003C17D0"/>
    <w:rsid w:val="004314B8"/>
    <w:rsid w:val="00451DCC"/>
    <w:rsid w:val="00476FDD"/>
    <w:rsid w:val="004A1E75"/>
    <w:rsid w:val="004B3A77"/>
    <w:rsid w:val="00500DCA"/>
    <w:rsid w:val="00534604"/>
    <w:rsid w:val="005865EC"/>
    <w:rsid w:val="00591411"/>
    <w:rsid w:val="00593791"/>
    <w:rsid w:val="00596E62"/>
    <w:rsid w:val="005E290E"/>
    <w:rsid w:val="005F3151"/>
    <w:rsid w:val="005F64B4"/>
    <w:rsid w:val="006A3316"/>
    <w:rsid w:val="006E43AD"/>
    <w:rsid w:val="00705A08"/>
    <w:rsid w:val="00723AAB"/>
    <w:rsid w:val="00750B12"/>
    <w:rsid w:val="00767ADF"/>
    <w:rsid w:val="0083009A"/>
    <w:rsid w:val="00835C58"/>
    <w:rsid w:val="00853E27"/>
    <w:rsid w:val="00884EDE"/>
    <w:rsid w:val="008C2A65"/>
    <w:rsid w:val="008D7564"/>
    <w:rsid w:val="0095089F"/>
    <w:rsid w:val="00991F22"/>
    <w:rsid w:val="009C6132"/>
    <w:rsid w:val="009F5FD3"/>
    <w:rsid w:val="00A02975"/>
    <w:rsid w:val="00A07221"/>
    <w:rsid w:val="00A3001A"/>
    <w:rsid w:val="00A603EC"/>
    <w:rsid w:val="00A94AA9"/>
    <w:rsid w:val="00A94F56"/>
    <w:rsid w:val="00B62FA1"/>
    <w:rsid w:val="00BE15FF"/>
    <w:rsid w:val="00BF22DE"/>
    <w:rsid w:val="00BF5C96"/>
    <w:rsid w:val="00C0744C"/>
    <w:rsid w:val="00C337E0"/>
    <w:rsid w:val="00C963B7"/>
    <w:rsid w:val="00CE0EB8"/>
    <w:rsid w:val="00CF6573"/>
    <w:rsid w:val="00D558EF"/>
    <w:rsid w:val="00DB5C41"/>
    <w:rsid w:val="00DD5AC0"/>
    <w:rsid w:val="00DE45DD"/>
    <w:rsid w:val="00E72CC7"/>
    <w:rsid w:val="00E90463"/>
    <w:rsid w:val="00EA3573"/>
    <w:rsid w:val="00EB15E7"/>
    <w:rsid w:val="00EE2B30"/>
    <w:rsid w:val="00EF34DB"/>
    <w:rsid w:val="00F31CEC"/>
    <w:rsid w:val="00F61E45"/>
    <w:rsid w:val="00F952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D1C6"/>
  <w15:chartTrackingRefBased/>
  <w15:docId w15:val="{57E5AD57-DA9F-4A43-A5CF-EE8F3E1F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FEF"/>
  </w:style>
  <w:style w:type="paragraph" w:styleId="Heading1">
    <w:name w:val="heading 1"/>
    <w:basedOn w:val="Normal"/>
    <w:next w:val="Normal"/>
    <w:link w:val="Heading1Char"/>
    <w:uiPriority w:val="9"/>
    <w:qFormat/>
    <w:rsid w:val="002F1FE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2F1FE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1FE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1FE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2F1FE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F1FE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F1FE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F1FE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F1FE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F1FEF"/>
    <w:rPr>
      <w:rFonts w:asciiTheme="majorHAnsi" w:eastAsiaTheme="majorEastAsia" w:hAnsiTheme="majorHAnsi" w:cstheme="majorBidi"/>
      <w:caps/>
      <w:color w:val="2F5496" w:themeColor="accent1" w:themeShade="BF"/>
    </w:rPr>
  </w:style>
  <w:style w:type="paragraph" w:customStyle="1" w:styleId="shdr">
    <w:name w:val="s_hdr"/>
    <w:basedOn w:val="Normal"/>
    <w:uiPriority w:val="99"/>
    <w:semiHidden/>
    <w:rsid w:val="0083009A"/>
    <w:pPr>
      <w:spacing w:before="72" w:after="72"/>
      <w:ind w:left="72" w:right="72"/>
    </w:pPr>
    <w:rPr>
      <w:rFonts w:ascii="Verdana" w:hAnsi="Verdana"/>
      <w:b/>
      <w:bCs/>
      <w:color w:val="333333"/>
      <w:lang w:eastAsia="ro-RO"/>
    </w:rPr>
  </w:style>
  <w:style w:type="character" w:styleId="SubtleEmphasis">
    <w:name w:val="Subtle Emphasis"/>
    <w:basedOn w:val="DefaultParagraphFont"/>
    <w:uiPriority w:val="19"/>
    <w:qFormat/>
    <w:rsid w:val="002F1FEF"/>
    <w:rPr>
      <w:i/>
      <w:iCs/>
      <w:color w:val="595959" w:themeColor="text1" w:themeTint="A6"/>
    </w:rPr>
  </w:style>
  <w:style w:type="paragraph" w:customStyle="1" w:styleId="spar">
    <w:name w:val="s_par"/>
    <w:basedOn w:val="Normal"/>
    <w:uiPriority w:val="99"/>
    <w:semiHidden/>
    <w:rsid w:val="001A221A"/>
    <w:pPr>
      <w:ind w:left="225"/>
    </w:pPr>
    <w:rPr>
      <w:sz w:val="24"/>
      <w:szCs w:val="24"/>
      <w:lang w:eastAsia="ro-RO"/>
    </w:rPr>
  </w:style>
  <w:style w:type="paragraph" w:customStyle="1" w:styleId="sartttl">
    <w:name w:val="s_art_ttl"/>
    <w:basedOn w:val="Normal"/>
    <w:uiPriority w:val="99"/>
    <w:semiHidden/>
    <w:rsid w:val="001A221A"/>
    <w:rPr>
      <w:rFonts w:ascii="Verdana" w:hAnsi="Verdana"/>
      <w:b/>
      <w:bCs/>
      <w:color w:val="24689B"/>
      <w:lang w:eastAsia="ro-RO"/>
    </w:rPr>
  </w:style>
  <w:style w:type="character" w:customStyle="1" w:styleId="Heading8Char">
    <w:name w:val="Heading 8 Char"/>
    <w:basedOn w:val="DefaultParagraphFont"/>
    <w:link w:val="Heading8"/>
    <w:uiPriority w:val="9"/>
    <w:semiHidden/>
    <w:rsid w:val="002F1FEF"/>
    <w:rPr>
      <w:rFonts w:asciiTheme="majorHAnsi" w:eastAsiaTheme="majorEastAsia" w:hAnsiTheme="majorHAnsi" w:cstheme="majorBidi"/>
      <w:b/>
      <w:bCs/>
      <w:i/>
      <w:iCs/>
      <w:color w:val="1F3864" w:themeColor="accent1" w:themeShade="80"/>
    </w:rPr>
  </w:style>
  <w:style w:type="paragraph" w:styleId="ListParagraph">
    <w:name w:val="List Paragraph"/>
    <w:basedOn w:val="Normal"/>
    <w:uiPriority w:val="34"/>
    <w:qFormat/>
    <w:rsid w:val="006A3316"/>
    <w:pPr>
      <w:ind w:left="720"/>
      <w:contextualSpacing/>
    </w:pPr>
  </w:style>
  <w:style w:type="paragraph" w:styleId="NormalWeb">
    <w:name w:val="Normal (Web)"/>
    <w:basedOn w:val="Normal"/>
    <w:uiPriority w:val="99"/>
    <w:semiHidden/>
    <w:unhideWhenUsed/>
    <w:rsid w:val="00591411"/>
    <w:pPr>
      <w:spacing w:before="100" w:beforeAutospacing="1" w:after="100" w:afterAutospacing="1"/>
    </w:pPr>
    <w:rPr>
      <w:sz w:val="24"/>
      <w:szCs w:val="24"/>
      <w:lang w:eastAsia="ro-RO"/>
    </w:rPr>
  </w:style>
  <w:style w:type="paragraph" w:customStyle="1" w:styleId="sartden">
    <w:name w:val="s_art_den"/>
    <w:basedOn w:val="Normal"/>
    <w:uiPriority w:val="99"/>
    <w:semiHidden/>
    <w:rsid w:val="00591411"/>
    <w:rPr>
      <w:rFonts w:ascii="Verdana" w:hAnsi="Verdana"/>
      <w:b/>
      <w:bCs/>
      <w:color w:val="24689B"/>
      <w:lang w:eastAsia="ro-RO"/>
    </w:rPr>
  </w:style>
  <w:style w:type="character" w:customStyle="1" w:styleId="Heading1Char">
    <w:name w:val="Heading 1 Char"/>
    <w:basedOn w:val="DefaultParagraphFont"/>
    <w:link w:val="Heading1"/>
    <w:uiPriority w:val="9"/>
    <w:rsid w:val="002F1FE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2F1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FE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FEF"/>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2F1FE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F1FEF"/>
    <w:rPr>
      <w:rFonts w:asciiTheme="majorHAnsi" w:eastAsiaTheme="majorEastAsia" w:hAnsiTheme="majorHAnsi" w:cstheme="majorBidi"/>
      <w:b/>
      <w:bCs/>
      <w:color w:val="1F3864" w:themeColor="accent1" w:themeShade="80"/>
    </w:rPr>
  </w:style>
  <w:style w:type="character" w:customStyle="1" w:styleId="Heading9Char">
    <w:name w:val="Heading 9 Char"/>
    <w:basedOn w:val="DefaultParagraphFont"/>
    <w:link w:val="Heading9"/>
    <w:uiPriority w:val="9"/>
    <w:semiHidden/>
    <w:rsid w:val="002F1FE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F1FEF"/>
    <w:pPr>
      <w:spacing w:line="240" w:lineRule="auto"/>
    </w:pPr>
    <w:rPr>
      <w:b/>
      <w:bCs/>
      <w:smallCaps/>
      <w:color w:val="44546A" w:themeColor="text2"/>
    </w:rPr>
  </w:style>
  <w:style w:type="paragraph" w:styleId="Title">
    <w:name w:val="Title"/>
    <w:basedOn w:val="Normal"/>
    <w:next w:val="Normal"/>
    <w:link w:val="TitleChar"/>
    <w:uiPriority w:val="10"/>
    <w:qFormat/>
    <w:rsid w:val="002F1FE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F1FE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F1FE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F1FE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F1FEF"/>
    <w:rPr>
      <w:b/>
      <w:bCs/>
    </w:rPr>
  </w:style>
  <w:style w:type="character" w:styleId="Emphasis">
    <w:name w:val="Emphasis"/>
    <w:basedOn w:val="DefaultParagraphFont"/>
    <w:uiPriority w:val="20"/>
    <w:qFormat/>
    <w:rsid w:val="002F1FEF"/>
    <w:rPr>
      <w:i/>
      <w:iCs/>
    </w:rPr>
  </w:style>
  <w:style w:type="paragraph" w:styleId="NoSpacing">
    <w:name w:val="No Spacing"/>
    <w:uiPriority w:val="1"/>
    <w:qFormat/>
    <w:rsid w:val="002F1FEF"/>
    <w:pPr>
      <w:spacing w:after="0" w:line="240" w:lineRule="auto"/>
    </w:pPr>
  </w:style>
  <w:style w:type="paragraph" w:styleId="Quote">
    <w:name w:val="Quote"/>
    <w:basedOn w:val="Normal"/>
    <w:next w:val="Normal"/>
    <w:link w:val="QuoteChar"/>
    <w:uiPriority w:val="29"/>
    <w:qFormat/>
    <w:rsid w:val="002F1FE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F1FEF"/>
    <w:rPr>
      <w:color w:val="44546A" w:themeColor="text2"/>
      <w:sz w:val="24"/>
      <w:szCs w:val="24"/>
    </w:rPr>
  </w:style>
  <w:style w:type="paragraph" w:styleId="IntenseQuote">
    <w:name w:val="Intense Quote"/>
    <w:basedOn w:val="Normal"/>
    <w:next w:val="Normal"/>
    <w:link w:val="IntenseQuoteChar"/>
    <w:uiPriority w:val="30"/>
    <w:qFormat/>
    <w:rsid w:val="002F1FE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F1FE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2F1FEF"/>
    <w:rPr>
      <w:b/>
      <w:bCs/>
      <w:i/>
      <w:iCs/>
    </w:rPr>
  </w:style>
  <w:style w:type="character" w:styleId="SubtleReference">
    <w:name w:val="Subtle Reference"/>
    <w:basedOn w:val="DefaultParagraphFont"/>
    <w:uiPriority w:val="31"/>
    <w:qFormat/>
    <w:rsid w:val="002F1FE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F1FEF"/>
    <w:rPr>
      <w:b/>
      <w:bCs/>
      <w:smallCaps/>
      <w:color w:val="44546A" w:themeColor="text2"/>
      <w:u w:val="single"/>
    </w:rPr>
  </w:style>
  <w:style w:type="character" w:styleId="BookTitle">
    <w:name w:val="Book Title"/>
    <w:basedOn w:val="DefaultParagraphFont"/>
    <w:uiPriority w:val="33"/>
    <w:qFormat/>
    <w:rsid w:val="002F1FEF"/>
    <w:rPr>
      <w:b/>
      <w:bCs/>
      <w:smallCaps/>
      <w:spacing w:val="10"/>
    </w:rPr>
  </w:style>
  <w:style w:type="paragraph" w:styleId="TOCHeading">
    <w:name w:val="TOC Heading"/>
    <w:basedOn w:val="Heading1"/>
    <w:next w:val="Normal"/>
    <w:uiPriority w:val="39"/>
    <w:semiHidden/>
    <w:unhideWhenUsed/>
    <w:qFormat/>
    <w:rsid w:val="002F1FEF"/>
    <w:pPr>
      <w:outlineLvl w:val="9"/>
    </w:pPr>
  </w:style>
  <w:style w:type="paragraph" w:styleId="CommentText">
    <w:name w:val="annotation text"/>
    <w:basedOn w:val="Normal"/>
    <w:link w:val="CommentTextChar"/>
    <w:uiPriority w:val="99"/>
    <w:semiHidden/>
    <w:unhideWhenUsed/>
    <w:rsid w:val="00306393"/>
    <w:pPr>
      <w:autoSpaceDE w:val="0"/>
      <w:autoSpaceDN w:val="0"/>
      <w:spacing w:after="0" w:line="240" w:lineRule="auto"/>
    </w:pPr>
    <w:rPr>
      <w:rFonts w:ascii="Verdana" w:eastAsia="Verdana" w:hAnsi="Verdana" w:cs="Times New Roman"/>
      <w:sz w:val="20"/>
      <w:szCs w:val="20"/>
      <w:lang w:eastAsia="ro-RO"/>
    </w:rPr>
  </w:style>
  <w:style w:type="character" w:customStyle="1" w:styleId="CommentTextChar">
    <w:name w:val="Comment Text Char"/>
    <w:basedOn w:val="DefaultParagraphFont"/>
    <w:link w:val="CommentText"/>
    <w:uiPriority w:val="99"/>
    <w:semiHidden/>
    <w:rsid w:val="00306393"/>
    <w:rPr>
      <w:rFonts w:ascii="Verdana" w:eastAsia="Verdana" w:hAnsi="Verdana" w:cs="Times New Roman"/>
      <w:sz w:val="20"/>
      <w:szCs w:val="20"/>
      <w:lang w:eastAsia="ro-RO"/>
    </w:rPr>
  </w:style>
  <w:style w:type="character" w:styleId="CommentReference">
    <w:name w:val="annotation reference"/>
    <w:basedOn w:val="DefaultParagraphFont"/>
    <w:uiPriority w:val="99"/>
    <w:semiHidden/>
    <w:unhideWhenUsed/>
    <w:rsid w:val="00306393"/>
    <w:rPr>
      <w:sz w:val="16"/>
      <w:szCs w:val="16"/>
    </w:rPr>
  </w:style>
  <w:style w:type="paragraph" w:styleId="BalloonText">
    <w:name w:val="Balloon Text"/>
    <w:basedOn w:val="Normal"/>
    <w:link w:val="BalloonTextChar"/>
    <w:uiPriority w:val="99"/>
    <w:semiHidden/>
    <w:unhideWhenUsed/>
    <w:rsid w:val="00047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461"/>
    <w:rPr>
      <w:rFonts w:ascii="Segoe UI" w:hAnsi="Segoe UI" w:cs="Segoe UI"/>
      <w:sz w:val="18"/>
      <w:szCs w:val="18"/>
    </w:rPr>
  </w:style>
  <w:style w:type="paragraph" w:styleId="Revision">
    <w:name w:val="Revision"/>
    <w:hidden/>
    <w:uiPriority w:val="99"/>
    <w:semiHidden/>
    <w:rsid w:val="004314B8"/>
    <w:pPr>
      <w:spacing w:after="0" w:line="240" w:lineRule="auto"/>
    </w:pPr>
  </w:style>
  <w:style w:type="paragraph" w:styleId="Header">
    <w:name w:val="header"/>
    <w:basedOn w:val="Normal"/>
    <w:link w:val="HeaderChar"/>
    <w:uiPriority w:val="99"/>
    <w:unhideWhenUsed/>
    <w:rsid w:val="00353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A99"/>
  </w:style>
  <w:style w:type="paragraph" w:styleId="Footer">
    <w:name w:val="footer"/>
    <w:basedOn w:val="Normal"/>
    <w:link w:val="FooterChar"/>
    <w:uiPriority w:val="99"/>
    <w:unhideWhenUsed/>
    <w:rsid w:val="00353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A2FBA-4225-4FB5-82B0-D0573B38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2024-09-11T13:03:00Z</dcterms:created>
  <dcterms:modified xsi:type="dcterms:W3CDTF">2024-11-04T12:28:00Z</dcterms:modified>
</cp:coreProperties>
</file>