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57F2A" w14:textId="5C0CEF07" w:rsidR="00BD45F9" w:rsidRPr="00A20B79" w:rsidRDefault="00BD45F9" w:rsidP="00BD45F9">
      <w:pPr>
        <w:spacing w:beforeLines="120" w:before="288" w:after="0" w:line="240" w:lineRule="auto"/>
        <w:jc w:val="center"/>
        <w:rPr>
          <w:rFonts w:ascii="Times New Roman" w:hAnsi="Times New Roman" w:cs="Times New Roman"/>
          <w:b/>
          <w:sz w:val="24"/>
          <w:szCs w:val="24"/>
        </w:rPr>
      </w:pPr>
      <w:bookmarkStart w:id="0" w:name="_Hlk184910304"/>
      <w:r w:rsidRPr="00A20B79">
        <w:rPr>
          <w:rFonts w:ascii="Times New Roman" w:hAnsi="Times New Roman" w:cs="Times New Roman"/>
          <w:b/>
          <w:sz w:val="24"/>
          <w:szCs w:val="24"/>
        </w:rPr>
        <w:t xml:space="preserve">Ordin nr.      </w:t>
      </w:r>
      <w:r w:rsidR="00D15D05">
        <w:rPr>
          <w:rFonts w:ascii="Times New Roman" w:hAnsi="Times New Roman" w:cs="Times New Roman"/>
          <w:b/>
          <w:sz w:val="24"/>
          <w:szCs w:val="24"/>
        </w:rPr>
        <w:t xml:space="preserve">  </w:t>
      </w:r>
      <w:r w:rsidRPr="00A20B79">
        <w:rPr>
          <w:rFonts w:ascii="Times New Roman" w:hAnsi="Times New Roman" w:cs="Times New Roman"/>
          <w:b/>
          <w:sz w:val="24"/>
          <w:szCs w:val="24"/>
        </w:rPr>
        <w:t xml:space="preserve">    din     .12.2024</w:t>
      </w:r>
    </w:p>
    <w:p w14:paraId="4BCC48D9" w14:textId="52C04E98" w:rsidR="00BD45F9" w:rsidRPr="00A20B79" w:rsidRDefault="00BD45F9" w:rsidP="00BD45F9">
      <w:pPr>
        <w:spacing w:beforeLines="120" w:before="288" w:after="0" w:line="240" w:lineRule="auto"/>
        <w:jc w:val="center"/>
        <w:rPr>
          <w:rFonts w:ascii="Times New Roman" w:hAnsi="Times New Roman" w:cs="Times New Roman"/>
          <w:sz w:val="24"/>
          <w:szCs w:val="24"/>
        </w:rPr>
      </w:pPr>
      <w:bookmarkStart w:id="1" w:name="_Hlk184372198"/>
      <w:r w:rsidRPr="00A20B79">
        <w:rPr>
          <w:rFonts w:ascii="Times New Roman" w:hAnsi="Times New Roman" w:cs="Times New Roman"/>
          <w:b/>
          <w:sz w:val="24"/>
          <w:szCs w:val="24"/>
        </w:rPr>
        <w:t>privind aprobarea tarifelor pentru serviciul de transport al energiei electrice şi a preţului energiei electrice reactiv</w:t>
      </w:r>
      <w:r w:rsidR="00A31319" w:rsidRPr="00A20B79">
        <w:rPr>
          <w:rFonts w:ascii="Times New Roman" w:hAnsi="Times New Roman" w:cs="Times New Roman"/>
          <w:b/>
          <w:sz w:val="24"/>
          <w:szCs w:val="24"/>
        </w:rPr>
        <w:t>e</w:t>
      </w:r>
      <w:r w:rsidRPr="00A20B79">
        <w:rPr>
          <w:rFonts w:ascii="Times New Roman" w:hAnsi="Times New Roman" w:cs="Times New Roman"/>
          <w:b/>
          <w:sz w:val="24"/>
          <w:szCs w:val="24"/>
        </w:rPr>
        <w:t xml:space="preserve"> pentru   </w:t>
      </w:r>
      <w:r w:rsidR="00B35C53" w:rsidRPr="00B35C53">
        <w:rPr>
          <w:rFonts w:ascii="Times New Roman" w:hAnsi="Times New Roman" w:cs="Times New Roman"/>
          <w:b/>
          <w:sz w:val="24"/>
          <w:szCs w:val="24"/>
        </w:rPr>
        <w:t>Compania Naţională de Transport al Energiei Electrice</w:t>
      </w:r>
      <w:r w:rsidR="001B5F6D">
        <w:rPr>
          <w:rFonts w:ascii="Times New Roman" w:hAnsi="Times New Roman" w:cs="Times New Roman"/>
          <w:b/>
          <w:sz w:val="24"/>
          <w:szCs w:val="24"/>
        </w:rPr>
        <w:t xml:space="preserve"> </w:t>
      </w:r>
      <w:bookmarkStart w:id="2" w:name="_Hlk185432373"/>
      <w:r w:rsidR="001B5F6D" w:rsidRPr="00AF706A">
        <w:rPr>
          <w:rFonts w:ascii="Times New Roman" w:hAnsi="Times New Roman" w:cs="Times New Roman"/>
          <w:b/>
          <w:sz w:val="24"/>
          <w:szCs w:val="24"/>
          <w:lang w:val="pt-BR"/>
        </w:rPr>
        <w:t>“</w:t>
      </w:r>
      <w:r w:rsidRPr="00A20B79">
        <w:rPr>
          <w:rFonts w:ascii="Times New Roman" w:hAnsi="Times New Roman" w:cs="Times New Roman"/>
          <w:b/>
          <w:sz w:val="24"/>
          <w:szCs w:val="24"/>
        </w:rPr>
        <w:t>Transelectrica</w:t>
      </w:r>
      <w:r w:rsidR="001B5F6D" w:rsidRPr="00AF706A">
        <w:rPr>
          <w:rFonts w:ascii="Times New Roman" w:hAnsi="Times New Roman" w:cs="Times New Roman"/>
          <w:b/>
          <w:sz w:val="24"/>
          <w:szCs w:val="24"/>
          <w:lang w:val="pt-BR"/>
        </w:rPr>
        <w:t>”</w:t>
      </w:r>
      <w:bookmarkEnd w:id="2"/>
      <w:r w:rsidRPr="00A20B79">
        <w:rPr>
          <w:rFonts w:ascii="Times New Roman" w:hAnsi="Times New Roman" w:cs="Times New Roman"/>
          <w:b/>
          <w:sz w:val="24"/>
          <w:szCs w:val="24"/>
        </w:rPr>
        <w:t xml:space="preserve"> S.A., valabile de la 1 ianuarie 2025</w:t>
      </w:r>
      <w:r w:rsidR="002F689C" w:rsidRPr="00A20B79">
        <w:rPr>
          <w:rFonts w:ascii="Times New Roman" w:hAnsi="Times New Roman" w:cs="Times New Roman"/>
          <w:b/>
          <w:sz w:val="24"/>
          <w:szCs w:val="24"/>
        </w:rPr>
        <w:t>, precum și a valorilor planurilor de investiții pentru perioada a V-a de reglementare</w:t>
      </w:r>
    </w:p>
    <w:bookmarkEnd w:id="1"/>
    <w:p w14:paraId="77137775" w14:textId="3B707D83" w:rsidR="00BD45F9" w:rsidRDefault="00BD45F9" w:rsidP="00BD45F9">
      <w:pPr>
        <w:spacing w:beforeLines="120" w:before="288" w:after="0" w:line="240" w:lineRule="auto"/>
        <w:jc w:val="both"/>
        <w:rPr>
          <w:rFonts w:ascii="Times New Roman" w:hAnsi="Times New Roman" w:cs="Times New Roman"/>
          <w:sz w:val="24"/>
          <w:szCs w:val="24"/>
        </w:rPr>
      </w:pPr>
      <w:r w:rsidRPr="00A20B79">
        <w:rPr>
          <w:rFonts w:ascii="Times New Roman" w:eastAsia="Times New Roman" w:hAnsi="Times New Roman" w:cs="Times New Roman"/>
          <w:sz w:val="24"/>
          <w:szCs w:val="24"/>
          <w:lang w:val="en-US"/>
        </w:rPr>
        <w:t xml:space="preserve">Având în vedere prevederile art. 75 alin. (1) lit. a), art. 76 alin. (1) şi art. 79 alin. (1), (4) şi (5) din Legea energiei electrice și a gazelor naturale nr. 123/2012, cu modificările și completările ulterioare, </w:t>
      </w:r>
      <w:r w:rsidRPr="00A20B79">
        <w:rPr>
          <w:rFonts w:ascii="Times New Roman" w:eastAsia="Times New Roman" w:hAnsi="Times New Roman" w:cs="Times New Roman"/>
          <w:sz w:val="24"/>
          <w:szCs w:val="24"/>
        </w:rPr>
        <w:t>ale art. 2 alin. (3^3) din Or</w:t>
      </w:r>
      <w:r w:rsidR="00A2438D">
        <w:rPr>
          <w:bCs/>
        </w:rPr>
        <w:t>t</w:t>
      </w:r>
      <w:r w:rsidRPr="00A20B79">
        <w:rPr>
          <w:rFonts w:ascii="Times New Roman" w:eastAsia="Times New Roman" w:hAnsi="Times New Roman" w:cs="Times New Roman"/>
          <w:sz w:val="24"/>
          <w:szCs w:val="24"/>
        </w:rPr>
        <w:t xml:space="preserve">donanţa de urgenţă a Guvernului nr. 33/2007 privind organizarea şi funcţionarea Autorităţii Naţionale de Reglementare în Domeniul Energiei, aprobată cu modificări şi completări prin Legea nr. 160/2012, cu modificările şi completările ulterioare, </w:t>
      </w:r>
      <w:r w:rsidRPr="00D00FD9">
        <w:rPr>
          <w:rFonts w:ascii="Times New Roman" w:eastAsia="Times New Roman" w:hAnsi="Times New Roman" w:cs="Times New Roman"/>
          <w:sz w:val="24"/>
          <w:szCs w:val="24"/>
        </w:rPr>
        <w:t xml:space="preserve">ale, </w:t>
      </w:r>
      <w:r w:rsidRPr="007770A3">
        <w:rPr>
          <w:rFonts w:ascii="Times New Roman" w:eastAsia="Times New Roman" w:hAnsi="Times New Roman" w:cs="Times New Roman"/>
          <w:sz w:val="24"/>
          <w:szCs w:val="24"/>
        </w:rPr>
        <w:t xml:space="preserve">art. 3 alin. </w:t>
      </w:r>
      <w:r w:rsidRPr="00A20B79">
        <w:rPr>
          <w:rFonts w:ascii="Times New Roman" w:eastAsia="Times New Roman" w:hAnsi="Times New Roman" w:cs="Times New Roman"/>
          <w:sz w:val="24"/>
          <w:szCs w:val="24"/>
          <w:lang w:val="pt-BR"/>
        </w:rPr>
        <w:t xml:space="preserve">(3) din anexa nr. 11 </w:t>
      </w:r>
      <w:r w:rsidRPr="00A302C9">
        <w:rPr>
          <w:rFonts w:ascii="Times New Roman" w:eastAsia="Times New Roman" w:hAnsi="Times New Roman" w:cs="Times New Roman"/>
          <w:sz w:val="24"/>
          <w:szCs w:val="24"/>
          <w:lang w:val="pt-BR"/>
        </w:rPr>
        <w:t>la</w:t>
      </w:r>
      <w:r w:rsidR="00A302C9" w:rsidRPr="00A302C9">
        <w:rPr>
          <w:rFonts w:ascii="Times New Roman" w:eastAsia="Times New Roman" w:hAnsi="Times New Roman" w:cs="Times New Roman"/>
          <w:sz w:val="24"/>
          <w:szCs w:val="24"/>
          <w:lang w:val="pt-BR"/>
        </w:rPr>
        <w:t xml:space="preserve"> </w:t>
      </w:r>
      <w:r w:rsidR="000401A1" w:rsidRPr="00A302C9">
        <w:rPr>
          <w:rFonts w:ascii="Times New Roman" w:eastAsia="Times New Roman" w:hAnsi="Times New Roman" w:cs="Times New Roman"/>
          <w:sz w:val="24"/>
          <w:szCs w:val="24"/>
          <w:lang w:val="pt-BR"/>
        </w:rPr>
        <w:t>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w:t>
      </w:r>
      <w:r w:rsidRPr="00A302C9">
        <w:rPr>
          <w:rFonts w:ascii="Times New Roman" w:eastAsia="Times New Roman" w:hAnsi="Times New Roman" w:cs="Times New Roman"/>
          <w:sz w:val="24"/>
          <w:szCs w:val="24"/>
          <w:lang w:val="pt-BR"/>
        </w:rPr>
        <w:t>, ale art. III din</w:t>
      </w:r>
      <w:r w:rsidRPr="00A20B79">
        <w:rPr>
          <w:rFonts w:ascii="Times New Roman" w:eastAsia="Times New Roman" w:hAnsi="Times New Roman" w:cs="Times New Roman"/>
          <w:sz w:val="24"/>
          <w:szCs w:val="24"/>
          <w:lang w:val="pt-BR"/>
        </w:rPr>
        <w:t xml:space="preserve"> Ordonanţa de urgenţă a Guvernului nr. 119/2022 pentru modificarea şi completarea Ordonanţei de urgenţă a Guvernului nr. 27/2022 privind măsurile aplicabile clienţilor finali din piaţa de energie electrică şi gaze naturale în perioada 1 aprilie 2022-31 martie 2023</w:t>
      </w:r>
      <w:r w:rsidR="00B35C53">
        <w:rPr>
          <w:rFonts w:ascii="Times New Roman" w:eastAsia="Times New Roman" w:hAnsi="Times New Roman" w:cs="Times New Roman"/>
          <w:sz w:val="24"/>
          <w:szCs w:val="24"/>
          <w:lang w:val="pt-BR"/>
        </w:rPr>
        <w:t xml:space="preserve"> </w:t>
      </w:r>
      <w:r w:rsidR="00B35C53" w:rsidRPr="00B35C53">
        <w:rPr>
          <w:rFonts w:ascii="Times New Roman" w:eastAsia="Times New Roman" w:hAnsi="Times New Roman" w:cs="Times New Roman"/>
          <w:sz w:val="24"/>
          <w:szCs w:val="24"/>
          <w:lang w:val="pt-BR"/>
        </w:rPr>
        <w:t>precum şi pentru modificarea şi completarea  unor acte normative din domeniul energiei</w:t>
      </w:r>
      <w:r w:rsidRPr="00A20B79">
        <w:rPr>
          <w:rFonts w:ascii="Times New Roman" w:eastAsia="Times New Roman" w:hAnsi="Times New Roman" w:cs="Times New Roman"/>
          <w:sz w:val="24"/>
          <w:szCs w:val="24"/>
          <w:lang w:val="pt-BR"/>
        </w:rPr>
        <w:t>, aprobată cu modificări şi completări prin Legea nr. 357/2022, cu modificările ulterioare, ale Metodologiei de stabilire a tarifelor pentru serviciul de transport al energiei electrice, aprobată prin Ordinul președintelui Autorității Naționale de Reglementare în Domeniul Energiei nr. 68/2024, ale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 ale Ordinului președintelui Autorității Naționale de Reglementare în Domeniul Energiei nr. 55/2024 privind stabilirea ratei reglementate a rentabilităţii  capitalului investit, aplicată la stabilirea tarifelor pentru serviciile de transport şi distribuţie ale energiei electrice  şi gazelor naturale, pentru a cincea perioadă de reglementare, 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 ale Procedurii privind fundamentarea şi aprobarea planurilor de dezvoltare şi de investiţii ale operatorului de transport şi de sistem şi ale operatorilor de distribuţie a energiei electrice, aprobat</w:t>
      </w:r>
      <w:r w:rsidRPr="00A20B79">
        <w:rPr>
          <w:rFonts w:ascii="Times New Roman" w:eastAsia="Times New Roman" w:hAnsi="Times New Roman" w:cs="Times New Roman"/>
          <w:sz w:val="24"/>
          <w:szCs w:val="24"/>
        </w:rPr>
        <w:t>ă prin</w:t>
      </w:r>
      <w:r w:rsidRPr="00A20B79">
        <w:rPr>
          <w:rFonts w:ascii="Times New Roman" w:eastAsia="Times New Roman" w:hAnsi="Times New Roman" w:cs="Times New Roman"/>
          <w:sz w:val="24"/>
          <w:szCs w:val="24"/>
          <w:lang w:val="pt-BR"/>
        </w:rPr>
        <w:t xml:space="preserve"> Ordinul președintelui Autorităţii Naţionale de Reglementare în Domeniul Energiei nr. 98/2022, cu modificările și completările ulterioare, ale Ordinului președintelui Autorităţii Naţionale de Reglementare în Domeniul Energiei nr. 140/2022 privind aprobarea tarifelor şi contribuţiilor băneşti percepute de Autoritatea Naţională de Reglementare în Domeniul Energiei în anul 2023</w:t>
      </w:r>
      <w:r w:rsidR="00F0236D">
        <w:rPr>
          <w:rFonts w:ascii="Times New Roman" w:eastAsia="Times New Roman" w:hAnsi="Times New Roman" w:cs="Times New Roman"/>
          <w:sz w:val="24"/>
          <w:szCs w:val="24"/>
          <w:lang w:val="pt-BR"/>
        </w:rPr>
        <w:t>.</w:t>
      </w:r>
      <w:r w:rsidRPr="00A20B79">
        <w:rPr>
          <w:rFonts w:ascii="Times New Roman" w:eastAsia="Times New Roman" w:hAnsi="Times New Roman" w:cs="Times New Roman"/>
          <w:sz w:val="24"/>
          <w:szCs w:val="24"/>
          <w:lang w:val="pt-BR"/>
        </w:rPr>
        <w:t xml:space="preserve"> </w:t>
      </w:r>
    </w:p>
    <w:p w14:paraId="69371F7C" w14:textId="185C1D93" w:rsidR="00F0236D" w:rsidRPr="00A20B79" w:rsidRDefault="005E2448" w:rsidP="00BD45F9">
      <w:pPr>
        <w:spacing w:beforeLines="120" w:before="288" w:after="0" w:line="240" w:lineRule="auto"/>
        <w:jc w:val="both"/>
        <w:rPr>
          <w:rFonts w:ascii="Times New Roman" w:hAnsi="Times New Roman" w:cs="Times New Roman"/>
          <w:sz w:val="24"/>
          <w:szCs w:val="24"/>
        </w:rPr>
      </w:pPr>
      <w:r w:rsidRPr="007770A3" w:rsidDel="00F0236D">
        <w:rPr>
          <w:rFonts w:ascii="Times New Roman" w:eastAsia="Calibri" w:hAnsi="Times New Roman" w:cs="Times New Roman"/>
          <w:sz w:val="24"/>
          <w:szCs w:val="24"/>
        </w:rPr>
        <w:t>Luând în considerare Sentința Civilă nr. 977/2021 a Curții de Apel București, rămasă definitivă prin Decizia Înaltei Curți de Casație și Justiție nr. 903/2024, pronunţată în Dosarul nr. 541/36/2018,</w:t>
      </w:r>
    </w:p>
    <w:p w14:paraId="40DAC069" w14:textId="77777777" w:rsidR="00BD45F9" w:rsidRPr="00A20B79" w:rsidRDefault="00BD45F9" w:rsidP="00BD45F9">
      <w:pPr>
        <w:spacing w:beforeLines="120" w:before="288" w:after="0" w:line="240" w:lineRule="auto"/>
        <w:jc w:val="both"/>
        <w:rPr>
          <w:rFonts w:ascii="Times New Roman" w:eastAsia="Calibri" w:hAnsi="Times New Roman" w:cs="Times New Roman"/>
          <w:sz w:val="24"/>
          <w:szCs w:val="24"/>
          <w:lang w:val="en-US"/>
        </w:rPr>
      </w:pPr>
      <w:bookmarkStart w:id="3" w:name="_Hlk56690391"/>
      <w:r w:rsidRPr="00A20B79">
        <w:rPr>
          <w:rFonts w:ascii="Times New Roman" w:eastAsia="Calibri" w:hAnsi="Times New Roman" w:cs="Times New Roman"/>
          <w:sz w:val="24"/>
          <w:szCs w:val="24"/>
          <w:lang w:val="en-US"/>
        </w:rPr>
        <w:t xml:space="preserve">în temeiul prevederilor art. 5 alin. (1) lit. b) şi </w:t>
      </w:r>
      <w:r w:rsidRPr="00A20B79">
        <w:rPr>
          <w:rFonts w:ascii="Times New Roman" w:hAnsi="Times New Roman" w:cs="Times New Roman"/>
          <w:sz w:val="24"/>
          <w:szCs w:val="24"/>
        </w:rPr>
        <w:t>alin. (5)</w:t>
      </w:r>
      <w:r w:rsidRPr="00A20B79">
        <w:rPr>
          <w:rFonts w:ascii="Times New Roman" w:eastAsia="Calibri" w:hAnsi="Times New Roman" w:cs="Times New Roman"/>
          <w:sz w:val="24"/>
          <w:szCs w:val="24"/>
          <w:lang w:val="en-US"/>
        </w:rPr>
        <w:t>, precum şi ale art. 9 alin. (1) lit. c) şi ab)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5D0883AB" w14:textId="77777777" w:rsidR="00BD45F9" w:rsidRPr="00A20B79" w:rsidRDefault="00BD45F9" w:rsidP="00BD45F9">
      <w:pPr>
        <w:spacing w:beforeLines="120" w:before="288" w:after="0" w:line="240" w:lineRule="auto"/>
        <w:jc w:val="both"/>
        <w:rPr>
          <w:rFonts w:ascii="Times New Roman" w:eastAsia="Calibri" w:hAnsi="Times New Roman" w:cs="Times New Roman"/>
          <w:sz w:val="24"/>
          <w:szCs w:val="24"/>
          <w:lang w:val="en-US"/>
        </w:rPr>
      </w:pPr>
    </w:p>
    <w:bookmarkEnd w:id="3"/>
    <w:p w14:paraId="2AB0171B" w14:textId="77777777" w:rsidR="00BD45F9" w:rsidRPr="00A20B79" w:rsidRDefault="00BD45F9" w:rsidP="00BD45F9">
      <w:pPr>
        <w:spacing w:beforeLines="120" w:before="288" w:after="0" w:line="240" w:lineRule="auto"/>
        <w:ind w:right="-286"/>
        <w:jc w:val="both"/>
        <w:rPr>
          <w:rFonts w:ascii="Times New Roman" w:hAnsi="Times New Roman" w:cs="Times New Roman"/>
          <w:b/>
          <w:sz w:val="24"/>
          <w:szCs w:val="24"/>
        </w:rPr>
      </w:pPr>
      <w:r w:rsidRPr="00A20B79">
        <w:rPr>
          <w:rFonts w:ascii="Times New Roman" w:hAnsi="Times New Roman" w:cs="Times New Roman"/>
          <w:b/>
          <w:sz w:val="24"/>
          <w:szCs w:val="24"/>
        </w:rPr>
        <w:lastRenderedPageBreak/>
        <w:t>președintele Autorității Naționale de Reglementare în Domeniul Energiei emite următorul</w:t>
      </w:r>
    </w:p>
    <w:p w14:paraId="4073346F" w14:textId="77777777" w:rsidR="00BD45F9" w:rsidRPr="00A20B79" w:rsidRDefault="00BD45F9" w:rsidP="00BD45F9">
      <w:pPr>
        <w:spacing w:beforeLines="120" w:before="288" w:after="0" w:line="240" w:lineRule="auto"/>
        <w:jc w:val="center"/>
        <w:rPr>
          <w:rFonts w:ascii="Times New Roman" w:hAnsi="Times New Roman" w:cs="Times New Roman"/>
          <w:b/>
          <w:sz w:val="24"/>
          <w:szCs w:val="24"/>
        </w:rPr>
      </w:pPr>
      <w:r w:rsidRPr="00A20B79">
        <w:rPr>
          <w:rFonts w:ascii="Times New Roman" w:hAnsi="Times New Roman" w:cs="Times New Roman"/>
          <w:b/>
          <w:sz w:val="24"/>
          <w:szCs w:val="24"/>
        </w:rPr>
        <w:t>ORDIN</w:t>
      </w:r>
    </w:p>
    <w:p w14:paraId="1EAF670F" w14:textId="77777777" w:rsidR="00BD45F9" w:rsidRPr="00A20B79" w:rsidRDefault="00BD45F9" w:rsidP="00BD45F9">
      <w:pPr>
        <w:spacing w:beforeLines="120" w:before="288" w:after="0" w:line="240" w:lineRule="auto"/>
        <w:jc w:val="center"/>
        <w:rPr>
          <w:rFonts w:ascii="Times New Roman" w:hAnsi="Times New Roman" w:cs="Times New Roman"/>
          <w:b/>
          <w:sz w:val="24"/>
          <w:szCs w:val="24"/>
        </w:rPr>
      </w:pPr>
    </w:p>
    <w:p w14:paraId="4A117108" w14:textId="441B255D" w:rsidR="00BD45F9" w:rsidRPr="00A20B79" w:rsidRDefault="00BD45F9" w:rsidP="00BD45F9">
      <w:pPr>
        <w:spacing w:beforeLines="120" w:before="288" w:after="0" w:line="240" w:lineRule="auto"/>
        <w:ind w:left="540" w:hanging="540"/>
        <w:jc w:val="both"/>
        <w:rPr>
          <w:rFonts w:ascii="Times New Roman" w:hAnsi="Times New Roman" w:cs="Times New Roman"/>
          <w:sz w:val="24"/>
          <w:szCs w:val="24"/>
        </w:rPr>
      </w:pPr>
      <w:r w:rsidRPr="00A20B79">
        <w:rPr>
          <w:rFonts w:ascii="Times New Roman" w:hAnsi="Times New Roman" w:cs="Times New Roman"/>
          <w:sz w:val="24"/>
          <w:szCs w:val="24"/>
        </w:rPr>
        <w:t>Art. 1. Se aprobă tariful pentru serviciul de transport de introducere a energiei electrice în rețeaua electrică de transport, respectiv, după caz, în rețelele de distribuți</w:t>
      </w:r>
      <w:r w:rsidR="00765463" w:rsidRPr="00A20B79">
        <w:rPr>
          <w:rFonts w:ascii="Times New Roman" w:hAnsi="Times New Roman" w:cs="Times New Roman"/>
          <w:sz w:val="24"/>
          <w:szCs w:val="24"/>
        </w:rPr>
        <w:t>e</w:t>
      </w:r>
      <w:r w:rsidRPr="00A20B79">
        <w:rPr>
          <w:rFonts w:ascii="Times New Roman" w:hAnsi="Times New Roman" w:cs="Times New Roman"/>
          <w:sz w:val="24"/>
          <w:szCs w:val="24"/>
        </w:rPr>
        <w:t xml:space="preserve"> a energiei electrice (TG) și tariful de extragere a energiei electrice din rețele (TL), practicate de Compania Națională de Transport al Energiei Electrice „Transelectrica“ - S.A., prevăzute în anexa </w:t>
      </w:r>
      <w:r w:rsidR="00A31319" w:rsidRPr="00A20B79">
        <w:rPr>
          <w:rFonts w:ascii="Times New Roman" w:hAnsi="Times New Roman" w:cs="Times New Roman"/>
          <w:sz w:val="24"/>
          <w:szCs w:val="24"/>
        </w:rPr>
        <w:t xml:space="preserve">nr. </w:t>
      </w:r>
      <w:r w:rsidRPr="00A20B79">
        <w:rPr>
          <w:rFonts w:ascii="Times New Roman" w:hAnsi="Times New Roman" w:cs="Times New Roman"/>
          <w:sz w:val="24"/>
          <w:szCs w:val="24"/>
        </w:rPr>
        <w:t>1 care face parte integrantă din prezentul ordin.</w:t>
      </w:r>
    </w:p>
    <w:p w14:paraId="1A2A1DCB" w14:textId="77777777" w:rsidR="00BD45F9" w:rsidRPr="00A20B79" w:rsidRDefault="00BD45F9" w:rsidP="00BD45F9">
      <w:pPr>
        <w:spacing w:beforeLines="120" w:before="288" w:after="0" w:line="240" w:lineRule="auto"/>
        <w:ind w:left="540" w:hanging="540"/>
        <w:jc w:val="both"/>
        <w:rPr>
          <w:rFonts w:ascii="Times New Roman" w:eastAsia="Calibri" w:hAnsi="Times New Roman" w:cs="Times New Roman"/>
          <w:sz w:val="24"/>
          <w:szCs w:val="24"/>
        </w:rPr>
      </w:pPr>
      <w:r w:rsidRPr="00A20B79">
        <w:rPr>
          <w:rFonts w:ascii="Times New Roman" w:hAnsi="Times New Roman" w:cs="Times New Roman"/>
          <w:sz w:val="24"/>
          <w:szCs w:val="24"/>
        </w:rPr>
        <w:t xml:space="preserve">Art. 2. </w:t>
      </w:r>
      <w:r w:rsidRPr="00A20B79">
        <w:rPr>
          <w:rFonts w:ascii="Times New Roman" w:eastAsia="Calibri" w:hAnsi="Times New Roman" w:cs="Times New Roman"/>
          <w:sz w:val="24"/>
          <w:szCs w:val="24"/>
        </w:rPr>
        <w:t xml:space="preserve">(1) Se aprobă prețul pentru energia electrică reactivă de 0,1354 lei/kVARh,  practicat de  Compania Națională de Transport al Energiei Electrice „Transelectrica“ - S.A. </w:t>
      </w:r>
    </w:p>
    <w:p w14:paraId="5CC5BF13" w14:textId="77777777" w:rsidR="00BD45F9" w:rsidRPr="00A20B79" w:rsidRDefault="00BD45F9" w:rsidP="009746B6">
      <w:pPr>
        <w:spacing w:after="0" w:line="240" w:lineRule="auto"/>
        <w:ind w:left="539"/>
        <w:jc w:val="both"/>
        <w:rPr>
          <w:rFonts w:ascii="Times New Roman" w:eastAsia="Calibri" w:hAnsi="Times New Roman" w:cs="Times New Roman"/>
          <w:sz w:val="24"/>
          <w:szCs w:val="24"/>
        </w:rPr>
      </w:pPr>
      <w:r w:rsidRPr="00A20B79">
        <w:rPr>
          <w:rFonts w:ascii="Times New Roman" w:eastAsia="Calibri" w:hAnsi="Times New Roman" w:cs="Times New Roman"/>
          <w:sz w:val="24"/>
          <w:szCs w:val="24"/>
        </w:rPr>
        <w:t>(2) Prețul pentru energia electrică reactivă prevăzut la alin. (1)</w:t>
      </w:r>
      <w:r w:rsidRPr="00A20B79">
        <w:rPr>
          <w:rFonts w:ascii="Times New Roman" w:hAnsi="Times New Roman" w:cs="Times New Roman"/>
          <w:sz w:val="24"/>
          <w:szCs w:val="24"/>
        </w:rPr>
        <w:t xml:space="preserve"> nu include acciza şi taxa pe valoarea adăugată (TVA).</w:t>
      </w:r>
    </w:p>
    <w:p w14:paraId="29401CF0" w14:textId="77777777" w:rsidR="00BD45F9" w:rsidRPr="00A20B79" w:rsidRDefault="00BD45F9" w:rsidP="009746B6">
      <w:pPr>
        <w:spacing w:after="0" w:line="240" w:lineRule="auto"/>
        <w:ind w:left="539"/>
        <w:jc w:val="both"/>
        <w:rPr>
          <w:rFonts w:ascii="Times New Roman" w:hAnsi="Times New Roman" w:cs="Times New Roman"/>
          <w:sz w:val="24"/>
          <w:szCs w:val="24"/>
        </w:rPr>
      </w:pPr>
      <w:r w:rsidRPr="00A20B79">
        <w:rPr>
          <w:rFonts w:ascii="Times New Roman" w:eastAsia="Calibri" w:hAnsi="Times New Roman" w:cs="Times New Roman"/>
          <w:sz w:val="24"/>
          <w:szCs w:val="24"/>
        </w:rPr>
        <w:t xml:space="preserve">(3) Energia electrică reactivă se facturează și se plătește conform </w:t>
      </w:r>
      <w:r w:rsidRPr="00A20B79">
        <w:rPr>
          <w:rFonts w:ascii="Times New Roman" w:eastAsia="Times New Roman" w:hAnsi="Times New Roman" w:cs="Times New Roman"/>
          <w:sz w:val="24"/>
          <w:szCs w:val="24"/>
          <w:lang w:val="pt-BR"/>
        </w:rPr>
        <w:t xml:space="preserve">Metodologiei privind stabilirea obligațiilor de plată a energiei electrice reactive și a prețului reglementat pentru energia electrică reactivă, aprobată prin Ordinul președintelui Autorității Naționale de </w:t>
      </w:r>
      <w:r w:rsidRPr="00A20B79">
        <w:rPr>
          <w:rFonts w:ascii="Times New Roman" w:hAnsi="Times New Roman" w:cs="Times New Roman"/>
          <w:sz w:val="24"/>
          <w:szCs w:val="24"/>
        </w:rPr>
        <w:t>Reglementare în Domeniul Energiei nr. 33/2014, cu modificările și completările ulterioare.</w:t>
      </w:r>
    </w:p>
    <w:p w14:paraId="1BA2DF48" w14:textId="4FFA9693" w:rsidR="00BD45F9" w:rsidRPr="00A20B79" w:rsidRDefault="00BD45F9" w:rsidP="009746B6">
      <w:pPr>
        <w:spacing w:after="0" w:line="240" w:lineRule="auto"/>
        <w:ind w:left="539"/>
        <w:jc w:val="both"/>
        <w:rPr>
          <w:rFonts w:ascii="Times New Roman" w:eastAsia="Calibri" w:hAnsi="Times New Roman" w:cs="Times New Roman"/>
          <w:sz w:val="24"/>
          <w:szCs w:val="24"/>
        </w:rPr>
      </w:pPr>
      <w:r w:rsidRPr="00A20B79">
        <w:rPr>
          <w:rFonts w:ascii="Times New Roman" w:hAnsi="Times New Roman" w:cs="Times New Roman"/>
          <w:sz w:val="24"/>
          <w:szCs w:val="24"/>
        </w:rPr>
        <w:t>(4) Prețul</w:t>
      </w:r>
      <w:r w:rsidRPr="00A20B79">
        <w:rPr>
          <w:rFonts w:ascii="Times New Roman" w:eastAsia="Calibri" w:hAnsi="Times New Roman" w:cs="Times New Roman"/>
          <w:sz w:val="24"/>
          <w:szCs w:val="24"/>
        </w:rPr>
        <w:t xml:space="preserve"> pentru energia electrică reactivă are la bază prețul mediu estimat al energiei electrice active pentru acoperirea consumului propriu tehnologic în rețeaua electrică de transport, de 451,24 lei/MWh, aprobat de Autoritatea Națională de Reglementare în Domeniul Energiei pentru anul 2024 pentru Compania Națională de Transport al Energiei Electrice „Transelectrica“ - S.A.</w:t>
      </w:r>
    </w:p>
    <w:p w14:paraId="525C9A8E" w14:textId="7D5E5C8C" w:rsidR="00BD45F9" w:rsidRPr="00A20B79" w:rsidRDefault="00BD45F9" w:rsidP="00BD45F9">
      <w:pPr>
        <w:spacing w:beforeLines="120" w:before="288" w:after="0" w:line="240" w:lineRule="auto"/>
        <w:ind w:left="540" w:hanging="540"/>
        <w:jc w:val="both"/>
        <w:rPr>
          <w:rFonts w:ascii="Times New Roman" w:eastAsia="Calibri" w:hAnsi="Times New Roman" w:cs="Times New Roman"/>
          <w:sz w:val="24"/>
          <w:szCs w:val="24"/>
        </w:rPr>
      </w:pPr>
      <w:r w:rsidRPr="00A20B79">
        <w:rPr>
          <w:rFonts w:ascii="Times New Roman" w:eastAsia="Calibri" w:hAnsi="Times New Roman" w:cs="Times New Roman"/>
          <w:sz w:val="24"/>
          <w:szCs w:val="24"/>
        </w:rPr>
        <w:t>Art. 3. Rata reglementată a rentabilității capitalului investit, exprimată în termeni reali, înainte de impozitare, pentru perioada 30 aprilie – 12 mai 2020, utilizată la stabilirea corecției de venituri rezultate din nerealizarea</w:t>
      </w:r>
      <w:r w:rsidR="00403717" w:rsidRPr="00A20B79">
        <w:rPr>
          <w:rFonts w:ascii="Times New Roman" w:eastAsia="Calibri" w:hAnsi="Times New Roman" w:cs="Times New Roman"/>
          <w:sz w:val="24"/>
          <w:szCs w:val="24"/>
        </w:rPr>
        <w:t>/depăşirea</w:t>
      </w:r>
      <w:r w:rsidRPr="00A20B79">
        <w:rPr>
          <w:rFonts w:ascii="Times New Roman" w:eastAsia="Calibri" w:hAnsi="Times New Roman" w:cs="Times New Roman"/>
          <w:sz w:val="24"/>
          <w:szCs w:val="24"/>
        </w:rPr>
        <w:t xml:space="preserve"> planurilor de investiții din perioada a IV-a de reglementare, corecție inclusă în tarifele prevăzute la art. 1, este de 6,23%.</w:t>
      </w:r>
    </w:p>
    <w:p w14:paraId="38C4A0B5" w14:textId="170A51A6" w:rsidR="001F3347" w:rsidRPr="00A20B79" w:rsidRDefault="001F3347" w:rsidP="001F3347">
      <w:pPr>
        <w:spacing w:beforeLines="120" w:before="288" w:after="0" w:line="240" w:lineRule="auto"/>
        <w:ind w:left="540" w:hanging="540"/>
        <w:jc w:val="both"/>
        <w:rPr>
          <w:rFonts w:ascii="Times New Roman" w:hAnsi="Times New Roman" w:cs="Times New Roman"/>
          <w:sz w:val="24"/>
          <w:szCs w:val="24"/>
        </w:rPr>
      </w:pPr>
      <w:r w:rsidRPr="00A20B79">
        <w:rPr>
          <w:rFonts w:ascii="Times New Roman" w:eastAsia="Calibri" w:hAnsi="Times New Roman" w:cs="Times New Roman"/>
          <w:sz w:val="24"/>
          <w:szCs w:val="24"/>
        </w:rPr>
        <w:t xml:space="preserve">Art. 4 </w:t>
      </w:r>
      <w:r w:rsidR="00A31319" w:rsidRPr="00A20B79">
        <w:rPr>
          <w:rFonts w:ascii="Times New Roman" w:eastAsia="Calibri" w:hAnsi="Times New Roman" w:cs="Times New Roman"/>
          <w:sz w:val="24"/>
          <w:szCs w:val="24"/>
        </w:rPr>
        <w:t xml:space="preserve">(1) </w:t>
      </w:r>
      <w:r w:rsidRPr="00A20B79">
        <w:rPr>
          <w:rFonts w:ascii="Times New Roman" w:eastAsia="Calibri" w:hAnsi="Times New Roman" w:cs="Times New Roman"/>
          <w:sz w:val="24"/>
          <w:szCs w:val="24"/>
        </w:rPr>
        <w:t>Se aprobă valorile planurilor de investiţii</w:t>
      </w:r>
      <w:r w:rsidR="00A31319" w:rsidRPr="00A20B79">
        <w:rPr>
          <w:rFonts w:ascii="Times New Roman" w:eastAsia="Calibri" w:hAnsi="Times New Roman" w:cs="Times New Roman"/>
          <w:sz w:val="24"/>
          <w:szCs w:val="24"/>
        </w:rPr>
        <w:t xml:space="preserve"> anuale</w:t>
      </w:r>
      <w:r w:rsidRPr="00A20B79">
        <w:rPr>
          <w:rFonts w:ascii="Times New Roman" w:eastAsia="Calibri" w:hAnsi="Times New Roman" w:cs="Times New Roman"/>
          <w:sz w:val="24"/>
          <w:szCs w:val="24"/>
        </w:rPr>
        <w:t xml:space="preserve"> </w:t>
      </w:r>
      <w:r w:rsidR="00A31319" w:rsidRPr="00A20B79">
        <w:rPr>
          <w:rFonts w:ascii="Times New Roman" w:eastAsia="Calibri" w:hAnsi="Times New Roman" w:cs="Times New Roman"/>
          <w:sz w:val="24"/>
          <w:szCs w:val="24"/>
        </w:rPr>
        <w:t xml:space="preserve">ale </w:t>
      </w:r>
      <w:r w:rsidR="00A31319" w:rsidRPr="00A20B79">
        <w:rPr>
          <w:rFonts w:ascii="Times New Roman" w:hAnsi="Times New Roman" w:cs="Times New Roman"/>
          <w:sz w:val="24"/>
          <w:szCs w:val="24"/>
        </w:rPr>
        <w:t xml:space="preserve">Companiei Naționale de Transport al Energiei Electrice „Transelectrica“ - S.A. </w:t>
      </w:r>
      <w:r w:rsidR="00A31319" w:rsidRPr="00A20B79">
        <w:rPr>
          <w:rFonts w:ascii="Times New Roman" w:eastAsia="Calibri" w:hAnsi="Times New Roman" w:cs="Times New Roman"/>
          <w:sz w:val="24"/>
          <w:szCs w:val="24"/>
        </w:rPr>
        <w:t>corespunzătoare</w:t>
      </w:r>
      <w:r w:rsidRPr="00A20B79">
        <w:rPr>
          <w:rFonts w:ascii="Times New Roman" w:eastAsia="Calibri" w:hAnsi="Times New Roman" w:cs="Times New Roman"/>
          <w:sz w:val="24"/>
          <w:szCs w:val="24"/>
        </w:rPr>
        <w:t xml:space="preserve"> perioad</w:t>
      </w:r>
      <w:r w:rsidR="00A31319" w:rsidRPr="00A20B79">
        <w:rPr>
          <w:rFonts w:ascii="Times New Roman" w:eastAsia="Calibri" w:hAnsi="Times New Roman" w:cs="Times New Roman"/>
          <w:sz w:val="24"/>
          <w:szCs w:val="24"/>
        </w:rPr>
        <w:t>ei</w:t>
      </w:r>
      <w:r w:rsidRPr="00A20B79">
        <w:rPr>
          <w:rFonts w:ascii="Times New Roman" w:eastAsia="Calibri" w:hAnsi="Times New Roman" w:cs="Times New Roman"/>
          <w:sz w:val="24"/>
          <w:szCs w:val="24"/>
        </w:rPr>
        <w:t xml:space="preserve"> a V-a de reglementare, defalcate pe surse de finanţare, </w:t>
      </w:r>
      <w:r w:rsidRPr="00A20B79">
        <w:rPr>
          <w:rFonts w:ascii="Times New Roman" w:hAnsi="Times New Roman" w:cs="Times New Roman"/>
          <w:sz w:val="24"/>
          <w:szCs w:val="24"/>
        </w:rPr>
        <w:t xml:space="preserve">prevăzute în anexa </w:t>
      </w:r>
      <w:r w:rsidR="00A31319" w:rsidRPr="00A20B79">
        <w:rPr>
          <w:rFonts w:ascii="Times New Roman" w:hAnsi="Times New Roman" w:cs="Times New Roman"/>
          <w:sz w:val="24"/>
          <w:szCs w:val="24"/>
        </w:rPr>
        <w:t xml:space="preserve">nr. </w:t>
      </w:r>
      <w:r w:rsidRPr="00A20B79">
        <w:rPr>
          <w:rFonts w:ascii="Times New Roman" w:hAnsi="Times New Roman" w:cs="Times New Roman"/>
          <w:sz w:val="24"/>
          <w:szCs w:val="24"/>
        </w:rPr>
        <w:t>2 care face parte integrantă din prezentul ordin.</w:t>
      </w:r>
    </w:p>
    <w:p w14:paraId="45A22BC7" w14:textId="32CE5032" w:rsidR="00BD45F9" w:rsidRPr="00A20B79" w:rsidRDefault="00186F6F" w:rsidP="00BD45F9">
      <w:pPr>
        <w:spacing w:beforeLines="120" w:before="288" w:after="0" w:line="240" w:lineRule="auto"/>
        <w:ind w:left="540" w:hanging="540"/>
        <w:jc w:val="both"/>
        <w:rPr>
          <w:rFonts w:ascii="Times New Roman" w:hAnsi="Times New Roman" w:cs="Times New Roman"/>
          <w:sz w:val="24"/>
          <w:szCs w:val="24"/>
        </w:rPr>
      </w:pPr>
      <w:r w:rsidRPr="00A20B79">
        <w:rPr>
          <w:rFonts w:ascii="Times New Roman" w:eastAsia="Calibri" w:hAnsi="Times New Roman" w:cs="Times New Roman"/>
          <w:sz w:val="24"/>
          <w:szCs w:val="24"/>
        </w:rPr>
        <w:t xml:space="preserve">         </w:t>
      </w:r>
      <w:r w:rsidR="00A31319" w:rsidRPr="00A20B79">
        <w:rPr>
          <w:rFonts w:ascii="Times New Roman" w:eastAsia="Calibri" w:hAnsi="Times New Roman" w:cs="Times New Roman"/>
          <w:sz w:val="24"/>
          <w:szCs w:val="24"/>
        </w:rPr>
        <w:t>(2)</w:t>
      </w:r>
      <w:r w:rsidR="00BD45F9" w:rsidRPr="00A20B79">
        <w:rPr>
          <w:rFonts w:ascii="Times New Roman" w:eastAsia="Calibri" w:hAnsi="Times New Roman" w:cs="Times New Roman"/>
          <w:sz w:val="24"/>
          <w:szCs w:val="24"/>
        </w:rPr>
        <w:t xml:space="preserve"> Se aprobă </w:t>
      </w:r>
      <w:bookmarkStart w:id="4" w:name="_Hlk184908402"/>
      <w:r w:rsidR="00BD45F9" w:rsidRPr="00A20B79">
        <w:rPr>
          <w:rFonts w:ascii="Times New Roman" w:eastAsia="Calibri" w:hAnsi="Times New Roman" w:cs="Times New Roman"/>
          <w:sz w:val="24"/>
          <w:szCs w:val="24"/>
        </w:rPr>
        <w:t xml:space="preserve">valoarea minimă obligatorie pentru totalul investițiilor realizate din surse proprii </w:t>
      </w:r>
      <w:r w:rsidR="00A31319" w:rsidRPr="00A20B79">
        <w:rPr>
          <w:rFonts w:ascii="Times New Roman" w:eastAsia="Calibri" w:hAnsi="Times New Roman" w:cs="Times New Roman"/>
          <w:sz w:val="24"/>
          <w:szCs w:val="24"/>
        </w:rPr>
        <w:t xml:space="preserve">pentru perioada a V-a de reglementare </w:t>
      </w:r>
      <w:r w:rsidR="00BD45F9" w:rsidRPr="00A20B79">
        <w:rPr>
          <w:rFonts w:ascii="Times New Roman" w:eastAsia="Calibri" w:hAnsi="Times New Roman" w:cs="Times New Roman"/>
          <w:sz w:val="24"/>
          <w:szCs w:val="24"/>
        </w:rPr>
        <w:t>și valo</w:t>
      </w:r>
      <w:r w:rsidR="00D6044F" w:rsidRPr="00A20B79">
        <w:rPr>
          <w:rFonts w:ascii="Times New Roman" w:eastAsia="Calibri" w:hAnsi="Times New Roman" w:cs="Times New Roman"/>
          <w:sz w:val="24"/>
          <w:szCs w:val="24"/>
        </w:rPr>
        <w:t>rile</w:t>
      </w:r>
      <w:r w:rsidR="00BD45F9" w:rsidRPr="00A20B79">
        <w:rPr>
          <w:rFonts w:ascii="Times New Roman" w:eastAsia="Calibri" w:hAnsi="Times New Roman" w:cs="Times New Roman"/>
          <w:sz w:val="24"/>
          <w:szCs w:val="24"/>
        </w:rPr>
        <w:t xml:space="preserve"> minim</w:t>
      </w:r>
      <w:r w:rsidR="00D6044F" w:rsidRPr="00A20B79">
        <w:rPr>
          <w:rFonts w:ascii="Times New Roman" w:eastAsia="Calibri" w:hAnsi="Times New Roman" w:cs="Times New Roman"/>
          <w:sz w:val="24"/>
          <w:szCs w:val="24"/>
        </w:rPr>
        <w:t>e</w:t>
      </w:r>
      <w:r w:rsidR="00BD45F9" w:rsidRPr="00A20B79">
        <w:rPr>
          <w:rFonts w:ascii="Times New Roman" w:eastAsia="Calibri" w:hAnsi="Times New Roman" w:cs="Times New Roman"/>
          <w:sz w:val="24"/>
          <w:szCs w:val="24"/>
        </w:rPr>
        <w:t xml:space="preserve"> obligatori</w:t>
      </w:r>
      <w:r w:rsidR="00D6044F" w:rsidRPr="00A20B79">
        <w:rPr>
          <w:rFonts w:ascii="Times New Roman" w:eastAsia="Calibri" w:hAnsi="Times New Roman" w:cs="Times New Roman"/>
          <w:sz w:val="24"/>
          <w:szCs w:val="24"/>
        </w:rPr>
        <w:t>i</w:t>
      </w:r>
      <w:r w:rsidR="00BD45F9" w:rsidRPr="00A20B79">
        <w:rPr>
          <w:rFonts w:ascii="Times New Roman" w:eastAsia="Calibri" w:hAnsi="Times New Roman" w:cs="Times New Roman"/>
          <w:sz w:val="24"/>
          <w:szCs w:val="24"/>
        </w:rPr>
        <w:t xml:space="preserve"> pentru investițiile realizate în rețeaua electrică de transport </w:t>
      </w:r>
      <w:bookmarkEnd w:id="4"/>
      <w:r w:rsidR="00A31319" w:rsidRPr="00A20B79">
        <w:rPr>
          <w:rFonts w:ascii="Times New Roman" w:eastAsia="Calibri" w:hAnsi="Times New Roman" w:cs="Times New Roman"/>
          <w:sz w:val="24"/>
          <w:szCs w:val="24"/>
        </w:rPr>
        <w:t xml:space="preserve">al energiei electrice </w:t>
      </w:r>
      <w:r w:rsidR="00BD45F9" w:rsidRPr="00A20B79">
        <w:rPr>
          <w:rFonts w:ascii="Times New Roman" w:eastAsia="Calibri" w:hAnsi="Times New Roman" w:cs="Times New Roman"/>
          <w:sz w:val="24"/>
          <w:szCs w:val="24"/>
        </w:rPr>
        <w:t>din surse proprii</w:t>
      </w:r>
      <w:r w:rsidR="00D6044F" w:rsidRPr="00A20B79">
        <w:rPr>
          <w:rFonts w:ascii="Times New Roman" w:eastAsia="Calibri" w:hAnsi="Times New Roman" w:cs="Times New Roman"/>
          <w:sz w:val="24"/>
          <w:szCs w:val="24"/>
        </w:rPr>
        <w:t xml:space="preserve"> corespunzătoare perioadei a V-a de reglementare,</w:t>
      </w:r>
      <w:r w:rsidR="00BD45F9" w:rsidRPr="00A20B79">
        <w:rPr>
          <w:rFonts w:ascii="Times New Roman" w:eastAsia="Calibri" w:hAnsi="Times New Roman" w:cs="Times New Roman"/>
          <w:sz w:val="24"/>
          <w:szCs w:val="24"/>
        </w:rPr>
        <w:t xml:space="preserve"> </w:t>
      </w:r>
      <w:r w:rsidR="00E6410B" w:rsidRPr="00A20B79">
        <w:rPr>
          <w:rFonts w:ascii="Times New Roman" w:eastAsia="Calibri" w:hAnsi="Times New Roman" w:cs="Times New Roman"/>
          <w:sz w:val="24"/>
          <w:szCs w:val="24"/>
        </w:rPr>
        <w:t xml:space="preserve">pentru </w:t>
      </w:r>
      <w:r w:rsidR="00E6410B" w:rsidRPr="00A20B79">
        <w:rPr>
          <w:rFonts w:ascii="Times New Roman" w:hAnsi="Times New Roman" w:cs="Times New Roman"/>
          <w:sz w:val="24"/>
          <w:szCs w:val="24"/>
        </w:rPr>
        <w:t xml:space="preserve">Compania Națională de Transport al Energiei Electrice „Transelectrica“ - S.A., </w:t>
      </w:r>
      <w:r w:rsidR="00BD45F9" w:rsidRPr="00A20B79">
        <w:rPr>
          <w:rFonts w:ascii="Times New Roman" w:hAnsi="Times New Roman" w:cs="Times New Roman"/>
          <w:sz w:val="24"/>
          <w:szCs w:val="24"/>
        </w:rPr>
        <w:t xml:space="preserve">prevăzute în anexa </w:t>
      </w:r>
      <w:r w:rsidR="00D6044F" w:rsidRPr="00A20B79">
        <w:rPr>
          <w:rFonts w:ascii="Times New Roman" w:hAnsi="Times New Roman" w:cs="Times New Roman"/>
          <w:sz w:val="24"/>
          <w:szCs w:val="24"/>
        </w:rPr>
        <w:t xml:space="preserve">nr. </w:t>
      </w:r>
      <w:r w:rsidR="001F3347" w:rsidRPr="00A20B79">
        <w:rPr>
          <w:rFonts w:ascii="Times New Roman" w:hAnsi="Times New Roman" w:cs="Times New Roman"/>
          <w:sz w:val="24"/>
          <w:szCs w:val="24"/>
        </w:rPr>
        <w:t xml:space="preserve">3 </w:t>
      </w:r>
      <w:r w:rsidR="00BD45F9" w:rsidRPr="00A20B79">
        <w:rPr>
          <w:rFonts w:ascii="Times New Roman" w:hAnsi="Times New Roman" w:cs="Times New Roman"/>
          <w:sz w:val="24"/>
          <w:szCs w:val="24"/>
        </w:rPr>
        <w:t>care face parte integrantă din prezentul ordin.</w:t>
      </w:r>
    </w:p>
    <w:p w14:paraId="7976443C" w14:textId="41FCF8E9" w:rsidR="00BD45F9" w:rsidRPr="00A20B79" w:rsidRDefault="00BD45F9" w:rsidP="00BD45F9">
      <w:pPr>
        <w:spacing w:beforeLines="120" w:before="288" w:after="0" w:line="240" w:lineRule="auto"/>
        <w:ind w:left="540" w:hanging="540"/>
        <w:jc w:val="both"/>
        <w:rPr>
          <w:rFonts w:ascii="Times New Roman" w:hAnsi="Times New Roman" w:cs="Times New Roman"/>
          <w:sz w:val="24"/>
          <w:szCs w:val="24"/>
        </w:rPr>
      </w:pPr>
      <w:r w:rsidRPr="00A20B79">
        <w:rPr>
          <w:rFonts w:ascii="Times New Roman" w:hAnsi="Times New Roman" w:cs="Times New Roman"/>
          <w:sz w:val="24"/>
          <w:szCs w:val="24"/>
        </w:rPr>
        <w:t xml:space="preserve">Art. </w:t>
      </w:r>
      <w:r w:rsidR="00F37327">
        <w:rPr>
          <w:rFonts w:ascii="Times New Roman" w:hAnsi="Times New Roman" w:cs="Times New Roman"/>
          <w:sz w:val="24"/>
          <w:szCs w:val="24"/>
        </w:rPr>
        <w:t>5</w:t>
      </w:r>
      <w:r w:rsidRPr="00A20B79">
        <w:rPr>
          <w:rFonts w:ascii="Times New Roman" w:hAnsi="Times New Roman" w:cs="Times New Roman"/>
          <w:sz w:val="24"/>
          <w:szCs w:val="24"/>
        </w:rPr>
        <w:t>. Compania Națională de Transport al Energiei Electrice „Transelectrica“ - S.A. și operatorii economici din sectorul energiei electrice duc la îndeplinire prevederile prezentului ordin, iar entitățile organizatorice din cadrul Autorităţii Naționale de Reglementare în Domeniul Energiei urmăresc respectarea prevederilor prezentului ordin.</w:t>
      </w:r>
    </w:p>
    <w:p w14:paraId="1F933D9F" w14:textId="20E5E5B4" w:rsidR="00F6754E" w:rsidRPr="00A20B79" w:rsidRDefault="00BD45F9" w:rsidP="00BD45F9">
      <w:pPr>
        <w:spacing w:beforeLines="120" w:before="288" w:after="0" w:line="240" w:lineRule="auto"/>
        <w:ind w:left="540" w:hanging="540"/>
        <w:jc w:val="both"/>
        <w:rPr>
          <w:rFonts w:ascii="Times New Roman" w:hAnsi="Times New Roman" w:cs="Times New Roman"/>
          <w:sz w:val="24"/>
          <w:szCs w:val="24"/>
        </w:rPr>
      </w:pPr>
      <w:r w:rsidRPr="00A20B79">
        <w:rPr>
          <w:rFonts w:ascii="Times New Roman" w:hAnsi="Times New Roman" w:cs="Times New Roman"/>
          <w:sz w:val="24"/>
          <w:szCs w:val="24"/>
        </w:rPr>
        <w:t xml:space="preserve">Art. </w:t>
      </w:r>
      <w:r w:rsidR="00F37327">
        <w:rPr>
          <w:rFonts w:ascii="Times New Roman" w:hAnsi="Times New Roman" w:cs="Times New Roman"/>
          <w:sz w:val="24"/>
          <w:szCs w:val="24"/>
        </w:rPr>
        <w:t>6</w:t>
      </w:r>
      <w:r w:rsidRPr="00A20B79">
        <w:rPr>
          <w:rFonts w:ascii="Times New Roman" w:hAnsi="Times New Roman" w:cs="Times New Roman"/>
          <w:sz w:val="24"/>
          <w:szCs w:val="24"/>
        </w:rPr>
        <w:t>. Până la data de 1 martie 2025, Compania Națională de Transport al Energiei Electrice „Transelectrica“ - S.A. are obligația de a transmite Autorităţii Naționale de Reglementare în Domeniul Energiei, pentru anul 2025, defalcarea costurilor de operare și mentenanță controlabile supuse eficienței care stau la baza fundamentării tarifelor aprobate prin prezentul ordin, pe categoriile „Costuri cu mentenanța“ și „Alte costuri“.</w:t>
      </w:r>
    </w:p>
    <w:p w14:paraId="203D96C8" w14:textId="2EA9E2D0" w:rsidR="00BD45F9" w:rsidRPr="00A20B79" w:rsidRDefault="00BD45F9" w:rsidP="00BD45F9">
      <w:pPr>
        <w:spacing w:beforeLines="120" w:before="288" w:after="0" w:line="240" w:lineRule="auto"/>
        <w:ind w:left="540" w:hanging="540"/>
        <w:jc w:val="both"/>
        <w:rPr>
          <w:rFonts w:ascii="Times New Roman" w:hAnsi="Times New Roman" w:cs="Times New Roman"/>
          <w:sz w:val="24"/>
          <w:szCs w:val="24"/>
        </w:rPr>
      </w:pPr>
      <w:r w:rsidRPr="00A20B79">
        <w:rPr>
          <w:rFonts w:ascii="Times New Roman" w:hAnsi="Times New Roman" w:cs="Times New Roman"/>
          <w:sz w:val="24"/>
          <w:szCs w:val="24"/>
        </w:rPr>
        <w:lastRenderedPageBreak/>
        <w:t xml:space="preserve">Art. </w:t>
      </w:r>
      <w:r w:rsidR="00F92B1E">
        <w:rPr>
          <w:rFonts w:ascii="Times New Roman" w:hAnsi="Times New Roman" w:cs="Times New Roman"/>
          <w:sz w:val="24"/>
          <w:szCs w:val="24"/>
        </w:rPr>
        <w:t>7</w:t>
      </w:r>
      <w:r w:rsidRPr="00A20B79">
        <w:rPr>
          <w:rFonts w:ascii="Times New Roman" w:hAnsi="Times New Roman" w:cs="Times New Roman"/>
          <w:sz w:val="24"/>
          <w:szCs w:val="24"/>
        </w:rPr>
        <w:t xml:space="preserve">. </w:t>
      </w:r>
      <w:bookmarkStart w:id="5" w:name="_Hlk184372224"/>
      <w:r w:rsidRPr="00A20B79">
        <w:rPr>
          <w:rFonts w:ascii="Times New Roman" w:hAnsi="Times New Roman" w:cs="Times New Roman"/>
          <w:sz w:val="24"/>
          <w:szCs w:val="24"/>
        </w:rPr>
        <w:t>La data intrării în vigoare a prezentului ordin, Ordinul președintelui Autorității Naționale de Reglementare în Domeniul Energiei nr. 109/2023 privind aprobarea tarifului mediu pentru serviciul de transport al energiei electrice, a componentelor tarifului de transport de introducere a energiei electrice în rețele (T_G) și de extragere a energiei electrice din rețele (T_L) și a prețului reglementat pentru energia electrică reactivă, practicate de Compania Națională de Transport al Energiei Electrice "Transelectrica" - S.A., publicat în Monitorul Oficial al României, Partea I, nr. 1163 din 21 decembrie 2023, se abrogă.</w:t>
      </w:r>
    </w:p>
    <w:bookmarkEnd w:id="5"/>
    <w:p w14:paraId="75CE3059" w14:textId="466F16C9" w:rsidR="00BD45F9" w:rsidRPr="00A20B79" w:rsidRDefault="00BD45F9" w:rsidP="00BD45F9">
      <w:pPr>
        <w:spacing w:beforeLines="120" w:before="288" w:after="0" w:line="240" w:lineRule="auto"/>
        <w:ind w:left="540" w:hanging="540"/>
        <w:jc w:val="both"/>
        <w:rPr>
          <w:rFonts w:ascii="Times New Roman" w:hAnsi="Times New Roman" w:cs="Times New Roman"/>
          <w:sz w:val="24"/>
          <w:szCs w:val="24"/>
        </w:rPr>
      </w:pPr>
      <w:r w:rsidRPr="00A20B79">
        <w:rPr>
          <w:rFonts w:ascii="Times New Roman" w:hAnsi="Times New Roman" w:cs="Times New Roman"/>
          <w:sz w:val="24"/>
          <w:szCs w:val="24"/>
        </w:rPr>
        <w:t xml:space="preserve">Art. </w:t>
      </w:r>
      <w:r w:rsidR="00F92B1E">
        <w:rPr>
          <w:rFonts w:ascii="Times New Roman" w:hAnsi="Times New Roman" w:cs="Times New Roman"/>
          <w:sz w:val="24"/>
          <w:szCs w:val="24"/>
        </w:rPr>
        <w:t>8</w:t>
      </w:r>
      <w:r w:rsidRPr="00A20B79">
        <w:rPr>
          <w:rFonts w:ascii="Times New Roman" w:hAnsi="Times New Roman" w:cs="Times New Roman"/>
          <w:sz w:val="24"/>
          <w:szCs w:val="24"/>
        </w:rPr>
        <w:t xml:space="preserve">. Prezentul ordin </w:t>
      </w:r>
      <w:r w:rsidRPr="00A20B79">
        <w:rPr>
          <w:rFonts w:ascii="Times New Roman" w:hAnsi="Times New Roman" w:cs="Times New Roman"/>
          <w:sz w:val="24"/>
          <w:szCs w:val="24"/>
          <w:lang w:val="it-IT"/>
        </w:rPr>
        <w:t xml:space="preserve">se publică în Monitorul Oficial al României, Partea I, </w:t>
      </w:r>
      <w:r w:rsidRPr="00A20B79">
        <w:rPr>
          <w:rFonts w:ascii="Times New Roman" w:hAnsi="Times New Roman" w:cs="Times New Roman"/>
          <w:sz w:val="24"/>
          <w:szCs w:val="24"/>
        </w:rPr>
        <w:t>și intră în vigoare la data de 1 ianuarie 2025.</w:t>
      </w:r>
    </w:p>
    <w:p w14:paraId="0221C14B" w14:textId="77777777" w:rsidR="00BD45F9" w:rsidRPr="00A20B79" w:rsidRDefault="00BD45F9" w:rsidP="00BD45F9">
      <w:pPr>
        <w:spacing w:beforeLines="120" w:before="288" w:after="0" w:line="240" w:lineRule="auto"/>
        <w:jc w:val="both"/>
        <w:rPr>
          <w:rFonts w:ascii="Times New Roman" w:hAnsi="Times New Roman" w:cs="Times New Roman"/>
          <w:sz w:val="24"/>
          <w:szCs w:val="24"/>
        </w:rPr>
      </w:pPr>
      <w:r w:rsidRPr="00A20B79">
        <w:rPr>
          <w:rFonts w:ascii="Times New Roman" w:hAnsi="Times New Roman" w:cs="Times New Roman"/>
          <w:sz w:val="24"/>
          <w:szCs w:val="24"/>
        </w:rPr>
        <w:t xml:space="preserve">   </w:t>
      </w:r>
    </w:p>
    <w:p w14:paraId="4FEB2AD5" w14:textId="77777777" w:rsidR="00765463" w:rsidRPr="00A20B79" w:rsidRDefault="00765463" w:rsidP="00765463">
      <w:pPr>
        <w:spacing w:before="120" w:after="0" w:line="324" w:lineRule="auto"/>
        <w:ind w:left="720" w:hanging="720"/>
        <w:jc w:val="center"/>
        <w:rPr>
          <w:rFonts w:ascii="Times New Roman" w:hAnsi="Times New Roman" w:cs="Times New Roman"/>
          <w:sz w:val="24"/>
          <w:szCs w:val="24"/>
        </w:rPr>
      </w:pPr>
      <w:r w:rsidRPr="00A20B79">
        <w:rPr>
          <w:rFonts w:ascii="Times New Roman" w:hAnsi="Times New Roman" w:cs="Times New Roman"/>
          <w:b/>
          <w:bCs/>
          <w:sz w:val="24"/>
          <w:szCs w:val="24"/>
        </w:rPr>
        <w:t>Preşedintele Autorităţii Naţionale de Reglementare în Domeniul Energiei</w:t>
      </w:r>
    </w:p>
    <w:p w14:paraId="657342BF" w14:textId="4163447C" w:rsidR="00011849" w:rsidRPr="00A20B79" w:rsidRDefault="00765463" w:rsidP="00765463">
      <w:pPr>
        <w:pStyle w:val="Heading5"/>
        <w:tabs>
          <w:tab w:val="left" w:pos="708"/>
        </w:tabs>
        <w:spacing w:beforeLines="120" w:before="288" w:after="0" w:line="240" w:lineRule="auto"/>
        <w:ind w:firstLine="540"/>
        <w:jc w:val="center"/>
        <w:rPr>
          <w:color w:val="auto"/>
          <w:szCs w:val="24"/>
        </w:rPr>
      </w:pPr>
      <w:r w:rsidRPr="00A20B79">
        <w:rPr>
          <w:rFonts w:ascii="Times New Roman" w:hAnsi="Times New Roman" w:cs="Times New Roman"/>
          <w:b/>
          <w:color w:val="auto"/>
          <w:sz w:val="24"/>
          <w:szCs w:val="24"/>
        </w:rPr>
        <w:t>George-Sergiu NICULESCU</w:t>
      </w:r>
    </w:p>
    <w:p w14:paraId="192C6838" w14:textId="77777777" w:rsidR="00BD45F9" w:rsidRPr="00A20B79" w:rsidRDefault="00BD45F9" w:rsidP="00BD45F9">
      <w:pPr>
        <w:spacing w:beforeLines="120" w:before="288" w:after="0" w:line="240" w:lineRule="auto"/>
        <w:jc w:val="center"/>
        <w:rPr>
          <w:rFonts w:ascii="Times New Roman" w:hAnsi="Times New Roman" w:cs="Times New Roman"/>
          <w:b/>
          <w:sz w:val="24"/>
          <w:szCs w:val="24"/>
        </w:rPr>
      </w:pPr>
    </w:p>
    <w:p w14:paraId="7EF82B4C" w14:textId="77777777" w:rsidR="00BD45F9" w:rsidRPr="00AF706A" w:rsidRDefault="00BD45F9" w:rsidP="00BD45F9">
      <w:pPr>
        <w:spacing w:beforeLines="120" w:before="288" w:after="0" w:line="240" w:lineRule="auto"/>
        <w:ind w:left="7200" w:firstLine="720"/>
        <w:jc w:val="both"/>
        <w:rPr>
          <w:rFonts w:ascii="Times New Roman" w:eastAsia="Batang" w:hAnsi="Times New Roman" w:cs="Times New Roman"/>
          <w:b/>
          <w:bCs/>
          <w:sz w:val="24"/>
          <w:szCs w:val="24"/>
          <w:u w:val="single"/>
          <w:lang w:eastAsia="ko-KR"/>
        </w:rPr>
      </w:pPr>
    </w:p>
    <w:p w14:paraId="744473F1" w14:textId="77777777" w:rsidR="00765463" w:rsidRPr="00A20B79" w:rsidRDefault="00765463">
      <w:pPr>
        <w:spacing w:after="160" w:line="259" w:lineRule="auto"/>
        <w:rPr>
          <w:rFonts w:ascii="Times New Roman" w:eastAsia="Batang" w:hAnsi="Times New Roman" w:cs="Times New Roman"/>
          <w:b/>
          <w:bCs/>
          <w:sz w:val="24"/>
          <w:szCs w:val="24"/>
          <w:u w:val="single"/>
          <w:lang w:val="pt-BR" w:eastAsia="ko-KR"/>
        </w:rPr>
      </w:pPr>
      <w:r w:rsidRPr="00A20B79">
        <w:rPr>
          <w:rFonts w:ascii="Times New Roman" w:eastAsia="Batang" w:hAnsi="Times New Roman" w:cs="Times New Roman"/>
          <w:b/>
          <w:bCs/>
          <w:sz w:val="24"/>
          <w:szCs w:val="24"/>
          <w:u w:val="single"/>
          <w:lang w:val="pt-BR" w:eastAsia="ko-KR"/>
        </w:rPr>
        <w:br w:type="page"/>
      </w:r>
    </w:p>
    <w:p w14:paraId="00232FF7" w14:textId="70E3A0F7" w:rsidR="00BD45F9" w:rsidRPr="00A20B79" w:rsidRDefault="00BD45F9" w:rsidP="009746B6">
      <w:pPr>
        <w:spacing w:beforeLines="120" w:before="288" w:after="0" w:line="240" w:lineRule="auto"/>
        <w:ind w:left="7200" w:firstLine="720"/>
        <w:jc w:val="right"/>
        <w:rPr>
          <w:rFonts w:ascii="Times New Roman" w:eastAsia="Batang" w:hAnsi="Times New Roman" w:cs="Times New Roman"/>
          <w:b/>
          <w:bCs/>
          <w:sz w:val="24"/>
          <w:szCs w:val="24"/>
          <w:u w:val="single"/>
          <w:lang w:val="pt-BR" w:eastAsia="ko-KR"/>
        </w:rPr>
      </w:pPr>
      <w:r w:rsidRPr="00A20B79">
        <w:rPr>
          <w:rFonts w:ascii="Times New Roman" w:eastAsia="Batang" w:hAnsi="Times New Roman" w:cs="Times New Roman"/>
          <w:b/>
          <w:bCs/>
          <w:sz w:val="24"/>
          <w:szCs w:val="24"/>
          <w:u w:val="single"/>
          <w:lang w:val="pt-BR" w:eastAsia="ko-KR"/>
        </w:rPr>
        <w:lastRenderedPageBreak/>
        <w:t xml:space="preserve">Anexa </w:t>
      </w:r>
      <w:r w:rsidR="00200190">
        <w:rPr>
          <w:rFonts w:ascii="Times New Roman" w:eastAsia="Batang" w:hAnsi="Times New Roman" w:cs="Times New Roman"/>
          <w:b/>
          <w:bCs/>
          <w:sz w:val="24"/>
          <w:szCs w:val="24"/>
          <w:u w:val="single"/>
          <w:lang w:val="pt-BR" w:eastAsia="ko-KR"/>
        </w:rPr>
        <w:t>nr.</w:t>
      </w:r>
      <w:r w:rsidRPr="00A20B79">
        <w:rPr>
          <w:rFonts w:ascii="Times New Roman" w:eastAsia="Batang" w:hAnsi="Times New Roman" w:cs="Times New Roman"/>
          <w:b/>
          <w:bCs/>
          <w:sz w:val="24"/>
          <w:szCs w:val="24"/>
          <w:u w:val="single"/>
          <w:lang w:val="pt-BR" w:eastAsia="ko-KR"/>
        </w:rPr>
        <w:t xml:space="preserve"> 1</w:t>
      </w:r>
    </w:p>
    <w:p w14:paraId="031FCAC0" w14:textId="147AAE52" w:rsidR="00BD45F9" w:rsidRPr="00A20B79" w:rsidRDefault="00BD45F9" w:rsidP="009746B6">
      <w:pPr>
        <w:tabs>
          <w:tab w:val="left" w:pos="1215"/>
        </w:tabs>
        <w:spacing w:beforeLines="120" w:before="288" w:after="120" w:line="240" w:lineRule="auto"/>
        <w:jc w:val="both"/>
        <w:rPr>
          <w:rFonts w:ascii="Times New Roman" w:eastAsia="Batang" w:hAnsi="Times New Roman" w:cs="Times New Roman"/>
          <w:b/>
          <w:bCs/>
          <w:sz w:val="24"/>
          <w:szCs w:val="24"/>
          <w:lang w:eastAsia="ko-KR"/>
        </w:rPr>
      </w:pPr>
      <w:r w:rsidRPr="00A20B79">
        <w:rPr>
          <w:rFonts w:ascii="Times New Roman" w:eastAsia="Batang" w:hAnsi="Times New Roman" w:cs="Times New Roman"/>
          <w:b/>
          <w:bCs/>
          <w:sz w:val="24"/>
          <w:szCs w:val="24"/>
          <w:lang w:eastAsia="ko-KR"/>
        </w:rPr>
        <w:t>Tabelul nr. 1 - Tariful pentru serviciul de transport de introducere a energiei electrice în rețeaua electrică de transport, respectiv după caz, în rețelele de distribuție a energiei electrice (T_G) practicat de Compania Națională de Transport al Energiei Electrice „Transelectrica“ - S.A., aplicabil de la 1 ianuarie 2025</w:t>
      </w:r>
    </w:p>
    <w:tbl>
      <w:tblPr>
        <w:tblStyle w:val="TableGrid"/>
        <w:tblW w:w="5000" w:type="pct"/>
        <w:tblLook w:val="04A0" w:firstRow="1" w:lastRow="0" w:firstColumn="1" w:lastColumn="0" w:noHBand="0" w:noVBand="1"/>
      </w:tblPr>
      <w:tblGrid>
        <w:gridCol w:w="2390"/>
        <w:gridCol w:w="3701"/>
        <w:gridCol w:w="2091"/>
        <w:gridCol w:w="1163"/>
      </w:tblGrid>
      <w:tr w:rsidR="00A20B79" w:rsidRPr="00A20B79" w14:paraId="4B84A6CB" w14:textId="7E41A9A4" w:rsidTr="00FC6A67">
        <w:trPr>
          <w:trHeight w:val="756"/>
        </w:trPr>
        <w:tc>
          <w:tcPr>
            <w:tcW w:w="1279" w:type="pct"/>
          </w:tcPr>
          <w:p w14:paraId="445664AF" w14:textId="77777777"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bookmarkStart w:id="6" w:name="_Hlk185243936"/>
            <w:r w:rsidRPr="00A20B79">
              <w:rPr>
                <w:rFonts w:ascii="Times New Roman" w:eastAsia="Batang" w:hAnsi="Times New Roman" w:cs="Times New Roman"/>
                <w:sz w:val="24"/>
                <w:szCs w:val="24"/>
                <w:lang w:eastAsia="ko-KR"/>
              </w:rPr>
              <w:t>Operator</w:t>
            </w:r>
          </w:p>
        </w:tc>
        <w:tc>
          <w:tcPr>
            <w:tcW w:w="1980" w:type="pct"/>
          </w:tcPr>
          <w:p w14:paraId="4F47F082" w14:textId="5C4E1B86"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Tarif/Componentă tarifară</w:t>
            </w:r>
          </w:p>
        </w:tc>
        <w:tc>
          <w:tcPr>
            <w:tcW w:w="1119" w:type="pct"/>
          </w:tcPr>
          <w:p w14:paraId="15E293C1" w14:textId="28D73910"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Valoare</w:t>
            </w:r>
          </w:p>
        </w:tc>
        <w:tc>
          <w:tcPr>
            <w:tcW w:w="622" w:type="pct"/>
          </w:tcPr>
          <w:p w14:paraId="2F0BEDC5" w14:textId="1E2561E1"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U.M.</w:t>
            </w:r>
          </w:p>
        </w:tc>
      </w:tr>
      <w:tr w:rsidR="00A20B79" w:rsidRPr="00A20B79" w14:paraId="275C9046" w14:textId="3AD9A64D" w:rsidTr="00FC6A67">
        <w:trPr>
          <w:trHeight w:val="1703"/>
        </w:trPr>
        <w:tc>
          <w:tcPr>
            <w:tcW w:w="1279" w:type="pct"/>
            <w:vMerge w:val="restart"/>
          </w:tcPr>
          <w:p w14:paraId="52F1CEF1" w14:textId="77777777"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p>
          <w:p w14:paraId="165DF411" w14:textId="77777777"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p>
          <w:p w14:paraId="2B03BA13" w14:textId="77777777"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p>
          <w:p w14:paraId="0FFB2509" w14:textId="77777777"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p>
          <w:p w14:paraId="17FFA961" w14:textId="77777777"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p>
          <w:p w14:paraId="49955D22" w14:textId="77777777"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p>
          <w:p w14:paraId="3AFF84AD" w14:textId="3988A100"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Compania Națională de Transport al Energiei Electrice “Transelectrica” – S.A.</w:t>
            </w:r>
          </w:p>
        </w:tc>
        <w:tc>
          <w:tcPr>
            <w:tcW w:w="1980" w:type="pct"/>
            <w:vAlign w:val="center"/>
          </w:tcPr>
          <w:p w14:paraId="3EEC5B45" w14:textId="2772EFAB"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Tarif de introducere a energiei electrice în rețeaua de transport, respectiv după caz, în rețelele de distribuție a energiei electrice (TG), din care:</w:t>
            </w:r>
          </w:p>
          <w:p w14:paraId="2AA2DB68" w14:textId="34AF790E" w:rsidR="00577175" w:rsidRPr="00A20B79" w:rsidRDefault="00577175" w:rsidP="00577175">
            <w:pPr>
              <w:tabs>
                <w:tab w:val="left" w:pos="1215"/>
              </w:tabs>
              <w:spacing w:after="0" w:line="240" w:lineRule="auto"/>
              <w:jc w:val="center"/>
              <w:rPr>
                <w:rFonts w:ascii="Times New Roman" w:eastAsia="Batang" w:hAnsi="Times New Roman" w:cs="Times New Roman"/>
                <w:sz w:val="24"/>
                <w:szCs w:val="24"/>
                <w:lang w:eastAsia="ko-KR"/>
              </w:rPr>
            </w:pPr>
          </w:p>
        </w:tc>
        <w:tc>
          <w:tcPr>
            <w:tcW w:w="1119" w:type="pct"/>
            <w:vAlign w:val="center"/>
          </w:tcPr>
          <w:p w14:paraId="44C7F554" w14:textId="4AC3D3FE" w:rsidR="00577175" w:rsidRPr="00A20B79" w:rsidRDefault="00577175" w:rsidP="00577175">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3,29</w:t>
            </w:r>
          </w:p>
        </w:tc>
        <w:tc>
          <w:tcPr>
            <w:tcW w:w="622" w:type="pct"/>
            <w:vAlign w:val="center"/>
          </w:tcPr>
          <w:p w14:paraId="52505DB7" w14:textId="1B28C5AA" w:rsidR="00577175" w:rsidRPr="00A20B79" w:rsidRDefault="00577175" w:rsidP="00577175">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Lei/MWh</w:t>
            </w:r>
          </w:p>
        </w:tc>
      </w:tr>
      <w:tr w:rsidR="00A20B79" w:rsidRPr="00A20B79" w14:paraId="0712D661" w14:textId="50C9631F" w:rsidTr="00FC6A67">
        <w:tc>
          <w:tcPr>
            <w:tcW w:w="1279" w:type="pct"/>
            <w:vMerge/>
          </w:tcPr>
          <w:p w14:paraId="62202417" w14:textId="77777777"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p>
        </w:tc>
        <w:tc>
          <w:tcPr>
            <w:tcW w:w="1980" w:type="pct"/>
            <w:vAlign w:val="center"/>
          </w:tcPr>
          <w:p w14:paraId="7FEC8F3E" w14:textId="0577FCB0" w:rsidR="00577175" w:rsidRPr="00A20B79" w:rsidRDefault="00577175" w:rsidP="00577175">
            <w:pPr>
              <w:pStyle w:val="ListParagraph"/>
              <w:numPr>
                <w:ilvl w:val="0"/>
                <w:numId w:val="1"/>
              </w:numPr>
              <w:tabs>
                <w:tab w:val="left" w:pos="458"/>
              </w:tabs>
              <w:spacing w:after="0" w:line="240" w:lineRule="auto"/>
              <w:ind w:left="-107" w:firstLine="0"/>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componenta tarifară corespunzătoare venitului reglementat CPT care se recuperează de la producători (C_CPT_P)</w:t>
            </w:r>
          </w:p>
        </w:tc>
        <w:tc>
          <w:tcPr>
            <w:tcW w:w="1119" w:type="pct"/>
            <w:vAlign w:val="center"/>
          </w:tcPr>
          <w:p w14:paraId="31403A94" w14:textId="33214B69" w:rsidR="00577175" w:rsidRPr="00A20B79" w:rsidRDefault="00577175" w:rsidP="00577175">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2,84</w:t>
            </w:r>
          </w:p>
        </w:tc>
        <w:tc>
          <w:tcPr>
            <w:tcW w:w="622" w:type="pct"/>
          </w:tcPr>
          <w:p w14:paraId="4C98862F" w14:textId="0633C4D5" w:rsidR="00577175" w:rsidRPr="00A20B79" w:rsidRDefault="00577175" w:rsidP="00577175">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Lei/MWh</w:t>
            </w:r>
          </w:p>
        </w:tc>
      </w:tr>
      <w:tr w:rsidR="00A20B79" w:rsidRPr="00A20B79" w14:paraId="7D2BDA2F" w14:textId="02F16FD2" w:rsidTr="00FC6A67">
        <w:tc>
          <w:tcPr>
            <w:tcW w:w="1279" w:type="pct"/>
            <w:vMerge/>
          </w:tcPr>
          <w:p w14:paraId="4F37878B" w14:textId="77777777" w:rsidR="00577175" w:rsidRPr="00A20B79" w:rsidRDefault="00577175" w:rsidP="00577175">
            <w:pPr>
              <w:tabs>
                <w:tab w:val="left" w:pos="1215"/>
              </w:tabs>
              <w:spacing w:after="0" w:line="240" w:lineRule="auto"/>
              <w:jc w:val="both"/>
              <w:rPr>
                <w:rFonts w:ascii="Times New Roman" w:eastAsia="Batang" w:hAnsi="Times New Roman" w:cs="Times New Roman"/>
                <w:sz w:val="24"/>
                <w:szCs w:val="24"/>
                <w:lang w:eastAsia="ko-KR"/>
              </w:rPr>
            </w:pPr>
          </w:p>
        </w:tc>
        <w:tc>
          <w:tcPr>
            <w:tcW w:w="1980" w:type="pct"/>
            <w:vAlign w:val="center"/>
          </w:tcPr>
          <w:p w14:paraId="5FAD5294" w14:textId="2B4B37E5" w:rsidR="00577175" w:rsidRPr="00A20B79" w:rsidRDefault="00577175" w:rsidP="00577175">
            <w:pPr>
              <w:pStyle w:val="ListParagraph"/>
              <w:numPr>
                <w:ilvl w:val="0"/>
                <w:numId w:val="1"/>
              </w:numPr>
              <w:tabs>
                <w:tab w:val="left" w:pos="1215"/>
              </w:tabs>
              <w:spacing w:after="0" w:line="240" w:lineRule="auto"/>
              <w:ind w:left="0"/>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 componenta tarifară corespunzătoare venitului reglementat CPT suplimentar capitalizat care se recuperează de la producători (C_CPT_S_P)</w:t>
            </w:r>
          </w:p>
        </w:tc>
        <w:tc>
          <w:tcPr>
            <w:tcW w:w="1119" w:type="pct"/>
            <w:vAlign w:val="center"/>
          </w:tcPr>
          <w:p w14:paraId="1745D8BA" w14:textId="534FE006" w:rsidR="00577175" w:rsidRPr="00A20B79" w:rsidRDefault="00577175" w:rsidP="00577175">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0,45</w:t>
            </w:r>
          </w:p>
        </w:tc>
        <w:tc>
          <w:tcPr>
            <w:tcW w:w="622" w:type="pct"/>
          </w:tcPr>
          <w:p w14:paraId="1E9D64EC" w14:textId="0B12CA17" w:rsidR="00577175" w:rsidRPr="00A20B79" w:rsidRDefault="00577175" w:rsidP="00577175">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Lei/MWh</w:t>
            </w:r>
          </w:p>
        </w:tc>
      </w:tr>
    </w:tbl>
    <w:bookmarkEnd w:id="6"/>
    <w:p w14:paraId="25179391" w14:textId="77777777" w:rsidR="00BD45F9" w:rsidRPr="00A20B79" w:rsidRDefault="00BD45F9" w:rsidP="00BD45F9">
      <w:pPr>
        <w:tabs>
          <w:tab w:val="left" w:pos="1215"/>
        </w:tabs>
        <w:spacing w:after="0" w:line="240" w:lineRule="auto"/>
        <w:jc w:val="both"/>
        <w:rPr>
          <w:rFonts w:ascii="Times New Roman" w:eastAsia="Batang" w:hAnsi="Times New Roman" w:cs="Times New Roman"/>
          <w:sz w:val="24"/>
          <w:szCs w:val="24"/>
          <w:lang w:val="pt-BR" w:eastAsia="ko-KR"/>
        </w:rPr>
      </w:pPr>
      <w:r w:rsidRPr="00A20B79">
        <w:rPr>
          <w:rFonts w:ascii="Times New Roman" w:eastAsia="Batang" w:hAnsi="Times New Roman" w:cs="Times New Roman"/>
          <w:sz w:val="24"/>
          <w:szCs w:val="24"/>
          <w:lang w:val="pt-BR" w:eastAsia="ko-KR"/>
        </w:rPr>
        <w:t>NOTĂ: Tarifele nu conţin taxa pe valoarea adăugată (TVA).</w:t>
      </w:r>
    </w:p>
    <w:p w14:paraId="482B59C5" w14:textId="417E494B" w:rsidR="00765463" w:rsidRPr="00A20B79" w:rsidRDefault="00BD45F9" w:rsidP="009746B6">
      <w:pPr>
        <w:tabs>
          <w:tab w:val="left" w:pos="1215"/>
        </w:tabs>
        <w:spacing w:beforeLines="150" w:before="360" w:after="120" w:line="240" w:lineRule="auto"/>
        <w:jc w:val="both"/>
        <w:rPr>
          <w:rFonts w:ascii="Times New Roman" w:eastAsia="Batang" w:hAnsi="Times New Roman" w:cs="Times New Roman"/>
          <w:b/>
          <w:bCs/>
          <w:sz w:val="24"/>
          <w:szCs w:val="24"/>
          <w:lang w:val="pt-BR" w:eastAsia="ko-KR"/>
        </w:rPr>
      </w:pPr>
      <w:r w:rsidRPr="00A20B79">
        <w:rPr>
          <w:rFonts w:ascii="Times New Roman" w:eastAsia="Batang" w:hAnsi="Times New Roman" w:cs="Times New Roman"/>
          <w:b/>
          <w:bCs/>
          <w:sz w:val="24"/>
          <w:szCs w:val="24"/>
          <w:lang w:val="pt-BR" w:eastAsia="ko-KR"/>
        </w:rPr>
        <w:t>Tabelul nr. 2 - Tariful pentru serviciul de transport pentru extragerea energiei electrice din reţele (T_L) practicat de Compania Naţională de Transport al Energiei Electrice „Transelectrica“ - S.A., aplicabil de la 1 ianuarie 2025</w:t>
      </w:r>
    </w:p>
    <w:tbl>
      <w:tblPr>
        <w:tblStyle w:val="TableGrid"/>
        <w:tblW w:w="5016" w:type="pct"/>
        <w:tblLook w:val="04A0" w:firstRow="1" w:lastRow="0" w:firstColumn="1" w:lastColumn="0" w:noHBand="0" w:noVBand="1"/>
      </w:tblPr>
      <w:tblGrid>
        <w:gridCol w:w="2386"/>
        <w:gridCol w:w="3700"/>
        <w:gridCol w:w="2126"/>
        <w:gridCol w:w="1163"/>
      </w:tblGrid>
      <w:tr w:rsidR="00A20B79" w:rsidRPr="00A20B79" w14:paraId="62C0C151" w14:textId="77777777" w:rsidTr="004F59F6">
        <w:trPr>
          <w:trHeight w:val="479"/>
        </w:trPr>
        <w:tc>
          <w:tcPr>
            <w:tcW w:w="1274" w:type="pct"/>
          </w:tcPr>
          <w:p w14:paraId="4A76DC7F"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Operator</w:t>
            </w:r>
          </w:p>
        </w:tc>
        <w:tc>
          <w:tcPr>
            <w:tcW w:w="1975" w:type="pct"/>
          </w:tcPr>
          <w:p w14:paraId="4CF5D9BD"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Tarif/Componentă tarifară</w:t>
            </w:r>
          </w:p>
        </w:tc>
        <w:tc>
          <w:tcPr>
            <w:tcW w:w="1135" w:type="pct"/>
          </w:tcPr>
          <w:p w14:paraId="0EAF0D31"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Valoare</w:t>
            </w:r>
          </w:p>
        </w:tc>
        <w:tc>
          <w:tcPr>
            <w:tcW w:w="617" w:type="pct"/>
          </w:tcPr>
          <w:p w14:paraId="6C99C8FF"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U.M.</w:t>
            </w:r>
          </w:p>
        </w:tc>
      </w:tr>
      <w:tr w:rsidR="00A20B79" w:rsidRPr="00A20B79" w14:paraId="40109419" w14:textId="77777777" w:rsidTr="004F59F6">
        <w:trPr>
          <w:trHeight w:val="1124"/>
        </w:trPr>
        <w:tc>
          <w:tcPr>
            <w:tcW w:w="1274" w:type="pct"/>
            <w:vMerge w:val="restart"/>
          </w:tcPr>
          <w:p w14:paraId="17C522CF"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p>
          <w:p w14:paraId="00D525A3"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p>
          <w:p w14:paraId="0C1187CE"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p>
          <w:p w14:paraId="1793960C"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p>
          <w:p w14:paraId="13F00FC9"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p>
          <w:p w14:paraId="7B9A3D70"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p>
          <w:p w14:paraId="6733E8B6"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Compania Națională de Transport al Energiei Electrice “Transelectrica” – S.A.</w:t>
            </w:r>
          </w:p>
        </w:tc>
        <w:tc>
          <w:tcPr>
            <w:tcW w:w="1975" w:type="pct"/>
            <w:vAlign w:val="center"/>
          </w:tcPr>
          <w:p w14:paraId="5FA17116" w14:textId="04CF19A1" w:rsidR="00162890" w:rsidRPr="00A20B79" w:rsidRDefault="00162890" w:rsidP="00162890">
            <w:pPr>
              <w:tabs>
                <w:tab w:val="left" w:pos="1215"/>
              </w:tabs>
              <w:spacing w:after="0" w:line="240" w:lineRule="auto"/>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Tarif de extragere a energiei electrice din rețele (TL), din care:</w:t>
            </w:r>
          </w:p>
        </w:tc>
        <w:tc>
          <w:tcPr>
            <w:tcW w:w="1135" w:type="pct"/>
            <w:vAlign w:val="center"/>
          </w:tcPr>
          <w:p w14:paraId="4F7C530D" w14:textId="6E9CF216" w:rsidR="00162890" w:rsidRPr="00A20B79" w:rsidRDefault="00162890" w:rsidP="000A2E6C">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33,03</w:t>
            </w:r>
          </w:p>
        </w:tc>
        <w:tc>
          <w:tcPr>
            <w:tcW w:w="617" w:type="pct"/>
            <w:vAlign w:val="center"/>
          </w:tcPr>
          <w:p w14:paraId="6F8AEF70" w14:textId="77777777" w:rsidR="00162890" w:rsidRPr="00A20B79" w:rsidRDefault="00162890" w:rsidP="000A2E6C">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Lei/MWh</w:t>
            </w:r>
          </w:p>
        </w:tc>
      </w:tr>
      <w:tr w:rsidR="00A20B79" w:rsidRPr="00A20B79" w14:paraId="5545602E" w14:textId="77777777" w:rsidTr="004F59F6">
        <w:tc>
          <w:tcPr>
            <w:tcW w:w="1274" w:type="pct"/>
            <w:vMerge/>
          </w:tcPr>
          <w:p w14:paraId="570E5906"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p>
        </w:tc>
        <w:tc>
          <w:tcPr>
            <w:tcW w:w="1975" w:type="pct"/>
            <w:vAlign w:val="center"/>
          </w:tcPr>
          <w:p w14:paraId="5C7A2221" w14:textId="7BE26826" w:rsidR="00162890" w:rsidRPr="00A20B79" w:rsidRDefault="004B6F6A" w:rsidP="000A2E6C">
            <w:pPr>
              <w:pStyle w:val="ListParagraph"/>
              <w:numPr>
                <w:ilvl w:val="0"/>
                <w:numId w:val="1"/>
              </w:numPr>
              <w:tabs>
                <w:tab w:val="left" w:pos="458"/>
              </w:tabs>
              <w:spacing w:after="0" w:line="240" w:lineRule="auto"/>
              <w:ind w:left="-107" w:firstLine="0"/>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c</w:t>
            </w:r>
            <w:r w:rsidR="00162890" w:rsidRPr="00A20B79">
              <w:rPr>
                <w:rFonts w:ascii="Times New Roman" w:eastAsia="Batang" w:hAnsi="Times New Roman" w:cs="Times New Roman"/>
                <w:sz w:val="24"/>
                <w:szCs w:val="24"/>
                <w:lang w:eastAsia="ko-KR"/>
              </w:rPr>
              <w:t>omponenta tarifară corespunzătoare venitului reglementat nonCPT (CT_nonCPT)</w:t>
            </w:r>
          </w:p>
        </w:tc>
        <w:tc>
          <w:tcPr>
            <w:tcW w:w="1135" w:type="pct"/>
            <w:vAlign w:val="center"/>
          </w:tcPr>
          <w:p w14:paraId="547C3BDB" w14:textId="1E3DC079" w:rsidR="00162890" w:rsidRPr="00A20B79" w:rsidRDefault="00162890" w:rsidP="000A2E6C">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24,01</w:t>
            </w:r>
          </w:p>
        </w:tc>
        <w:tc>
          <w:tcPr>
            <w:tcW w:w="617" w:type="pct"/>
          </w:tcPr>
          <w:p w14:paraId="3D1121AB" w14:textId="77777777" w:rsidR="00162890" w:rsidRPr="00A20B79" w:rsidRDefault="00162890" w:rsidP="000A2E6C">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Lei/MWh</w:t>
            </w:r>
          </w:p>
        </w:tc>
      </w:tr>
      <w:tr w:rsidR="00A20B79" w:rsidRPr="00A20B79" w14:paraId="29CC4B44" w14:textId="77777777" w:rsidTr="004F59F6">
        <w:tc>
          <w:tcPr>
            <w:tcW w:w="1274" w:type="pct"/>
            <w:vMerge/>
          </w:tcPr>
          <w:p w14:paraId="6187B45A" w14:textId="77777777" w:rsidR="00162890" w:rsidRPr="00A20B79" w:rsidRDefault="00162890" w:rsidP="000A2E6C">
            <w:pPr>
              <w:tabs>
                <w:tab w:val="left" w:pos="1215"/>
              </w:tabs>
              <w:spacing w:after="0" w:line="240" w:lineRule="auto"/>
              <w:jc w:val="both"/>
              <w:rPr>
                <w:rFonts w:ascii="Times New Roman" w:eastAsia="Batang" w:hAnsi="Times New Roman" w:cs="Times New Roman"/>
                <w:sz w:val="24"/>
                <w:szCs w:val="24"/>
                <w:lang w:eastAsia="ko-KR"/>
              </w:rPr>
            </w:pPr>
          </w:p>
        </w:tc>
        <w:tc>
          <w:tcPr>
            <w:tcW w:w="1975" w:type="pct"/>
            <w:vAlign w:val="center"/>
          </w:tcPr>
          <w:p w14:paraId="2E1ED343" w14:textId="330760A9" w:rsidR="00162890" w:rsidRPr="00A20B79" w:rsidRDefault="004B6F6A" w:rsidP="004B6F6A">
            <w:pPr>
              <w:pStyle w:val="ListParagraph"/>
              <w:numPr>
                <w:ilvl w:val="0"/>
                <w:numId w:val="1"/>
              </w:numPr>
              <w:tabs>
                <w:tab w:val="left" w:pos="469"/>
              </w:tabs>
              <w:spacing w:after="0" w:line="240" w:lineRule="auto"/>
              <w:ind w:left="-98" w:firstLine="98"/>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c</w:t>
            </w:r>
            <w:r w:rsidR="00162890" w:rsidRPr="00A20B79">
              <w:rPr>
                <w:rFonts w:ascii="Times New Roman" w:eastAsia="Batang" w:hAnsi="Times New Roman" w:cs="Times New Roman"/>
                <w:sz w:val="24"/>
                <w:szCs w:val="24"/>
                <w:lang w:eastAsia="ko-KR"/>
              </w:rPr>
              <w:t>omponenta tarifară corespunzătoare venitului reglementat CPT care se recuperează de la clienții finali</w:t>
            </w:r>
            <w:r w:rsidRPr="00A20B79">
              <w:rPr>
                <w:rFonts w:ascii="Times New Roman" w:eastAsia="Batang" w:hAnsi="Times New Roman" w:cs="Times New Roman"/>
                <w:sz w:val="24"/>
                <w:szCs w:val="24"/>
                <w:lang w:eastAsia="ko-KR"/>
              </w:rPr>
              <w:t xml:space="preserve"> </w:t>
            </w:r>
            <w:r w:rsidR="00162890" w:rsidRPr="00A20B79">
              <w:rPr>
                <w:rFonts w:ascii="Times New Roman" w:eastAsia="Batang" w:hAnsi="Times New Roman" w:cs="Times New Roman"/>
                <w:sz w:val="24"/>
                <w:szCs w:val="24"/>
                <w:lang w:eastAsia="ko-KR"/>
              </w:rPr>
              <w:t>(C_CPT_C)</w:t>
            </w:r>
          </w:p>
        </w:tc>
        <w:tc>
          <w:tcPr>
            <w:tcW w:w="1135" w:type="pct"/>
            <w:vAlign w:val="center"/>
          </w:tcPr>
          <w:p w14:paraId="6F9B80C3" w14:textId="2396460F" w:rsidR="00162890" w:rsidRPr="00A20B79" w:rsidRDefault="00162890" w:rsidP="000A2E6C">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7,73</w:t>
            </w:r>
          </w:p>
        </w:tc>
        <w:tc>
          <w:tcPr>
            <w:tcW w:w="617" w:type="pct"/>
          </w:tcPr>
          <w:p w14:paraId="3BA7A75C" w14:textId="77777777" w:rsidR="00162890" w:rsidRPr="00A20B79" w:rsidRDefault="00162890" w:rsidP="000A2E6C">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Lei/MWh</w:t>
            </w:r>
          </w:p>
        </w:tc>
      </w:tr>
      <w:tr w:rsidR="00A20B79" w:rsidRPr="00A20B79" w14:paraId="1364E0D3" w14:textId="77777777" w:rsidTr="004F59F6">
        <w:tc>
          <w:tcPr>
            <w:tcW w:w="1274" w:type="pct"/>
            <w:vMerge/>
          </w:tcPr>
          <w:p w14:paraId="3354C197" w14:textId="77777777" w:rsidR="00162890" w:rsidRPr="00A20B79" w:rsidRDefault="00162890" w:rsidP="00162890">
            <w:pPr>
              <w:tabs>
                <w:tab w:val="left" w:pos="1215"/>
              </w:tabs>
              <w:spacing w:after="0" w:line="240" w:lineRule="auto"/>
              <w:jc w:val="both"/>
              <w:rPr>
                <w:rFonts w:ascii="Times New Roman" w:eastAsia="Batang" w:hAnsi="Times New Roman" w:cs="Times New Roman"/>
                <w:sz w:val="24"/>
                <w:szCs w:val="24"/>
                <w:lang w:eastAsia="ko-KR"/>
              </w:rPr>
            </w:pPr>
          </w:p>
        </w:tc>
        <w:tc>
          <w:tcPr>
            <w:tcW w:w="1975" w:type="pct"/>
          </w:tcPr>
          <w:p w14:paraId="55938B68" w14:textId="743A3B5C" w:rsidR="00162890" w:rsidRPr="00A20B79" w:rsidRDefault="004B6F6A" w:rsidP="00162890">
            <w:pPr>
              <w:pStyle w:val="ListParagraph"/>
              <w:numPr>
                <w:ilvl w:val="0"/>
                <w:numId w:val="1"/>
              </w:numPr>
              <w:tabs>
                <w:tab w:val="left" w:pos="1215"/>
              </w:tabs>
              <w:spacing w:after="0" w:line="240" w:lineRule="auto"/>
              <w:ind w:left="0"/>
              <w:jc w:val="both"/>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 c</w:t>
            </w:r>
            <w:r w:rsidR="00162890" w:rsidRPr="00A20B79">
              <w:rPr>
                <w:rFonts w:ascii="Times New Roman" w:eastAsia="Batang" w:hAnsi="Times New Roman" w:cs="Times New Roman"/>
                <w:sz w:val="24"/>
                <w:szCs w:val="24"/>
                <w:lang w:eastAsia="ko-KR"/>
              </w:rPr>
              <w:t>omponenta tarifară corespunzătoare venitului reglementat CPT suplimentar capitalizat care se recuperează de la clienții finali (C_CPT_S_C)</w:t>
            </w:r>
          </w:p>
        </w:tc>
        <w:tc>
          <w:tcPr>
            <w:tcW w:w="1135" w:type="pct"/>
            <w:vAlign w:val="center"/>
          </w:tcPr>
          <w:p w14:paraId="1857EE8C" w14:textId="554F8515" w:rsidR="00162890" w:rsidRPr="00A20B79" w:rsidRDefault="00162890" w:rsidP="00162890">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1,29</w:t>
            </w:r>
          </w:p>
        </w:tc>
        <w:tc>
          <w:tcPr>
            <w:tcW w:w="617" w:type="pct"/>
          </w:tcPr>
          <w:p w14:paraId="00673B91" w14:textId="7E364710" w:rsidR="00162890" w:rsidRPr="00A20B79" w:rsidRDefault="00162890" w:rsidP="00162890">
            <w:pPr>
              <w:tabs>
                <w:tab w:val="left" w:pos="1215"/>
              </w:tabs>
              <w:spacing w:after="0" w:line="240" w:lineRule="auto"/>
              <w:jc w:val="center"/>
              <w:rPr>
                <w:rFonts w:ascii="Times New Roman" w:eastAsia="Batang" w:hAnsi="Times New Roman" w:cs="Times New Roman"/>
                <w:sz w:val="24"/>
                <w:szCs w:val="24"/>
                <w:lang w:eastAsia="ko-KR"/>
              </w:rPr>
            </w:pPr>
            <w:r w:rsidRPr="00A20B79">
              <w:rPr>
                <w:rFonts w:ascii="Times New Roman" w:eastAsia="Batang" w:hAnsi="Times New Roman" w:cs="Times New Roman"/>
                <w:sz w:val="24"/>
                <w:szCs w:val="24"/>
                <w:lang w:eastAsia="ko-KR"/>
              </w:rPr>
              <w:t>Lei/MWh</w:t>
            </w:r>
          </w:p>
        </w:tc>
      </w:tr>
    </w:tbl>
    <w:p w14:paraId="5C148A2E" w14:textId="77777777" w:rsidR="00BD45F9" w:rsidRPr="00A20B79" w:rsidRDefault="00BD45F9" w:rsidP="009746B6">
      <w:pPr>
        <w:tabs>
          <w:tab w:val="left" w:pos="1215"/>
        </w:tabs>
        <w:spacing w:before="120" w:after="0" w:line="240" w:lineRule="auto"/>
        <w:jc w:val="both"/>
        <w:rPr>
          <w:rFonts w:ascii="Times New Roman" w:eastAsia="Batang" w:hAnsi="Times New Roman" w:cs="Times New Roman"/>
          <w:sz w:val="24"/>
          <w:szCs w:val="24"/>
          <w:lang w:val="pt-BR" w:eastAsia="ko-KR"/>
        </w:rPr>
      </w:pPr>
      <w:r w:rsidRPr="00A20B79">
        <w:rPr>
          <w:rFonts w:ascii="Times New Roman" w:eastAsia="Batang" w:hAnsi="Times New Roman" w:cs="Times New Roman"/>
          <w:sz w:val="24"/>
          <w:szCs w:val="24"/>
          <w:lang w:val="pt-BR" w:eastAsia="ko-KR"/>
        </w:rPr>
        <w:t>NOTĂ: Tarifele nu conţin taxa pe valoarea adăugată (TVA).</w:t>
      </w:r>
    </w:p>
    <w:p w14:paraId="097038EA" w14:textId="77777777" w:rsidR="00765463" w:rsidRPr="00A20B79" w:rsidRDefault="00765463">
      <w:pPr>
        <w:spacing w:after="160" w:line="259" w:lineRule="auto"/>
        <w:rPr>
          <w:rFonts w:ascii="Times New Roman" w:eastAsia="Batang" w:hAnsi="Times New Roman" w:cs="Times New Roman"/>
          <w:b/>
          <w:bCs/>
          <w:sz w:val="24"/>
          <w:szCs w:val="24"/>
          <w:u w:val="thick"/>
          <w:lang w:val="pt-BR" w:eastAsia="ko-KR"/>
        </w:rPr>
      </w:pPr>
      <w:r w:rsidRPr="00A20B79">
        <w:rPr>
          <w:rFonts w:ascii="Times New Roman" w:eastAsia="Batang" w:hAnsi="Times New Roman" w:cs="Times New Roman"/>
          <w:b/>
          <w:bCs/>
          <w:sz w:val="24"/>
          <w:szCs w:val="24"/>
          <w:u w:val="thick"/>
          <w:lang w:val="pt-BR" w:eastAsia="ko-KR"/>
        </w:rPr>
        <w:br w:type="page"/>
      </w:r>
    </w:p>
    <w:p w14:paraId="5AD4ADE3" w14:textId="5E45B80A" w:rsidR="00767414" w:rsidRPr="00A20B79" w:rsidRDefault="00767414">
      <w:pPr>
        <w:spacing w:after="160" w:line="259" w:lineRule="auto"/>
        <w:rPr>
          <w:rFonts w:ascii="Times New Roman" w:eastAsia="Batang" w:hAnsi="Times New Roman" w:cs="Times New Roman"/>
          <w:b/>
          <w:bCs/>
          <w:sz w:val="24"/>
          <w:szCs w:val="24"/>
          <w:u w:val="thick"/>
          <w:lang w:val="pt-BR" w:eastAsia="ko-KR"/>
        </w:rPr>
        <w:sectPr w:rsidR="00767414" w:rsidRPr="00A20B79" w:rsidSect="00BD45F9">
          <w:footerReference w:type="default" r:id="rId7"/>
          <w:pgSz w:w="11906" w:h="16838"/>
          <w:pgMar w:top="709" w:right="1247" w:bottom="1247" w:left="1304" w:header="709" w:footer="709" w:gutter="0"/>
          <w:cols w:space="708"/>
          <w:docGrid w:linePitch="360"/>
        </w:sectPr>
      </w:pPr>
    </w:p>
    <w:p w14:paraId="25D32A3F" w14:textId="222BB648" w:rsidR="004338D5" w:rsidRPr="00A20B79" w:rsidRDefault="004338D5" w:rsidP="00765463">
      <w:pPr>
        <w:tabs>
          <w:tab w:val="left" w:pos="1215"/>
        </w:tabs>
        <w:spacing w:beforeLines="120" w:before="288" w:after="0" w:line="240" w:lineRule="auto"/>
        <w:jc w:val="right"/>
        <w:rPr>
          <w:rFonts w:ascii="Times New Roman" w:eastAsia="Batang" w:hAnsi="Times New Roman" w:cs="Times New Roman"/>
          <w:b/>
          <w:bCs/>
          <w:sz w:val="24"/>
          <w:szCs w:val="24"/>
          <w:u w:val="single"/>
          <w:lang w:val="pt-BR" w:eastAsia="ko-KR"/>
        </w:rPr>
      </w:pPr>
      <w:r w:rsidRPr="00A20B79">
        <w:rPr>
          <w:rFonts w:ascii="Times New Roman" w:eastAsia="Batang" w:hAnsi="Times New Roman" w:cs="Times New Roman"/>
          <w:b/>
          <w:bCs/>
          <w:sz w:val="24"/>
          <w:szCs w:val="24"/>
          <w:u w:val="single"/>
          <w:lang w:val="pt-BR" w:eastAsia="ko-KR"/>
        </w:rPr>
        <w:lastRenderedPageBreak/>
        <w:t>Anexa</w:t>
      </w:r>
      <w:r w:rsidR="00200190">
        <w:rPr>
          <w:rFonts w:ascii="Times New Roman" w:eastAsia="Batang" w:hAnsi="Times New Roman" w:cs="Times New Roman"/>
          <w:b/>
          <w:bCs/>
          <w:sz w:val="24"/>
          <w:szCs w:val="24"/>
          <w:u w:val="single"/>
          <w:lang w:val="pt-BR" w:eastAsia="ko-KR"/>
        </w:rPr>
        <w:t xml:space="preserve"> nr.</w:t>
      </w:r>
      <w:r w:rsidRPr="00A20B79">
        <w:rPr>
          <w:rFonts w:ascii="Times New Roman" w:eastAsia="Batang" w:hAnsi="Times New Roman" w:cs="Times New Roman"/>
          <w:b/>
          <w:bCs/>
          <w:sz w:val="24"/>
          <w:szCs w:val="24"/>
          <w:u w:val="single"/>
          <w:lang w:val="pt-BR" w:eastAsia="ko-KR"/>
        </w:rPr>
        <w:t xml:space="preserve"> 2</w:t>
      </w:r>
    </w:p>
    <w:p w14:paraId="46F2BFC1" w14:textId="6633DBB2" w:rsidR="004338D5" w:rsidRPr="00A20B79" w:rsidRDefault="005F5727" w:rsidP="007D01B3">
      <w:pPr>
        <w:tabs>
          <w:tab w:val="left" w:pos="1215"/>
        </w:tabs>
        <w:spacing w:beforeLines="100" w:before="240" w:after="120" w:line="240" w:lineRule="auto"/>
        <w:jc w:val="both"/>
        <w:rPr>
          <w:rFonts w:ascii="Times New Roman" w:eastAsia="Batang" w:hAnsi="Times New Roman" w:cs="Times New Roman"/>
          <w:b/>
          <w:bCs/>
          <w:sz w:val="24"/>
          <w:szCs w:val="24"/>
          <w:lang w:eastAsia="ko-KR"/>
        </w:rPr>
      </w:pPr>
      <w:r>
        <w:rPr>
          <w:rFonts w:ascii="Times New Roman" w:eastAsia="Batang" w:hAnsi="Times New Roman" w:cs="Times New Roman"/>
          <w:b/>
          <w:bCs/>
          <w:sz w:val="24"/>
          <w:szCs w:val="24"/>
          <w:lang w:eastAsia="ko-KR"/>
        </w:rPr>
        <w:t>V</w:t>
      </w:r>
      <w:r w:rsidRPr="005F5727">
        <w:rPr>
          <w:rFonts w:ascii="Times New Roman" w:eastAsia="Batang" w:hAnsi="Times New Roman" w:cs="Times New Roman"/>
          <w:b/>
          <w:bCs/>
          <w:sz w:val="24"/>
          <w:szCs w:val="24"/>
          <w:lang w:eastAsia="ko-KR"/>
        </w:rPr>
        <w:t>alorile planurilor de investiţii anuale ale Companiei Naționale de Transport al Energiei Electrice „Transelectrica“ - S.A. corespunzătoare perioadei a V-a de reglementare</w:t>
      </w:r>
      <w:r w:rsidR="00C55BC1">
        <w:rPr>
          <w:rFonts w:ascii="Times New Roman" w:eastAsia="Batang" w:hAnsi="Times New Roman" w:cs="Times New Roman"/>
          <w:b/>
          <w:bCs/>
          <w:sz w:val="24"/>
          <w:szCs w:val="24"/>
          <w:lang w:eastAsia="ko-KR"/>
        </w:rPr>
        <w:t>,</w:t>
      </w:r>
      <w:r w:rsidR="004338D5" w:rsidRPr="00A20B79">
        <w:rPr>
          <w:rFonts w:ascii="Times New Roman" w:eastAsia="Batang" w:hAnsi="Times New Roman" w:cs="Times New Roman"/>
          <w:b/>
          <w:bCs/>
          <w:sz w:val="24"/>
          <w:szCs w:val="24"/>
          <w:lang w:eastAsia="ko-KR"/>
        </w:rPr>
        <w:t>defalcate pe surse de finanţare</w:t>
      </w:r>
    </w:p>
    <w:tbl>
      <w:tblPr>
        <w:tblW w:w="14942" w:type="dxa"/>
        <w:tblInd w:w="-5" w:type="dxa"/>
        <w:tblLook w:val="04A0" w:firstRow="1" w:lastRow="0" w:firstColumn="1" w:lastColumn="0" w:noHBand="0" w:noVBand="1"/>
      </w:tblPr>
      <w:tblGrid>
        <w:gridCol w:w="4678"/>
        <w:gridCol w:w="992"/>
        <w:gridCol w:w="2012"/>
        <w:gridCol w:w="1416"/>
        <w:gridCol w:w="1416"/>
        <w:gridCol w:w="1416"/>
        <w:gridCol w:w="1596"/>
        <w:gridCol w:w="1416"/>
      </w:tblGrid>
      <w:tr w:rsidR="00A20B79" w:rsidRPr="00A20B79" w14:paraId="681458E5" w14:textId="77777777" w:rsidTr="00927245">
        <w:trPr>
          <w:trHeight w:val="456"/>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AD1E4" w14:textId="5D9753BE" w:rsidR="004338D5" w:rsidRPr="00A20B79" w:rsidRDefault="004338D5" w:rsidP="007D01B3">
            <w:pPr>
              <w:spacing w:after="0"/>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Sursa de finanțare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22F50A" w14:textId="77777777"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U.M.</w:t>
            </w:r>
          </w:p>
        </w:tc>
        <w:tc>
          <w:tcPr>
            <w:tcW w:w="2012" w:type="dxa"/>
            <w:tcBorders>
              <w:top w:val="single" w:sz="4" w:space="0" w:color="auto"/>
              <w:left w:val="nil"/>
              <w:bottom w:val="single" w:sz="4" w:space="0" w:color="auto"/>
              <w:right w:val="single" w:sz="4" w:space="0" w:color="auto"/>
            </w:tcBorders>
            <w:shd w:val="clear" w:color="auto" w:fill="auto"/>
            <w:vAlign w:val="center"/>
          </w:tcPr>
          <w:p w14:paraId="7BFE3FFE" w14:textId="0186414F"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TOTAL</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381F58F9" w14:textId="3EFFF246"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2025</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25A52838" w14:textId="77777777"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2026</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4C04A510" w14:textId="77777777"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2027</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693D43E8" w14:textId="77777777"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2028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6E63071A" w14:textId="77777777"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2029</w:t>
            </w:r>
          </w:p>
        </w:tc>
      </w:tr>
      <w:tr w:rsidR="00A20B79" w:rsidRPr="00A20B79" w14:paraId="12D9BA18" w14:textId="77777777" w:rsidTr="007D01B3">
        <w:trPr>
          <w:trHeight w:val="47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503CFDD" w14:textId="4E486360" w:rsidR="004338D5" w:rsidRPr="00A20B79" w:rsidRDefault="004338D5" w:rsidP="007D01B3">
            <w:pPr>
              <w:spacing w:after="0"/>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Fonduri proprii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4A1DB6" w14:textId="77777777"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Lei</w:t>
            </w:r>
          </w:p>
        </w:tc>
        <w:tc>
          <w:tcPr>
            <w:tcW w:w="2012" w:type="dxa"/>
            <w:tcBorders>
              <w:top w:val="single" w:sz="4" w:space="0" w:color="auto"/>
              <w:left w:val="single" w:sz="4" w:space="0" w:color="auto"/>
              <w:bottom w:val="single" w:sz="4" w:space="0" w:color="auto"/>
              <w:right w:val="single" w:sz="4" w:space="0" w:color="auto"/>
            </w:tcBorders>
            <w:vAlign w:val="center"/>
          </w:tcPr>
          <w:p w14:paraId="58ED6648" w14:textId="55EBE9D0"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1.519.247.619</w:t>
            </w:r>
          </w:p>
        </w:tc>
        <w:tc>
          <w:tcPr>
            <w:tcW w:w="1416" w:type="dxa"/>
            <w:tcBorders>
              <w:top w:val="single" w:sz="4" w:space="0" w:color="auto"/>
              <w:left w:val="single" w:sz="4" w:space="0" w:color="auto"/>
              <w:bottom w:val="single" w:sz="4" w:space="0" w:color="auto"/>
              <w:right w:val="single" w:sz="4" w:space="0" w:color="auto"/>
            </w:tcBorders>
            <w:noWrap/>
            <w:vAlign w:val="center"/>
          </w:tcPr>
          <w:p w14:paraId="2C62B373" w14:textId="40134343"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160.578.744</w:t>
            </w:r>
          </w:p>
        </w:tc>
        <w:tc>
          <w:tcPr>
            <w:tcW w:w="1416" w:type="dxa"/>
            <w:tcBorders>
              <w:top w:val="single" w:sz="4" w:space="0" w:color="auto"/>
              <w:left w:val="single" w:sz="4" w:space="0" w:color="auto"/>
              <w:bottom w:val="single" w:sz="4" w:space="0" w:color="auto"/>
              <w:right w:val="single" w:sz="4" w:space="0" w:color="auto"/>
            </w:tcBorders>
            <w:noWrap/>
            <w:vAlign w:val="center"/>
          </w:tcPr>
          <w:p w14:paraId="618AFEA5" w14:textId="3E08285F"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183.502.139</w:t>
            </w:r>
          </w:p>
        </w:tc>
        <w:tc>
          <w:tcPr>
            <w:tcW w:w="1416" w:type="dxa"/>
            <w:tcBorders>
              <w:top w:val="single" w:sz="4" w:space="0" w:color="auto"/>
              <w:left w:val="single" w:sz="4" w:space="0" w:color="auto"/>
              <w:bottom w:val="single" w:sz="4" w:space="0" w:color="auto"/>
              <w:right w:val="single" w:sz="4" w:space="0" w:color="auto"/>
            </w:tcBorders>
            <w:noWrap/>
            <w:vAlign w:val="center"/>
          </w:tcPr>
          <w:p w14:paraId="2C57DECD" w14:textId="5A01A5D8"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219.155.662</w:t>
            </w:r>
          </w:p>
        </w:tc>
        <w:tc>
          <w:tcPr>
            <w:tcW w:w="1596" w:type="dxa"/>
            <w:tcBorders>
              <w:top w:val="single" w:sz="4" w:space="0" w:color="auto"/>
              <w:left w:val="single" w:sz="4" w:space="0" w:color="auto"/>
              <w:bottom w:val="single" w:sz="4" w:space="0" w:color="auto"/>
              <w:right w:val="single" w:sz="4" w:space="0" w:color="auto"/>
            </w:tcBorders>
            <w:noWrap/>
            <w:vAlign w:val="center"/>
          </w:tcPr>
          <w:p w14:paraId="420B36AA" w14:textId="0C442770"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487.452.699</w:t>
            </w:r>
          </w:p>
        </w:tc>
        <w:tc>
          <w:tcPr>
            <w:tcW w:w="1416" w:type="dxa"/>
            <w:tcBorders>
              <w:top w:val="single" w:sz="4" w:space="0" w:color="auto"/>
              <w:left w:val="single" w:sz="4" w:space="0" w:color="auto"/>
              <w:bottom w:val="single" w:sz="4" w:space="0" w:color="auto"/>
              <w:right w:val="single" w:sz="4" w:space="0" w:color="auto"/>
            </w:tcBorders>
            <w:noWrap/>
            <w:vAlign w:val="center"/>
          </w:tcPr>
          <w:p w14:paraId="433CE994" w14:textId="2DA9B09B"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468.558.375</w:t>
            </w:r>
          </w:p>
        </w:tc>
      </w:tr>
      <w:tr w:rsidR="00A20B79" w:rsidRPr="00A20B79" w14:paraId="5B5D9262" w14:textId="77777777" w:rsidTr="007D01B3">
        <w:trPr>
          <w:trHeight w:val="55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FE6B791" w14:textId="62940543" w:rsidR="004338D5" w:rsidRPr="00A20B79" w:rsidRDefault="004338D5" w:rsidP="007D01B3">
            <w:pPr>
              <w:spacing w:after="0"/>
              <w:rPr>
                <w:rFonts w:ascii="Times New Roman" w:eastAsia="Times New Roman" w:hAnsi="Times New Roman" w:cs="Times New Roman"/>
                <w:sz w:val="24"/>
                <w:szCs w:val="24"/>
                <w:lang w:val="pt-BR"/>
              </w:rPr>
            </w:pPr>
            <w:r w:rsidRPr="00A20B79">
              <w:rPr>
                <w:rFonts w:ascii="Times New Roman" w:eastAsia="Times New Roman" w:hAnsi="Times New Roman" w:cs="Times New Roman"/>
                <w:sz w:val="24"/>
                <w:szCs w:val="24"/>
                <w:lang w:val="pt-BR"/>
              </w:rPr>
              <w:t>Veniturii din alocarea capacității de interconexiune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1CFDAE" w14:textId="77777777"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Lei</w:t>
            </w:r>
          </w:p>
        </w:tc>
        <w:tc>
          <w:tcPr>
            <w:tcW w:w="2012" w:type="dxa"/>
            <w:tcBorders>
              <w:top w:val="single" w:sz="4" w:space="0" w:color="auto"/>
              <w:left w:val="single" w:sz="4" w:space="0" w:color="auto"/>
              <w:bottom w:val="single" w:sz="4" w:space="0" w:color="auto"/>
              <w:right w:val="single" w:sz="4" w:space="0" w:color="auto"/>
            </w:tcBorders>
            <w:vAlign w:val="center"/>
          </w:tcPr>
          <w:p w14:paraId="7B98921D" w14:textId="5675C659"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415.251.209</w:t>
            </w:r>
          </w:p>
        </w:tc>
        <w:tc>
          <w:tcPr>
            <w:tcW w:w="1416" w:type="dxa"/>
            <w:tcBorders>
              <w:top w:val="single" w:sz="4" w:space="0" w:color="auto"/>
              <w:left w:val="single" w:sz="4" w:space="0" w:color="auto"/>
              <w:bottom w:val="single" w:sz="4" w:space="0" w:color="auto"/>
              <w:right w:val="single" w:sz="4" w:space="0" w:color="auto"/>
            </w:tcBorders>
            <w:noWrap/>
            <w:vAlign w:val="center"/>
          </w:tcPr>
          <w:p w14:paraId="003CEB69" w14:textId="61E8F7A2"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129.807.692</w:t>
            </w:r>
          </w:p>
        </w:tc>
        <w:tc>
          <w:tcPr>
            <w:tcW w:w="1416" w:type="dxa"/>
            <w:tcBorders>
              <w:top w:val="single" w:sz="4" w:space="0" w:color="auto"/>
              <w:left w:val="single" w:sz="4" w:space="0" w:color="auto"/>
              <w:bottom w:val="single" w:sz="4" w:space="0" w:color="auto"/>
              <w:right w:val="single" w:sz="4" w:space="0" w:color="auto"/>
            </w:tcBorders>
            <w:noWrap/>
            <w:vAlign w:val="center"/>
          </w:tcPr>
          <w:p w14:paraId="3C1FBD8A" w14:textId="4170ED13"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91.873.571</w:t>
            </w:r>
          </w:p>
        </w:tc>
        <w:tc>
          <w:tcPr>
            <w:tcW w:w="1416" w:type="dxa"/>
            <w:tcBorders>
              <w:top w:val="single" w:sz="4" w:space="0" w:color="auto"/>
              <w:left w:val="single" w:sz="4" w:space="0" w:color="auto"/>
              <w:bottom w:val="single" w:sz="4" w:space="0" w:color="auto"/>
              <w:right w:val="single" w:sz="4" w:space="0" w:color="auto"/>
            </w:tcBorders>
            <w:noWrap/>
            <w:vAlign w:val="center"/>
          </w:tcPr>
          <w:p w14:paraId="28B718EC" w14:textId="2443C8F9"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33.211.246</w:t>
            </w:r>
          </w:p>
        </w:tc>
        <w:tc>
          <w:tcPr>
            <w:tcW w:w="1596" w:type="dxa"/>
            <w:tcBorders>
              <w:top w:val="single" w:sz="4" w:space="0" w:color="auto"/>
              <w:left w:val="single" w:sz="4" w:space="0" w:color="auto"/>
              <w:bottom w:val="single" w:sz="4" w:space="0" w:color="auto"/>
              <w:right w:val="single" w:sz="4" w:space="0" w:color="auto"/>
            </w:tcBorders>
            <w:noWrap/>
            <w:vAlign w:val="center"/>
          </w:tcPr>
          <w:p w14:paraId="1343EA08" w14:textId="5781AE7B"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141.047.120</w:t>
            </w:r>
          </w:p>
        </w:tc>
        <w:tc>
          <w:tcPr>
            <w:tcW w:w="1416" w:type="dxa"/>
            <w:tcBorders>
              <w:top w:val="single" w:sz="4" w:space="0" w:color="auto"/>
              <w:left w:val="single" w:sz="4" w:space="0" w:color="auto"/>
              <w:bottom w:val="single" w:sz="4" w:space="0" w:color="auto"/>
              <w:right w:val="single" w:sz="4" w:space="0" w:color="auto"/>
            </w:tcBorders>
            <w:noWrap/>
            <w:vAlign w:val="center"/>
          </w:tcPr>
          <w:p w14:paraId="2F75F5A5" w14:textId="250F7D1A"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19.311.580</w:t>
            </w:r>
          </w:p>
        </w:tc>
      </w:tr>
      <w:tr w:rsidR="00A20B79" w:rsidRPr="00A20B79" w14:paraId="5D652CFA" w14:textId="77777777" w:rsidTr="007D01B3">
        <w:trPr>
          <w:trHeight w:val="622"/>
        </w:trPr>
        <w:tc>
          <w:tcPr>
            <w:tcW w:w="4678" w:type="dxa"/>
            <w:tcBorders>
              <w:top w:val="single" w:sz="4" w:space="0" w:color="auto"/>
              <w:left w:val="single" w:sz="4" w:space="0" w:color="auto"/>
              <w:bottom w:val="nil"/>
              <w:right w:val="single" w:sz="4" w:space="0" w:color="auto"/>
            </w:tcBorders>
            <w:shd w:val="clear" w:color="auto" w:fill="auto"/>
            <w:vAlign w:val="center"/>
          </w:tcPr>
          <w:p w14:paraId="652F80E8" w14:textId="080F5706" w:rsidR="004338D5" w:rsidRPr="00A20B79" w:rsidRDefault="002F689C" w:rsidP="007D01B3">
            <w:pPr>
              <w:spacing w:after="0"/>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Contribuții financiare</w:t>
            </w:r>
          </w:p>
        </w:tc>
        <w:tc>
          <w:tcPr>
            <w:tcW w:w="992" w:type="dxa"/>
            <w:tcBorders>
              <w:top w:val="single" w:sz="4" w:space="0" w:color="auto"/>
              <w:left w:val="nil"/>
              <w:bottom w:val="nil"/>
              <w:right w:val="single" w:sz="4" w:space="0" w:color="auto"/>
            </w:tcBorders>
            <w:shd w:val="clear" w:color="auto" w:fill="auto"/>
            <w:vAlign w:val="center"/>
            <w:hideMark/>
          </w:tcPr>
          <w:p w14:paraId="6A711FEB" w14:textId="77777777"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Lei</w:t>
            </w:r>
          </w:p>
        </w:tc>
        <w:tc>
          <w:tcPr>
            <w:tcW w:w="2012" w:type="dxa"/>
            <w:tcBorders>
              <w:top w:val="single" w:sz="4" w:space="0" w:color="auto"/>
              <w:left w:val="single" w:sz="4" w:space="0" w:color="auto"/>
              <w:bottom w:val="single" w:sz="4" w:space="0" w:color="auto"/>
              <w:right w:val="single" w:sz="4" w:space="0" w:color="auto"/>
            </w:tcBorders>
            <w:vAlign w:val="center"/>
          </w:tcPr>
          <w:p w14:paraId="031CE750" w14:textId="7F4732D9"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1.038.824.182</w:t>
            </w:r>
          </w:p>
        </w:tc>
        <w:tc>
          <w:tcPr>
            <w:tcW w:w="1416" w:type="dxa"/>
            <w:tcBorders>
              <w:top w:val="single" w:sz="4" w:space="0" w:color="auto"/>
              <w:left w:val="single" w:sz="4" w:space="0" w:color="auto"/>
              <w:bottom w:val="single" w:sz="4" w:space="0" w:color="auto"/>
              <w:right w:val="single" w:sz="4" w:space="0" w:color="auto"/>
            </w:tcBorders>
            <w:noWrap/>
            <w:vAlign w:val="center"/>
          </w:tcPr>
          <w:p w14:paraId="10E259D5" w14:textId="5E3F0ECF"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30.441.599</w:t>
            </w:r>
          </w:p>
        </w:tc>
        <w:tc>
          <w:tcPr>
            <w:tcW w:w="1416" w:type="dxa"/>
            <w:tcBorders>
              <w:top w:val="single" w:sz="4" w:space="0" w:color="auto"/>
              <w:left w:val="single" w:sz="4" w:space="0" w:color="auto"/>
              <w:bottom w:val="single" w:sz="4" w:space="0" w:color="auto"/>
              <w:right w:val="single" w:sz="4" w:space="0" w:color="auto"/>
            </w:tcBorders>
            <w:noWrap/>
            <w:vAlign w:val="center"/>
          </w:tcPr>
          <w:p w14:paraId="569D0397" w14:textId="3427F62A"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49.487.165</w:t>
            </w:r>
          </w:p>
        </w:tc>
        <w:tc>
          <w:tcPr>
            <w:tcW w:w="1416" w:type="dxa"/>
            <w:tcBorders>
              <w:top w:val="single" w:sz="4" w:space="0" w:color="auto"/>
              <w:left w:val="single" w:sz="4" w:space="0" w:color="auto"/>
              <w:bottom w:val="single" w:sz="4" w:space="0" w:color="auto"/>
              <w:right w:val="single" w:sz="4" w:space="0" w:color="auto"/>
            </w:tcBorders>
            <w:noWrap/>
            <w:vAlign w:val="center"/>
          </w:tcPr>
          <w:p w14:paraId="609F8F12" w14:textId="7C1B705D"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340.002.866</w:t>
            </w:r>
          </w:p>
        </w:tc>
        <w:tc>
          <w:tcPr>
            <w:tcW w:w="1596" w:type="dxa"/>
            <w:tcBorders>
              <w:top w:val="single" w:sz="4" w:space="0" w:color="auto"/>
              <w:left w:val="single" w:sz="4" w:space="0" w:color="auto"/>
              <w:bottom w:val="single" w:sz="4" w:space="0" w:color="auto"/>
              <w:right w:val="single" w:sz="4" w:space="0" w:color="auto"/>
            </w:tcBorders>
            <w:noWrap/>
            <w:vAlign w:val="center"/>
          </w:tcPr>
          <w:p w14:paraId="64408FDC" w14:textId="43B28816"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395.407.522</w:t>
            </w:r>
          </w:p>
        </w:tc>
        <w:tc>
          <w:tcPr>
            <w:tcW w:w="1416" w:type="dxa"/>
            <w:tcBorders>
              <w:top w:val="single" w:sz="4" w:space="0" w:color="auto"/>
              <w:left w:val="single" w:sz="4" w:space="0" w:color="auto"/>
              <w:bottom w:val="single" w:sz="4" w:space="0" w:color="auto"/>
              <w:right w:val="single" w:sz="4" w:space="0" w:color="auto"/>
            </w:tcBorders>
            <w:noWrap/>
            <w:vAlign w:val="center"/>
          </w:tcPr>
          <w:p w14:paraId="1BDBE176" w14:textId="331B87D7"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223.485.030</w:t>
            </w:r>
          </w:p>
        </w:tc>
      </w:tr>
      <w:tr w:rsidR="00A20B79" w:rsidRPr="00A20B79" w14:paraId="7C5C9DC1" w14:textId="77777777" w:rsidTr="007D01B3">
        <w:trPr>
          <w:trHeight w:val="593"/>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F38E670" w14:textId="1A76B603" w:rsidR="004338D5" w:rsidRPr="00A20B79" w:rsidRDefault="004338D5" w:rsidP="007D01B3">
            <w:pPr>
              <w:spacing w:after="0"/>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TOTAL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ED0FB5" w14:textId="77777777"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Lei</w:t>
            </w:r>
          </w:p>
        </w:tc>
        <w:tc>
          <w:tcPr>
            <w:tcW w:w="2012" w:type="dxa"/>
            <w:tcBorders>
              <w:top w:val="nil"/>
              <w:left w:val="nil"/>
              <w:bottom w:val="single" w:sz="4" w:space="0" w:color="auto"/>
              <w:right w:val="single" w:sz="4" w:space="0" w:color="auto"/>
            </w:tcBorders>
            <w:vAlign w:val="center"/>
          </w:tcPr>
          <w:p w14:paraId="6C47197E" w14:textId="6976ABF6"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lang w:val="en-US"/>
              </w:rPr>
              <w:t>2.973.323.010</w:t>
            </w:r>
          </w:p>
        </w:tc>
        <w:tc>
          <w:tcPr>
            <w:tcW w:w="1416" w:type="dxa"/>
            <w:tcBorders>
              <w:top w:val="nil"/>
              <w:left w:val="single" w:sz="4" w:space="0" w:color="auto"/>
              <w:bottom w:val="single" w:sz="4" w:space="0" w:color="auto"/>
              <w:right w:val="single" w:sz="4" w:space="0" w:color="auto"/>
            </w:tcBorders>
            <w:noWrap/>
            <w:vAlign w:val="center"/>
          </w:tcPr>
          <w:p w14:paraId="758080DC" w14:textId="42370066"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320.828.036</w:t>
            </w:r>
          </w:p>
        </w:tc>
        <w:tc>
          <w:tcPr>
            <w:tcW w:w="1416" w:type="dxa"/>
            <w:tcBorders>
              <w:top w:val="nil"/>
              <w:left w:val="single" w:sz="4" w:space="0" w:color="auto"/>
              <w:bottom w:val="single" w:sz="4" w:space="0" w:color="auto"/>
              <w:right w:val="single" w:sz="4" w:space="0" w:color="auto"/>
            </w:tcBorders>
            <w:noWrap/>
            <w:vAlign w:val="center"/>
          </w:tcPr>
          <w:p w14:paraId="5DDC61DE" w14:textId="531712DC"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324.862.875</w:t>
            </w:r>
          </w:p>
        </w:tc>
        <w:tc>
          <w:tcPr>
            <w:tcW w:w="1416" w:type="dxa"/>
            <w:tcBorders>
              <w:top w:val="nil"/>
              <w:left w:val="single" w:sz="4" w:space="0" w:color="auto"/>
              <w:bottom w:val="single" w:sz="4" w:space="0" w:color="auto"/>
              <w:right w:val="single" w:sz="4" w:space="0" w:color="auto"/>
            </w:tcBorders>
            <w:noWrap/>
            <w:vAlign w:val="center"/>
          </w:tcPr>
          <w:p w14:paraId="6AA37BDB" w14:textId="373B588A"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592.369.774</w:t>
            </w:r>
          </w:p>
        </w:tc>
        <w:tc>
          <w:tcPr>
            <w:tcW w:w="1596" w:type="dxa"/>
            <w:tcBorders>
              <w:top w:val="nil"/>
              <w:left w:val="single" w:sz="4" w:space="0" w:color="auto"/>
              <w:bottom w:val="single" w:sz="4" w:space="0" w:color="auto"/>
              <w:right w:val="single" w:sz="4" w:space="0" w:color="auto"/>
            </w:tcBorders>
            <w:noWrap/>
            <w:vAlign w:val="center"/>
          </w:tcPr>
          <w:p w14:paraId="1CD36437" w14:textId="7AC07F12"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1.023.907.341</w:t>
            </w:r>
          </w:p>
        </w:tc>
        <w:tc>
          <w:tcPr>
            <w:tcW w:w="1416" w:type="dxa"/>
            <w:tcBorders>
              <w:top w:val="nil"/>
              <w:left w:val="single" w:sz="4" w:space="0" w:color="auto"/>
              <w:bottom w:val="single" w:sz="4" w:space="0" w:color="auto"/>
              <w:right w:val="single" w:sz="4" w:space="0" w:color="auto"/>
            </w:tcBorders>
            <w:noWrap/>
            <w:vAlign w:val="center"/>
          </w:tcPr>
          <w:p w14:paraId="74B85BC8" w14:textId="45D7C6AE" w:rsidR="004338D5" w:rsidRPr="00A20B79" w:rsidRDefault="004338D5" w:rsidP="007D01B3">
            <w:pPr>
              <w:spacing w:after="0"/>
              <w:jc w:val="center"/>
              <w:rPr>
                <w:rFonts w:ascii="Times New Roman" w:eastAsia="Times New Roman" w:hAnsi="Times New Roman" w:cs="Times New Roman"/>
                <w:sz w:val="24"/>
                <w:szCs w:val="24"/>
                <w:lang w:val="en-US"/>
              </w:rPr>
            </w:pPr>
            <w:r w:rsidRPr="00A20B79">
              <w:rPr>
                <w:rFonts w:ascii="Times New Roman" w:eastAsia="Calibri" w:hAnsi="Times New Roman" w:cs="Times New Roman"/>
                <w:bCs/>
                <w:sz w:val="24"/>
                <w:szCs w:val="24"/>
              </w:rPr>
              <w:t>711.354.984</w:t>
            </w:r>
          </w:p>
        </w:tc>
      </w:tr>
    </w:tbl>
    <w:p w14:paraId="695CEC8B" w14:textId="3B766E97" w:rsidR="00765463" w:rsidRPr="00A20B79" w:rsidRDefault="00BD45F9" w:rsidP="004338D5">
      <w:pPr>
        <w:tabs>
          <w:tab w:val="left" w:pos="1215"/>
        </w:tabs>
        <w:spacing w:beforeLines="120" w:before="288" w:after="0" w:line="240" w:lineRule="auto"/>
        <w:jc w:val="right"/>
        <w:rPr>
          <w:rFonts w:ascii="Times New Roman" w:eastAsia="Batang" w:hAnsi="Times New Roman" w:cs="Times New Roman"/>
          <w:sz w:val="24"/>
          <w:szCs w:val="24"/>
          <w:lang w:val="pt-BR" w:eastAsia="ko-KR"/>
        </w:rPr>
      </w:pPr>
      <w:r w:rsidRPr="00A20B79">
        <w:rPr>
          <w:rFonts w:ascii="Times New Roman" w:eastAsia="Batang" w:hAnsi="Times New Roman" w:cs="Times New Roman"/>
          <w:b/>
          <w:bCs/>
          <w:sz w:val="24"/>
          <w:szCs w:val="24"/>
          <w:u w:val="thick"/>
          <w:lang w:val="pt-BR" w:eastAsia="ko-KR"/>
        </w:rPr>
        <w:t>Anexa</w:t>
      </w:r>
      <w:r w:rsidR="00200190">
        <w:rPr>
          <w:rFonts w:ascii="Times New Roman" w:eastAsia="Batang" w:hAnsi="Times New Roman" w:cs="Times New Roman"/>
          <w:b/>
          <w:bCs/>
          <w:sz w:val="24"/>
          <w:szCs w:val="24"/>
          <w:u w:val="thick"/>
          <w:lang w:val="pt-BR" w:eastAsia="ko-KR"/>
        </w:rPr>
        <w:t xml:space="preserve"> nr.</w:t>
      </w:r>
      <w:r w:rsidRPr="00A20B79">
        <w:rPr>
          <w:rFonts w:ascii="Times New Roman" w:eastAsia="Batang" w:hAnsi="Times New Roman" w:cs="Times New Roman"/>
          <w:b/>
          <w:bCs/>
          <w:sz w:val="24"/>
          <w:szCs w:val="24"/>
          <w:u w:val="thick"/>
          <w:lang w:val="pt-BR" w:eastAsia="ko-KR"/>
        </w:rPr>
        <w:t xml:space="preserve"> </w:t>
      </w:r>
      <w:r w:rsidR="001F3347" w:rsidRPr="00A20B79">
        <w:rPr>
          <w:rFonts w:ascii="Times New Roman" w:eastAsia="Batang" w:hAnsi="Times New Roman" w:cs="Times New Roman"/>
          <w:b/>
          <w:bCs/>
          <w:sz w:val="24"/>
          <w:szCs w:val="24"/>
          <w:u w:val="thick"/>
          <w:lang w:val="pt-BR" w:eastAsia="ko-KR"/>
        </w:rPr>
        <w:t>3</w:t>
      </w:r>
    </w:p>
    <w:p w14:paraId="4D98BFF0" w14:textId="46F8D72B" w:rsidR="00BD45F9" w:rsidRPr="00A20B79" w:rsidRDefault="00A13B75" w:rsidP="007D01B3">
      <w:pPr>
        <w:tabs>
          <w:tab w:val="left" w:pos="1215"/>
        </w:tabs>
        <w:spacing w:beforeLines="50" w:before="120" w:after="120" w:line="240" w:lineRule="auto"/>
        <w:jc w:val="both"/>
        <w:rPr>
          <w:rFonts w:ascii="Times New Roman" w:eastAsia="Batang" w:hAnsi="Times New Roman" w:cs="Times New Roman"/>
          <w:b/>
          <w:bCs/>
          <w:sz w:val="24"/>
          <w:szCs w:val="24"/>
          <w:lang w:eastAsia="ko-KR"/>
        </w:rPr>
      </w:pPr>
      <w:r>
        <w:rPr>
          <w:rFonts w:ascii="Times New Roman" w:eastAsia="Batang" w:hAnsi="Times New Roman" w:cs="Times New Roman"/>
          <w:b/>
          <w:bCs/>
          <w:sz w:val="24"/>
          <w:szCs w:val="24"/>
          <w:lang w:eastAsia="ko-KR"/>
        </w:rPr>
        <w:t>V</w:t>
      </w:r>
      <w:r w:rsidRPr="00A13B75">
        <w:rPr>
          <w:rFonts w:ascii="Times New Roman" w:eastAsia="Batang" w:hAnsi="Times New Roman" w:cs="Times New Roman"/>
          <w:b/>
          <w:bCs/>
          <w:sz w:val="24"/>
          <w:szCs w:val="24"/>
          <w:lang w:eastAsia="ko-KR"/>
        </w:rPr>
        <w:t>aloarea minimă obligatorie pentru totalul investițiilor realizate din surse proprii pentru perioada a V-a de reglementare și valorile minime obligatorii pentru investițiile realizate în rețeaua electrică de transport al energiei electrice din surse proprii corespunzătoare perioadei a V-a de reglementare, pentru Compania Națională de Transport al Energiei Electrice „Transelectrica“ - S.A.</w:t>
      </w:r>
    </w:p>
    <w:tbl>
      <w:tblPr>
        <w:tblW w:w="14942" w:type="dxa"/>
        <w:tblInd w:w="-5" w:type="dxa"/>
        <w:tblLook w:val="04A0" w:firstRow="1" w:lastRow="0" w:firstColumn="1" w:lastColumn="0" w:noHBand="0" w:noVBand="1"/>
      </w:tblPr>
      <w:tblGrid>
        <w:gridCol w:w="4678"/>
        <w:gridCol w:w="992"/>
        <w:gridCol w:w="1989"/>
        <w:gridCol w:w="1416"/>
        <w:gridCol w:w="1416"/>
        <w:gridCol w:w="1416"/>
        <w:gridCol w:w="1619"/>
        <w:gridCol w:w="1416"/>
      </w:tblGrid>
      <w:tr w:rsidR="00A20B79" w:rsidRPr="00A20B79" w14:paraId="69ACFA4F" w14:textId="77777777" w:rsidTr="00927245">
        <w:trPr>
          <w:trHeight w:val="453"/>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8499A" w14:textId="77777777" w:rsidR="00927245" w:rsidRPr="00A20B79" w:rsidRDefault="00927245" w:rsidP="00677EF3">
            <w:pPr>
              <w:spacing w:after="0" w:line="240" w:lineRule="auto"/>
              <w:rPr>
                <w:rFonts w:ascii="Times New Roman" w:eastAsia="Times New Roman" w:hAnsi="Times New Roman" w:cs="Times New Roman"/>
                <w:sz w:val="24"/>
                <w:szCs w:val="24"/>
                <w:lang w:val="pt-BR"/>
              </w:rPr>
            </w:pPr>
            <w:r w:rsidRPr="00A20B79">
              <w:rPr>
                <w:rFonts w:ascii="Times New Roman" w:eastAsia="Times New Roman" w:hAnsi="Times New Roman" w:cs="Times New Roman"/>
                <w:sz w:val="24"/>
                <w:szCs w:val="24"/>
                <w:lang w:val="pt-BR"/>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FC9CF7" w14:textId="77777777" w:rsidR="00927245" w:rsidRPr="00A20B79" w:rsidRDefault="00927245" w:rsidP="009746B6">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U.M.</w:t>
            </w:r>
          </w:p>
        </w:tc>
        <w:tc>
          <w:tcPr>
            <w:tcW w:w="1989" w:type="dxa"/>
            <w:tcBorders>
              <w:top w:val="single" w:sz="4" w:space="0" w:color="auto"/>
              <w:left w:val="nil"/>
              <w:bottom w:val="single" w:sz="4" w:space="0" w:color="auto"/>
              <w:right w:val="single" w:sz="4" w:space="0" w:color="auto"/>
            </w:tcBorders>
            <w:shd w:val="clear" w:color="auto" w:fill="auto"/>
            <w:vAlign w:val="center"/>
          </w:tcPr>
          <w:p w14:paraId="0AC030D5" w14:textId="4FBF925F" w:rsidR="00927245" w:rsidRPr="00A20B79" w:rsidRDefault="00927245" w:rsidP="00927245">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TOTAL</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261EB208" w14:textId="6C516C9A" w:rsidR="00927245" w:rsidRPr="00A20B79" w:rsidRDefault="00927245" w:rsidP="009746B6">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2025</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02A0B1F4" w14:textId="77777777" w:rsidR="00927245" w:rsidRPr="00A20B79" w:rsidRDefault="00927245" w:rsidP="009746B6">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2026</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69D79755" w14:textId="77777777" w:rsidR="00927245" w:rsidRPr="00A20B79" w:rsidRDefault="00927245" w:rsidP="009746B6">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2027</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ED592D8" w14:textId="77777777" w:rsidR="00927245" w:rsidRPr="00A20B79" w:rsidRDefault="00927245" w:rsidP="009746B6">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2028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326F0F5C" w14:textId="77777777" w:rsidR="00927245" w:rsidRPr="00A20B79" w:rsidRDefault="00927245" w:rsidP="009746B6">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2029</w:t>
            </w:r>
          </w:p>
        </w:tc>
      </w:tr>
      <w:tr w:rsidR="00A20B79" w:rsidRPr="00A20B79" w14:paraId="141EA3C4" w14:textId="77777777" w:rsidTr="00927245">
        <w:trPr>
          <w:trHeight w:val="737"/>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2C0BAA40" w14:textId="627B0327" w:rsidR="00927245" w:rsidRPr="00A20B79" w:rsidRDefault="00927245" w:rsidP="00677EF3">
            <w:pPr>
              <w:spacing w:after="0" w:line="240" w:lineRule="auto"/>
              <w:rPr>
                <w:rFonts w:ascii="Times New Roman" w:eastAsia="Times New Roman" w:hAnsi="Times New Roman" w:cs="Times New Roman"/>
                <w:sz w:val="24"/>
                <w:szCs w:val="24"/>
                <w:lang w:val="pt-BR"/>
              </w:rPr>
            </w:pPr>
            <w:r w:rsidRPr="00A20B79">
              <w:rPr>
                <w:rFonts w:ascii="Times New Roman" w:eastAsia="Times New Roman" w:hAnsi="Times New Roman" w:cs="Times New Roman"/>
                <w:sz w:val="24"/>
                <w:szCs w:val="24"/>
                <w:lang w:val="pt-BR"/>
              </w:rPr>
              <w:t>Valoarea minimă obligatorie pentru investiţiile realizate din surse proprii pentru perioada a V-a de reglementare (termeni reali 2024)</w:t>
            </w:r>
          </w:p>
        </w:tc>
        <w:tc>
          <w:tcPr>
            <w:tcW w:w="992" w:type="dxa"/>
            <w:tcBorders>
              <w:top w:val="nil"/>
              <w:left w:val="nil"/>
              <w:bottom w:val="single" w:sz="4" w:space="0" w:color="auto"/>
              <w:right w:val="single" w:sz="4" w:space="0" w:color="auto"/>
            </w:tcBorders>
            <w:shd w:val="clear" w:color="auto" w:fill="auto"/>
            <w:vAlign w:val="center"/>
            <w:hideMark/>
          </w:tcPr>
          <w:p w14:paraId="568F3543" w14:textId="77777777" w:rsidR="00927245" w:rsidRPr="00A20B79" w:rsidRDefault="00927245" w:rsidP="009746B6">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Lei</w:t>
            </w:r>
          </w:p>
        </w:tc>
        <w:tc>
          <w:tcPr>
            <w:tcW w:w="1989" w:type="dxa"/>
            <w:tcBorders>
              <w:top w:val="nil"/>
              <w:left w:val="nil"/>
              <w:bottom w:val="single" w:sz="4" w:space="0" w:color="auto"/>
              <w:right w:val="single" w:sz="4" w:space="0" w:color="auto"/>
            </w:tcBorders>
            <w:shd w:val="clear" w:color="auto" w:fill="auto"/>
            <w:vAlign w:val="center"/>
          </w:tcPr>
          <w:p w14:paraId="28EEE0D2" w14:textId="44ADBC3A" w:rsidR="00927245" w:rsidRPr="00A20B79" w:rsidRDefault="00927245" w:rsidP="00927245">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1.374.845.978</w:t>
            </w:r>
          </w:p>
        </w:tc>
        <w:tc>
          <w:tcPr>
            <w:tcW w:w="7283" w:type="dxa"/>
            <w:gridSpan w:val="5"/>
            <w:tcBorders>
              <w:top w:val="single" w:sz="4" w:space="0" w:color="auto"/>
              <w:left w:val="nil"/>
              <w:bottom w:val="single" w:sz="4" w:space="0" w:color="auto"/>
              <w:right w:val="single" w:sz="4" w:space="0" w:color="auto"/>
            </w:tcBorders>
            <w:shd w:val="clear" w:color="auto" w:fill="auto"/>
            <w:vAlign w:val="center"/>
            <w:hideMark/>
          </w:tcPr>
          <w:p w14:paraId="4EFB2747" w14:textId="2377C42D" w:rsidR="00927245" w:rsidRPr="00A20B79" w:rsidRDefault="00927245" w:rsidP="00765463">
            <w:pPr>
              <w:spacing w:after="0" w:line="240" w:lineRule="auto"/>
              <w:jc w:val="center"/>
              <w:rPr>
                <w:rFonts w:ascii="Times New Roman" w:eastAsia="Times New Roman" w:hAnsi="Times New Roman" w:cs="Times New Roman"/>
                <w:sz w:val="24"/>
                <w:szCs w:val="24"/>
                <w:lang w:val="en-US"/>
              </w:rPr>
            </w:pPr>
          </w:p>
        </w:tc>
      </w:tr>
      <w:tr w:rsidR="00A20B79" w:rsidRPr="00A20B79" w14:paraId="08EFC9EF" w14:textId="77777777" w:rsidTr="00927245">
        <w:trPr>
          <w:trHeight w:val="988"/>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767D48ED" w14:textId="688A01C8" w:rsidR="00927245" w:rsidRPr="00A20B79" w:rsidRDefault="00927245" w:rsidP="00677EF3">
            <w:pPr>
              <w:spacing w:after="0" w:line="240" w:lineRule="auto"/>
              <w:rPr>
                <w:rFonts w:ascii="Times New Roman" w:eastAsia="Times New Roman" w:hAnsi="Times New Roman" w:cs="Times New Roman"/>
                <w:sz w:val="24"/>
                <w:szCs w:val="24"/>
                <w:lang w:val="pt-BR"/>
              </w:rPr>
            </w:pPr>
            <w:r w:rsidRPr="00A20B79">
              <w:rPr>
                <w:rFonts w:ascii="Times New Roman" w:eastAsia="Times New Roman" w:hAnsi="Times New Roman" w:cs="Times New Roman"/>
                <w:sz w:val="24"/>
                <w:szCs w:val="24"/>
                <w:lang w:val="pt-BR"/>
              </w:rPr>
              <w:t>Valoarea minimă obligatorie pentru investiţiile realizate în reţeaua electrică de transport al energiei electrice din surse proprii pentru fiecare an al perioadei a V-a de reglementare</w:t>
            </w:r>
            <w:r w:rsidRPr="00A20B79" w:rsidDel="00041B4D">
              <w:rPr>
                <w:rFonts w:ascii="Times New Roman" w:eastAsia="Times New Roman" w:hAnsi="Times New Roman" w:cs="Times New Roman"/>
                <w:sz w:val="24"/>
                <w:szCs w:val="24"/>
                <w:lang w:val="pt-BR"/>
              </w:rPr>
              <w:t xml:space="preserve"> </w:t>
            </w:r>
            <w:r w:rsidRPr="00A20B79">
              <w:rPr>
                <w:rFonts w:ascii="Times New Roman" w:eastAsia="Times New Roman" w:hAnsi="Times New Roman" w:cs="Times New Roman"/>
                <w:sz w:val="24"/>
                <w:szCs w:val="24"/>
                <w:lang w:val="pt-BR"/>
              </w:rPr>
              <w:t>(termeni reali 2024)</w:t>
            </w:r>
          </w:p>
        </w:tc>
        <w:tc>
          <w:tcPr>
            <w:tcW w:w="992" w:type="dxa"/>
            <w:tcBorders>
              <w:top w:val="nil"/>
              <w:left w:val="nil"/>
              <w:bottom w:val="single" w:sz="4" w:space="0" w:color="auto"/>
              <w:right w:val="single" w:sz="4" w:space="0" w:color="auto"/>
            </w:tcBorders>
            <w:shd w:val="clear" w:color="auto" w:fill="auto"/>
            <w:vAlign w:val="center"/>
            <w:hideMark/>
          </w:tcPr>
          <w:p w14:paraId="3F63AB2D" w14:textId="77777777" w:rsidR="00927245" w:rsidRPr="00A20B79" w:rsidRDefault="00927245" w:rsidP="009746B6">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Lei</w:t>
            </w:r>
          </w:p>
        </w:tc>
        <w:tc>
          <w:tcPr>
            <w:tcW w:w="1989" w:type="dxa"/>
            <w:tcBorders>
              <w:top w:val="nil"/>
              <w:left w:val="nil"/>
              <w:bottom w:val="single" w:sz="4" w:space="0" w:color="auto"/>
              <w:right w:val="single" w:sz="4" w:space="0" w:color="auto"/>
            </w:tcBorders>
            <w:shd w:val="clear" w:color="auto" w:fill="auto"/>
            <w:vAlign w:val="center"/>
          </w:tcPr>
          <w:p w14:paraId="7EF85436" w14:textId="68AC7E76" w:rsidR="00927245" w:rsidRPr="00A20B79" w:rsidRDefault="00927245" w:rsidP="00927245">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1.291.360.576</w:t>
            </w:r>
          </w:p>
        </w:tc>
        <w:tc>
          <w:tcPr>
            <w:tcW w:w="1416" w:type="dxa"/>
            <w:tcBorders>
              <w:top w:val="nil"/>
              <w:left w:val="nil"/>
              <w:bottom w:val="single" w:sz="4" w:space="0" w:color="auto"/>
              <w:right w:val="single" w:sz="4" w:space="0" w:color="auto"/>
            </w:tcBorders>
            <w:shd w:val="clear" w:color="auto" w:fill="auto"/>
            <w:noWrap/>
            <w:vAlign w:val="center"/>
            <w:hideMark/>
          </w:tcPr>
          <w:p w14:paraId="6DAAB995" w14:textId="53C31B3A" w:rsidR="00927245" w:rsidRPr="00A20B79" w:rsidRDefault="00927245" w:rsidP="00765463">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136.491.933</w:t>
            </w:r>
          </w:p>
        </w:tc>
        <w:tc>
          <w:tcPr>
            <w:tcW w:w="1416" w:type="dxa"/>
            <w:tcBorders>
              <w:top w:val="nil"/>
              <w:left w:val="nil"/>
              <w:bottom w:val="single" w:sz="4" w:space="0" w:color="auto"/>
              <w:right w:val="single" w:sz="4" w:space="0" w:color="auto"/>
            </w:tcBorders>
            <w:shd w:val="clear" w:color="auto" w:fill="auto"/>
            <w:noWrap/>
            <w:vAlign w:val="center"/>
            <w:hideMark/>
          </w:tcPr>
          <w:p w14:paraId="499E79F8" w14:textId="77777777" w:rsidR="00927245" w:rsidRPr="00A20B79" w:rsidRDefault="00927245" w:rsidP="00765463">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155.976.818</w:t>
            </w:r>
          </w:p>
        </w:tc>
        <w:tc>
          <w:tcPr>
            <w:tcW w:w="1416" w:type="dxa"/>
            <w:tcBorders>
              <w:top w:val="nil"/>
              <w:left w:val="nil"/>
              <w:bottom w:val="single" w:sz="4" w:space="0" w:color="auto"/>
              <w:right w:val="single" w:sz="4" w:space="0" w:color="auto"/>
            </w:tcBorders>
            <w:shd w:val="clear" w:color="auto" w:fill="auto"/>
            <w:noWrap/>
            <w:vAlign w:val="center"/>
            <w:hideMark/>
          </w:tcPr>
          <w:p w14:paraId="5FBA0E36" w14:textId="77777777" w:rsidR="00927245" w:rsidRPr="00A20B79" w:rsidRDefault="00927245" w:rsidP="00765463">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186.282.312</w:t>
            </w:r>
          </w:p>
        </w:tc>
        <w:tc>
          <w:tcPr>
            <w:tcW w:w="1619" w:type="dxa"/>
            <w:tcBorders>
              <w:top w:val="nil"/>
              <w:left w:val="nil"/>
              <w:bottom w:val="single" w:sz="4" w:space="0" w:color="auto"/>
              <w:right w:val="single" w:sz="4" w:space="0" w:color="auto"/>
            </w:tcBorders>
            <w:shd w:val="clear" w:color="auto" w:fill="auto"/>
            <w:noWrap/>
            <w:vAlign w:val="center"/>
            <w:hideMark/>
          </w:tcPr>
          <w:p w14:paraId="7FC015C4" w14:textId="77777777" w:rsidR="00927245" w:rsidRPr="00A20B79" w:rsidRDefault="00927245" w:rsidP="00765463">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414.334.794</w:t>
            </w:r>
          </w:p>
        </w:tc>
        <w:tc>
          <w:tcPr>
            <w:tcW w:w="1416" w:type="dxa"/>
            <w:tcBorders>
              <w:top w:val="nil"/>
              <w:left w:val="nil"/>
              <w:bottom w:val="single" w:sz="4" w:space="0" w:color="auto"/>
              <w:right w:val="single" w:sz="4" w:space="0" w:color="auto"/>
            </w:tcBorders>
            <w:shd w:val="clear" w:color="auto" w:fill="auto"/>
            <w:noWrap/>
            <w:vAlign w:val="center"/>
            <w:hideMark/>
          </w:tcPr>
          <w:p w14:paraId="070FEC7A" w14:textId="77777777" w:rsidR="00927245" w:rsidRPr="00A20B79" w:rsidRDefault="00927245" w:rsidP="00765463">
            <w:pPr>
              <w:spacing w:after="0" w:line="240" w:lineRule="auto"/>
              <w:jc w:val="center"/>
              <w:rPr>
                <w:rFonts w:ascii="Times New Roman" w:eastAsia="Times New Roman" w:hAnsi="Times New Roman" w:cs="Times New Roman"/>
                <w:sz w:val="24"/>
                <w:szCs w:val="24"/>
                <w:lang w:val="en-US"/>
              </w:rPr>
            </w:pPr>
            <w:r w:rsidRPr="00A20B79">
              <w:rPr>
                <w:rFonts w:ascii="Times New Roman" w:eastAsia="Times New Roman" w:hAnsi="Times New Roman" w:cs="Times New Roman"/>
                <w:sz w:val="24"/>
                <w:szCs w:val="24"/>
                <w:lang w:val="en-US"/>
              </w:rPr>
              <w:t>398.274.618</w:t>
            </w:r>
          </w:p>
        </w:tc>
      </w:tr>
      <w:bookmarkEnd w:id="0"/>
    </w:tbl>
    <w:p w14:paraId="5000E222" w14:textId="77777777" w:rsidR="00EE2F85" w:rsidRPr="00A20B79" w:rsidRDefault="00EE2F85" w:rsidP="007D01B3">
      <w:pPr>
        <w:tabs>
          <w:tab w:val="left" w:pos="1215"/>
        </w:tabs>
        <w:spacing w:beforeLines="120" w:before="288" w:after="0" w:line="240" w:lineRule="auto"/>
        <w:jc w:val="both"/>
        <w:rPr>
          <w:rFonts w:ascii="Times New Roman" w:eastAsia="Batang" w:hAnsi="Times New Roman" w:cs="Times New Roman"/>
          <w:b/>
          <w:bCs/>
          <w:sz w:val="24"/>
          <w:szCs w:val="24"/>
          <w:lang w:eastAsia="ko-KR"/>
        </w:rPr>
      </w:pPr>
    </w:p>
    <w:sectPr w:rsidR="00EE2F85" w:rsidRPr="00A20B79" w:rsidSect="009746B6">
      <w:pgSz w:w="16838" w:h="11906" w:orient="landscape"/>
      <w:pgMar w:top="1304" w:right="709"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52BA1" w14:textId="77777777" w:rsidR="0014099E" w:rsidRDefault="0014099E">
      <w:pPr>
        <w:spacing w:after="0" w:line="240" w:lineRule="auto"/>
      </w:pPr>
      <w:r>
        <w:separator/>
      </w:r>
    </w:p>
  </w:endnote>
  <w:endnote w:type="continuationSeparator" w:id="0">
    <w:p w14:paraId="4135191F" w14:textId="77777777" w:rsidR="0014099E" w:rsidRDefault="0014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137085"/>
      <w:docPartObj>
        <w:docPartGallery w:val="Page Numbers (Bottom of Page)"/>
        <w:docPartUnique/>
      </w:docPartObj>
    </w:sdtPr>
    <w:sdtEndPr>
      <w:rPr>
        <w:noProof/>
      </w:rPr>
    </w:sdtEndPr>
    <w:sdtContent>
      <w:p w14:paraId="24D2E72D" w14:textId="77777777" w:rsidR="00BD45F9" w:rsidRDefault="00BD45F9">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9FB7493" w14:textId="77777777" w:rsidR="00BD45F9" w:rsidRDefault="00BD4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BE424" w14:textId="77777777" w:rsidR="0014099E" w:rsidRDefault="0014099E">
      <w:pPr>
        <w:spacing w:after="0" w:line="240" w:lineRule="auto"/>
      </w:pPr>
      <w:r>
        <w:separator/>
      </w:r>
    </w:p>
  </w:footnote>
  <w:footnote w:type="continuationSeparator" w:id="0">
    <w:p w14:paraId="2866400D" w14:textId="77777777" w:rsidR="0014099E" w:rsidRDefault="00140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6E27BB"/>
    <w:multiLevelType w:val="hybridMultilevel"/>
    <w:tmpl w:val="1C5C51BC"/>
    <w:lvl w:ilvl="0" w:tplc="648A9CE8">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070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F9"/>
    <w:rsid w:val="00011849"/>
    <w:rsid w:val="00011EE2"/>
    <w:rsid w:val="0002434B"/>
    <w:rsid w:val="000401A1"/>
    <w:rsid w:val="00041B4D"/>
    <w:rsid w:val="000543BA"/>
    <w:rsid w:val="00080F6D"/>
    <w:rsid w:val="000D7EA9"/>
    <w:rsid w:val="00106145"/>
    <w:rsid w:val="0014099E"/>
    <w:rsid w:val="00162890"/>
    <w:rsid w:val="00186F6F"/>
    <w:rsid w:val="001B5F6D"/>
    <w:rsid w:val="001F3347"/>
    <w:rsid w:val="00200190"/>
    <w:rsid w:val="002741BC"/>
    <w:rsid w:val="00296FB4"/>
    <w:rsid w:val="002C31E3"/>
    <w:rsid w:val="002F689C"/>
    <w:rsid w:val="003501D8"/>
    <w:rsid w:val="003C272D"/>
    <w:rsid w:val="003D2FF1"/>
    <w:rsid w:val="00403717"/>
    <w:rsid w:val="004338D5"/>
    <w:rsid w:val="00456FF5"/>
    <w:rsid w:val="00495300"/>
    <w:rsid w:val="004B27F2"/>
    <w:rsid w:val="004B6F6A"/>
    <w:rsid w:val="004C7552"/>
    <w:rsid w:val="004C7F86"/>
    <w:rsid w:val="004D46AB"/>
    <w:rsid w:val="004F59F6"/>
    <w:rsid w:val="005317FC"/>
    <w:rsid w:val="00577175"/>
    <w:rsid w:val="00592E65"/>
    <w:rsid w:val="005A1ED8"/>
    <w:rsid w:val="005A73F4"/>
    <w:rsid w:val="005E2448"/>
    <w:rsid w:val="005F5727"/>
    <w:rsid w:val="006026CA"/>
    <w:rsid w:val="0062782C"/>
    <w:rsid w:val="00635171"/>
    <w:rsid w:val="006B586B"/>
    <w:rsid w:val="00765463"/>
    <w:rsid w:val="00767414"/>
    <w:rsid w:val="007770A3"/>
    <w:rsid w:val="007957CD"/>
    <w:rsid w:val="007D01B3"/>
    <w:rsid w:val="007E4F23"/>
    <w:rsid w:val="007E646F"/>
    <w:rsid w:val="008627FC"/>
    <w:rsid w:val="008C0693"/>
    <w:rsid w:val="00906930"/>
    <w:rsid w:val="00913890"/>
    <w:rsid w:val="00927245"/>
    <w:rsid w:val="009746B6"/>
    <w:rsid w:val="009D7E85"/>
    <w:rsid w:val="00A13B75"/>
    <w:rsid w:val="00A20B79"/>
    <w:rsid w:val="00A2438D"/>
    <w:rsid w:val="00A302C9"/>
    <w:rsid w:val="00A31319"/>
    <w:rsid w:val="00A356C5"/>
    <w:rsid w:val="00AA02E8"/>
    <w:rsid w:val="00AC3EB7"/>
    <w:rsid w:val="00AF706A"/>
    <w:rsid w:val="00AF7248"/>
    <w:rsid w:val="00B35C53"/>
    <w:rsid w:val="00B50191"/>
    <w:rsid w:val="00BD45F9"/>
    <w:rsid w:val="00BE5DCD"/>
    <w:rsid w:val="00C55BC1"/>
    <w:rsid w:val="00CC0D88"/>
    <w:rsid w:val="00CD73B0"/>
    <w:rsid w:val="00D00FD9"/>
    <w:rsid w:val="00D05082"/>
    <w:rsid w:val="00D1545E"/>
    <w:rsid w:val="00D15D05"/>
    <w:rsid w:val="00D6044F"/>
    <w:rsid w:val="00DE3E9C"/>
    <w:rsid w:val="00E6410B"/>
    <w:rsid w:val="00EE0A21"/>
    <w:rsid w:val="00EE2F85"/>
    <w:rsid w:val="00EE6FD6"/>
    <w:rsid w:val="00F0236D"/>
    <w:rsid w:val="00F37327"/>
    <w:rsid w:val="00F6754E"/>
    <w:rsid w:val="00F71F87"/>
    <w:rsid w:val="00F72889"/>
    <w:rsid w:val="00F92B1E"/>
    <w:rsid w:val="00FC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09FE"/>
  <w15:chartTrackingRefBased/>
  <w15:docId w15:val="{DA165142-38A8-4F18-A6FC-FCA4BC1D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890"/>
    <w:pPr>
      <w:spacing w:after="200" w:line="276" w:lineRule="auto"/>
    </w:pPr>
    <w:rPr>
      <w:kern w:val="0"/>
      <w:lang w:val="ro-RO"/>
      <w14:ligatures w14:val="none"/>
    </w:rPr>
  </w:style>
  <w:style w:type="paragraph" w:styleId="Heading1">
    <w:name w:val="heading 1"/>
    <w:basedOn w:val="Normal"/>
    <w:next w:val="Normal"/>
    <w:link w:val="Heading1Char"/>
    <w:qFormat/>
    <w:rsid w:val="00BD4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Major,2,(cntl 2),Ü2-DVG,h2,level 2,Subhead A,H2,Titre m"/>
    <w:basedOn w:val="Normal"/>
    <w:next w:val="Normal"/>
    <w:link w:val="Heading2Char"/>
    <w:semiHidden/>
    <w:unhideWhenUsed/>
    <w:qFormat/>
    <w:rsid w:val="00BD4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No Indent"/>
    <w:basedOn w:val="Normal"/>
    <w:next w:val="Normal"/>
    <w:link w:val="Heading3Char"/>
    <w:semiHidden/>
    <w:unhideWhenUsed/>
    <w:qFormat/>
    <w:rsid w:val="00BD4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BD4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BD4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BD4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D45F9"/>
    <w:pPr>
      <w:keepNext/>
      <w:keepLines/>
      <w:spacing w:before="40" w:after="0"/>
      <w:outlineLvl w:val="6"/>
    </w:pPr>
    <w:rPr>
      <w:rFonts w:eastAsiaTheme="majorEastAsia" w:cstheme="majorBidi"/>
      <w:color w:val="595959" w:themeColor="text1" w:themeTint="A6"/>
    </w:rPr>
  </w:style>
  <w:style w:type="paragraph" w:styleId="Heading8">
    <w:name w:val="heading 8"/>
    <w:aliases w:val="Heading 4 Text"/>
    <w:basedOn w:val="Normal"/>
    <w:next w:val="Normal"/>
    <w:link w:val="Heading8Char"/>
    <w:semiHidden/>
    <w:unhideWhenUsed/>
    <w:qFormat/>
    <w:rsid w:val="00BD4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BD4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5F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Major Char,2 Char,(cntl 2) Char,Ü2-DVG Char,h2 Char,level 2 Char,Subhead A Char,H2 Char,Titre m Char"/>
    <w:basedOn w:val="DefaultParagraphFont"/>
    <w:link w:val="Heading2"/>
    <w:uiPriority w:val="9"/>
    <w:semiHidden/>
    <w:rsid w:val="00BD45F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No Indent Char"/>
    <w:basedOn w:val="DefaultParagraphFont"/>
    <w:link w:val="Heading3"/>
    <w:uiPriority w:val="9"/>
    <w:semiHidden/>
    <w:rsid w:val="00BD4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5F9"/>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BD4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5F9"/>
    <w:rPr>
      <w:rFonts w:eastAsiaTheme="majorEastAsia" w:cstheme="majorBidi"/>
      <w:color w:val="595959" w:themeColor="text1" w:themeTint="A6"/>
    </w:rPr>
  </w:style>
  <w:style w:type="character" w:customStyle="1" w:styleId="Heading8Char">
    <w:name w:val="Heading 8 Char"/>
    <w:aliases w:val="Heading 4 Text Char"/>
    <w:basedOn w:val="DefaultParagraphFont"/>
    <w:link w:val="Heading8"/>
    <w:uiPriority w:val="9"/>
    <w:semiHidden/>
    <w:rsid w:val="00BD4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5F9"/>
    <w:rPr>
      <w:rFonts w:eastAsiaTheme="majorEastAsia" w:cstheme="majorBidi"/>
      <w:color w:val="272727" w:themeColor="text1" w:themeTint="D8"/>
    </w:rPr>
  </w:style>
  <w:style w:type="paragraph" w:styleId="Title">
    <w:name w:val="Title"/>
    <w:basedOn w:val="Normal"/>
    <w:next w:val="Normal"/>
    <w:link w:val="TitleChar"/>
    <w:uiPriority w:val="10"/>
    <w:qFormat/>
    <w:rsid w:val="00BD4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5F9"/>
    <w:pPr>
      <w:spacing w:before="160"/>
      <w:jc w:val="center"/>
    </w:pPr>
    <w:rPr>
      <w:i/>
      <w:iCs/>
      <w:color w:val="404040" w:themeColor="text1" w:themeTint="BF"/>
    </w:rPr>
  </w:style>
  <w:style w:type="character" w:customStyle="1" w:styleId="QuoteChar">
    <w:name w:val="Quote Char"/>
    <w:basedOn w:val="DefaultParagraphFont"/>
    <w:link w:val="Quote"/>
    <w:uiPriority w:val="29"/>
    <w:rsid w:val="00BD45F9"/>
    <w:rPr>
      <w:i/>
      <w:iCs/>
      <w:color w:val="404040" w:themeColor="text1" w:themeTint="BF"/>
    </w:rPr>
  </w:style>
  <w:style w:type="paragraph" w:styleId="ListParagraph">
    <w:name w:val="List Paragraph"/>
    <w:basedOn w:val="Normal"/>
    <w:uiPriority w:val="34"/>
    <w:qFormat/>
    <w:rsid w:val="00BD45F9"/>
    <w:pPr>
      <w:ind w:left="720"/>
      <w:contextualSpacing/>
    </w:pPr>
  </w:style>
  <w:style w:type="character" w:styleId="IntenseEmphasis">
    <w:name w:val="Intense Emphasis"/>
    <w:basedOn w:val="DefaultParagraphFont"/>
    <w:uiPriority w:val="21"/>
    <w:qFormat/>
    <w:rsid w:val="00BD45F9"/>
    <w:rPr>
      <w:i/>
      <w:iCs/>
      <w:color w:val="0F4761" w:themeColor="accent1" w:themeShade="BF"/>
    </w:rPr>
  </w:style>
  <w:style w:type="paragraph" w:styleId="IntenseQuote">
    <w:name w:val="Intense Quote"/>
    <w:basedOn w:val="Normal"/>
    <w:next w:val="Normal"/>
    <w:link w:val="IntenseQuoteChar"/>
    <w:uiPriority w:val="30"/>
    <w:qFormat/>
    <w:rsid w:val="00BD4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5F9"/>
    <w:rPr>
      <w:i/>
      <w:iCs/>
      <w:color w:val="0F4761" w:themeColor="accent1" w:themeShade="BF"/>
    </w:rPr>
  </w:style>
  <w:style w:type="character" w:styleId="IntenseReference">
    <w:name w:val="Intense Reference"/>
    <w:basedOn w:val="DefaultParagraphFont"/>
    <w:uiPriority w:val="32"/>
    <w:qFormat/>
    <w:rsid w:val="00BD45F9"/>
    <w:rPr>
      <w:b/>
      <w:bCs/>
      <w:smallCaps/>
      <w:color w:val="0F4761" w:themeColor="accent1" w:themeShade="BF"/>
      <w:spacing w:val="5"/>
    </w:rPr>
  </w:style>
  <w:style w:type="paragraph" w:styleId="Footer">
    <w:name w:val="footer"/>
    <w:basedOn w:val="Normal"/>
    <w:link w:val="FooterChar"/>
    <w:uiPriority w:val="99"/>
    <w:unhideWhenUsed/>
    <w:rsid w:val="00BD45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5F9"/>
    <w:rPr>
      <w:kern w:val="0"/>
      <w:lang w:val="ro-RO"/>
      <w14:ligatures w14:val="none"/>
    </w:rPr>
  </w:style>
  <w:style w:type="table" w:styleId="TableGrid">
    <w:name w:val="Table Grid"/>
    <w:basedOn w:val="TableNormal"/>
    <w:uiPriority w:val="59"/>
    <w:rsid w:val="00BD45F9"/>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
    <w:name w:val="Tabel grilă5"/>
    <w:basedOn w:val="TableNormal"/>
    <w:next w:val="TableGrid"/>
    <w:uiPriority w:val="39"/>
    <w:rsid w:val="00BD45F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5463"/>
    <w:pPr>
      <w:spacing w:after="0" w:line="240" w:lineRule="auto"/>
    </w:pPr>
    <w:rPr>
      <w:kern w:val="0"/>
      <w:lang w:val="ro-RO"/>
      <w14:ligatures w14:val="none"/>
    </w:rPr>
  </w:style>
  <w:style w:type="character" w:styleId="CommentReference">
    <w:name w:val="annotation reference"/>
    <w:basedOn w:val="DefaultParagraphFont"/>
    <w:uiPriority w:val="99"/>
    <w:semiHidden/>
    <w:unhideWhenUsed/>
    <w:rsid w:val="00B35C53"/>
    <w:rPr>
      <w:sz w:val="16"/>
      <w:szCs w:val="16"/>
    </w:rPr>
  </w:style>
  <w:style w:type="paragraph" w:styleId="CommentText">
    <w:name w:val="annotation text"/>
    <w:basedOn w:val="Normal"/>
    <w:link w:val="CommentTextChar"/>
    <w:uiPriority w:val="99"/>
    <w:semiHidden/>
    <w:unhideWhenUsed/>
    <w:rsid w:val="00B35C53"/>
    <w:pPr>
      <w:spacing w:line="240" w:lineRule="auto"/>
    </w:pPr>
    <w:rPr>
      <w:sz w:val="20"/>
      <w:szCs w:val="20"/>
    </w:rPr>
  </w:style>
  <w:style w:type="character" w:customStyle="1" w:styleId="CommentTextChar">
    <w:name w:val="Comment Text Char"/>
    <w:basedOn w:val="DefaultParagraphFont"/>
    <w:link w:val="CommentText"/>
    <w:uiPriority w:val="99"/>
    <w:semiHidden/>
    <w:rsid w:val="00B35C53"/>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B35C53"/>
    <w:rPr>
      <w:b/>
      <w:bCs/>
    </w:rPr>
  </w:style>
  <w:style w:type="character" w:customStyle="1" w:styleId="CommentSubjectChar">
    <w:name w:val="Comment Subject Char"/>
    <w:basedOn w:val="CommentTextChar"/>
    <w:link w:val="CommentSubject"/>
    <w:uiPriority w:val="99"/>
    <w:semiHidden/>
    <w:rsid w:val="00B35C53"/>
    <w:rPr>
      <w:b/>
      <w:bCs/>
      <w:kern w:val="0"/>
      <w:sz w:val="20"/>
      <w:szCs w:val="20"/>
      <w:lang w:val="ro-RO"/>
      <w14:ligatures w14:val="none"/>
    </w:rPr>
  </w:style>
  <w:style w:type="paragraph" w:styleId="BalloonText">
    <w:name w:val="Balloon Text"/>
    <w:basedOn w:val="Normal"/>
    <w:link w:val="BalloonTextChar"/>
    <w:uiPriority w:val="99"/>
    <w:semiHidden/>
    <w:unhideWhenUsed/>
    <w:rsid w:val="00B35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C53"/>
    <w:rPr>
      <w:rFonts w:ascii="Segoe UI" w:hAnsi="Segoe UI" w:cs="Segoe UI"/>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030638">
      <w:bodyDiv w:val="1"/>
      <w:marLeft w:val="0"/>
      <w:marRight w:val="0"/>
      <w:marTop w:val="0"/>
      <w:marBottom w:val="0"/>
      <w:divBdr>
        <w:top w:val="none" w:sz="0" w:space="0" w:color="auto"/>
        <w:left w:val="none" w:sz="0" w:space="0" w:color="auto"/>
        <w:bottom w:val="none" w:sz="0" w:space="0" w:color="auto"/>
        <w:right w:val="none" w:sz="0" w:space="0" w:color="auto"/>
      </w:divBdr>
    </w:div>
    <w:div w:id="17382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10112</Characters>
  <DocSecurity>0</DocSecurity>
  <Lines>84</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2024-12-19T11:55:00Z</cp:lastPrinted>
  <dcterms:created xsi:type="dcterms:W3CDTF">2024-12-19T11:59:00Z</dcterms:created>
  <dcterms:modified xsi:type="dcterms:W3CDTF">2024-12-19T11:59:00Z</dcterms:modified>
</cp:coreProperties>
</file>