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B023" w14:textId="032118AA" w:rsidR="00135220" w:rsidRPr="00F8740D" w:rsidRDefault="00135220" w:rsidP="0013522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position w:val="0"/>
          <w:sz w:val="24"/>
          <w:szCs w:val="24"/>
        </w:rPr>
      </w:pPr>
      <w:bookmarkStart w:id="0" w:name="_Hlk160461024"/>
      <w:bookmarkStart w:id="1" w:name="_GoBack"/>
      <w:bookmarkEnd w:id="1"/>
      <w:r w:rsidRPr="00F8740D">
        <w:rPr>
          <w:rFonts w:ascii="Times New Roman" w:eastAsia="Calibri" w:hAnsi="Times New Roman" w:cs="Times New Roman"/>
          <w:b/>
          <w:bCs/>
          <w:position w:val="0"/>
          <w:sz w:val="24"/>
          <w:szCs w:val="24"/>
        </w:rPr>
        <w:t xml:space="preserve">Anexa nr. </w:t>
      </w:r>
      <w:r w:rsidR="005C71DE">
        <w:rPr>
          <w:rFonts w:ascii="Times New Roman" w:eastAsia="Calibri" w:hAnsi="Times New Roman" w:cs="Times New Roman"/>
          <w:b/>
          <w:bCs/>
          <w:position w:val="0"/>
          <w:sz w:val="24"/>
          <w:szCs w:val="24"/>
        </w:rPr>
        <w:t>29</w:t>
      </w:r>
    </w:p>
    <w:p w14:paraId="5322F721" w14:textId="66485047" w:rsidR="00135220" w:rsidRPr="00F8740D" w:rsidRDefault="00135220" w:rsidP="00135220">
      <w:pPr>
        <w:pStyle w:val="ListParagraph"/>
        <w:numPr>
          <w:ilvl w:val="0"/>
          <w:numId w:val="0"/>
        </w:numPr>
        <w:tabs>
          <w:tab w:val="left" w:pos="1560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40D">
        <w:rPr>
          <w:rFonts w:ascii="Times New Roman" w:eastAsia="Calibri" w:hAnsi="Times New Roman" w:cs="Times New Roman"/>
          <w:bCs/>
          <w:i/>
          <w:position w:val="0"/>
          <w:sz w:val="24"/>
          <w:szCs w:val="24"/>
        </w:rPr>
        <w:t>la Norm</w:t>
      </w:r>
      <w:r w:rsidR="005C71DE">
        <w:rPr>
          <w:rFonts w:ascii="Times New Roman" w:eastAsia="Calibri" w:hAnsi="Times New Roman" w:cs="Times New Roman"/>
          <w:bCs/>
          <w:i/>
          <w:position w:val="0"/>
          <w:sz w:val="24"/>
          <w:szCs w:val="24"/>
        </w:rPr>
        <w:t>ele</w:t>
      </w:r>
      <w:r w:rsidRPr="00F8740D">
        <w:rPr>
          <w:rFonts w:ascii="Times New Roman" w:eastAsia="Calibri" w:hAnsi="Times New Roman" w:cs="Times New Roman"/>
          <w:bCs/>
          <w:i/>
          <w:position w:val="0"/>
          <w:sz w:val="24"/>
          <w:szCs w:val="24"/>
        </w:rPr>
        <w:t xml:space="preserve"> tehnic</w:t>
      </w:r>
      <w:r w:rsidR="005C71DE">
        <w:rPr>
          <w:rFonts w:ascii="Times New Roman" w:eastAsia="Calibri" w:hAnsi="Times New Roman" w:cs="Times New Roman"/>
          <w:bCs/>
          <w:i/>
          <w:position w:val="0"/>
          <w:sz w:val="24"/>
          <w:szCs w:val="24"/>
        </w:rPr>
        <w:t>e</w:t>
      </w:r>
    </w:p>
    <w:p w14:paraId="7485E555" w14:textId="77777777" w:rsidR="00135220" w:rsidRPr="00F8740D" w:rsidRDefault="00135220" w:rsidP="00135220">
      <w:pPr>
        <w:pStyle w:val="ListParagraph"/>
        <w:numPr>
          <w:ilvl w:val="0"/>
          <w:numId w:val="0"/>
        </w:numPr>
        <w:tabs>
          <w:tab w:val="left" w:pos="15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43948" w14:textId="3B1C400E" w:rsidR="00135220" w:rsidRPr="00F8740D" w:rsidRDefault="00135220" w:rsidP="00135220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0D">
        <w:rPr>
          <w:rFonts w:ascii="Times New Roman" w:hAnsi="Times New Roman" w:cs="Times New Roman"/>
          <w:b/>
          <w:bCs/>
          <w:sz w:val="24"/>
          <w:szCs w:val="24"/>
        </w:rPr>
        <w:t xml:space="preserve">Regulile </w:t>
      </w:r>
      <w:r w:rsidR="004C6082" w:rsidRPr="00F8740D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F8740D">
        <w:rPr>
          <w:rFonts w:ascii="Times New Roman" w:hAnsi="Times New Roman" w:cs="Times New Roman"/>
          <w:b/>
          <w:bCs/>
          <w:sz w:val="24"/>
          <w:szCs w:val="24"/>
        </w:rPr>
        <w:t xml:space="preserve">i măsurile de apărare împotriva incendiilor specifice </w:t>
      </w:r>
      <w:r w:rsidR="0050248E">
        <w:rPr>
          <w:rFonts w:ascii="Times New Roman" w:hAnsi="Times New Roman" w:cs="Times New Roman"/>
          <w:b/>
          <w:bCs/>
          <w:sz w:val="24"/>
          <w:szCs w:val="24"/>
        </w:rPr>
        <w:t>COTG</w:t>
      </w:r>
    </w:p>
    <w:p w14:paraId="459A68EB" w14:textId="7FC50764" w:rsidR="00135220" w:rsidRPr="00F8740D" w:rsidRDefault="00135220" w:rsidP="00135220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973D3" w14:textId="483EF017" w:rsidR="00F35ADD" w:rsidRPr="00F8740D" w:rsidRDefault="00F35ADD" w:rsidP="00F35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5" w:hanging="425"/>
        <w:rPr>
          <w:rFonts w:ascii="Times New Roman" w:hAnsi="Times New Roman" w:cs="Times New Roman"/>
          <w:b/>
          <w:sz w:val="24"/>
          <w:szCs w:val="24"/>
        </w:rPr>
      </w:pPr>
      <w:r w:rsidRPr="00F8740D">
        <w:rPr>
          <w:rFonts w:ascii="Times New Roman" w:hAnsi="Times New Roman" w:cs="Times New Roman"/>
          <w:b/>
          <w:sz w:val="24"/>
          <w:szCs w:val="24"/>
        </w:rPr>
        <w:t>DISPOZI</w:t>
      </w:r>
      <w:r w:rsidR="004C6082" w:rsidRPr="00F8740D">
        <w:rPr>
          <w:rFonts w:ascii="Times New Roman" w:hAnsi="Times New Roman" w:cs="Times New Roman"/>
          <w:b/>
          <w:sz w:val="24"/>
          <w:szCs w:val="24"/>
        </w:rPr>
        <w:t>Ț</w:t>
      </w:r>
      <w:r w:rsidRPr="00F8740D">
        <w:rPr>
          <w:rFonts w:ascii="Times New Roman" w:hAnsi="Times New Roman" w:cs="Times New Roman"/>
          <w:b/>
          <w:sz w:val="24"/>
          <w:szCs w:val="24"/>
        </w:rPr>
        <w:t>II GENENRALE</w:t>
      </w:r>
    </w:p>
    <w:p w14:paraId="428C22D1" w14:textId="31C45682" w:rsidR="00383D80" w:rsidRPr="00F8740D" w:rsidRDefault="00525175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(1) Prezentele</w:t>
      </w:r>
      <w:r w:rsidR="006A1261"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383D80" w:rsidRPr="00F8740D">
        <w:rPr>
          <w:rFonts w:ascii="Times New Roman" w:hAnsi="Times New Roman" w:cs="Times New Roman"/>
          <w:sz w:val="24"/>
          <w:szCs w:val="24"/>
        </w:rPr>
        <w:t>dispozi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383D80" w:rsidRPr="00F8740D">
        <w:rPr>
          <w:rFonts w:ascii="Times New Roman" w:hAnsi="Times New Roman" w:cs="Times New Roman"/>
          <w:sz w:val="24"/>
          <w:szCs w:val="24"/>
        </w:rPr>
        <w:t xml:space="preserve">ii stabilesc </w:t>
      </w:r>
      <w:r w:rsidR="006A1261" w:rsidRPr="00F8740D">
        <w:rPr>
          <w:rFonts w:ascii="Times New Roman" w:hAnsi="Times New Roman" w:cs="Times New Roman"/>
          <w:sz w:val="24"/>
          <w:szCs w:val="24"/>
        </w:rPr>
        <w:t>reguli</w:t>
      </w:r>
      <w:r w:rsidR="007B221C" w:rsidRPr="00F8740D">
        <w:rPr>
          <w:rFonts w:ascii="Times New Roman" w:hAnsi="Times New Roman" w:cs="Times New Roman"/>
          <w:sz w:val="24"/>
          <w:szCs w:val="24"/>
        </w:rPr>
        <w:t>le</w:t>
      </w:r>
      <w:r w:rsidR="00383D80" w:rsidRPr="00F8740D">
        <w:rPr>
          <w:rFonts w:ascii="Times New Roman" w:hAnsi="Times New Roman" w:cs="Times New Roman"/>
          <w:sz w:val="24"/>
          <w:szCs w:val="24"/>
        </w:rPr>
        <w:t>,</w:t>
      </w:r>
      <w:r w:rsidR="00F35ADD" w:rsidRPr="00F8740D">
        <w:rPr>
          <w:rFonts w:ascii="Times New Roman" w:hAnsi="Times New Roman" w:cs="Times New Roman"/>
          <w:sz w:val="24"/>
          <w:szCs w:val="24"/>
        </w:rPr>
        <w:t xml:space="preserve"> obliga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F35ADD" w:rsidRPr="00F8740D">
        <w:rPr>
          <w:rFonts w:ascii="Times New Roman" w:hAnsi="Times New Roman" w:cs="Times New Roman"/>
          <w:sz w:val="24"/>
          <w:szCs w:val="24"/>
        </w:rPr>
        <w:t>ii</w:t>
      </w:r>
      <w:r w:rsidR="007B221C" w:rsidRPr="00F8740D">
        <w:rPr>
          <w:rFonts w:ascii="Times New Roman" w:hAnsi="Times New Roman" w:cs="Times New Roman"/>
          <w:sz w:val="24"/>
          <w:szCs w:val="24"/>
        </w:rPr>
        <w:t>le</w:t>
      </w:r>
      <w:r w:rsidR="00F35ADD" w:rsidRPr="00F8740D">
        <w:rPr>
          <w:rFonts w:ascii="Times New Roman" w:hAnsi="Times New Roman" w:cs="Times New Roman"/>
          <w:sz w:val="24"/>
          <w:szCs w:val="24"/>
        </w:rPr>
        <w:t>,</w:t>
      </w:r>
      <w:r w:rsidR="00383D80" w:rsidRPr="00F8740D">
        <w:rPr>
          <w:rFonts w:ascii="Times New Roman" w:hAnsi="Times New Roman" w:cs="Times New Roman"/>
          <w:sz w:val="24"/>
          <w:szCs w:val="24"/>
        </w:rPr>
        <w:t xml:space="preserve"> recomandări</w:t>
      </w:r>
      <w:r w:rsidR="007B221C" w:rsidRPr="00F8740D">
        <w:rPr>
          <w:rFonts w:ascii="Times New Roman" w:hAnsi="Times New Roman" w:cs="Times New Roman"/>
          <w:sz w:val="24"/>
          <w:szCs w:val="24"/>
        </w:rPr>
        <w:t>le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măsuri</w:t>
      </w:r>
      <w:r w:rsidR="007B221C" w:rsidRPr="00F8740D">
        <w:rPr>
          <w:rFonts w:ascii="Times New Roman" w:hAnsi="Times New Roman" w:cs="Times New Roman"/>
          <w:sz w:val="24"/>
          <w:szCs w:val="24"/>
        </w:rPr>
        <w:t>le</w:t>
      </w:r>
      <w:r w:rsidR="006A1261"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383D80" w:rsidRPr="00F8740D">
        <w:rPr>
          <w:rFonts w:ascii="Times New Roman" w:hAnsi="Times New Roman" w:cs="Times New Roman"/>
          <w:sz w:val="24"/>
          <w:szCs w:val="24"/>
        </w:rPr>
        <w:t>c</w:t>
      </w:r>
      <w:r w:rsidR="007B221C" w:rsidRPr="00F8740D">
        <w:rPr>
          <w:rFonts w:ascii="Times New Roman" w:hAnsi="Times New Roman" w:cs="Times New Roman"/>
          <w:sz w:val="24"/>
          <w:szCs w:val="24"/>
        </w:rPr>
        <w:t>ar</w:t>
      </w:r>
      <w:r w:rsidR="00383D80" w:rsidRPr="00F8740D">
        <w:rPr>
          <w:rFonts w:ascii="Times New Roman" w:hAnsi="Times New Roman" w:cs="Times New Roman"/>
          <w:sz w:val="24"/>
          <w:szCs w:val="24"/>
        </w:rPr>
        <w:t>e trebuie avute în vedere pentru</w:t>
      </w:r>
      <w:r w:rsidR="00135220"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sz w:val="24"/>
          <w:szCs w:val="24"/>
        </w:rPr>
        <w:t xml:space="preserve">desfășurarea activității de </w:t>
      </w:r>
      <w:r w:rsidR="00135220" w:rsidRPr="00F8740D">
        <w:rPr>
          <w:rFonts w:ascii="Times New Roman" w:hAnsi="Times New Roman" w:cs="Times New Roman"/>
          <w:sz w:val="24"/>
          <w:szCs w:val="24"/>
        </w:rPr>
        <w:t>apărare împotriva incendiilor</w:t>
      </w:r>
      <w:r w:rsidR="004C6082" w:rsidRPr="00F8740D">
        <w:rPr>
          <w:rFonts w:ascii="Times New Roman" w:hAnsi="Times New Roman" w:cs="Times New Roman"/>
          <w:sz w:val="24"/>
          <w:szCs w:val="24"/>
        </w:rPr>
        <w:t>,</w:t>
      </w:r>
      <w:r w:rsidR="00CB0BC2" w:rsidRPr="00F8740D">
        <w:rPr>
          <w:rFonts w:ascii="Times New Roman" w:hAnsi="Times New Roman" w:cs="Times New Roman"/>
          <w:sz w:val="24"/>
          <w:szCs w:val="24"/>
        </w:rPr>
        <w:t xml:space="preserve"> specifice </w:t>
      </w:r>
      <w:r w:rsidR="0050248E">
        <w:rPr>
          <w:rFonts w:ascii="Times New Roman" w:hAnsi="Times New Roman" w:cs="Times New Roman"/>
          <w:sz w:val="24"/>
          <w:szCs w:val="24"/>
        </w:rPr>
        <w:t>COTG</w:t>
      </w:r>
      <w:r w:rsidR="00383D80" w:rsidRPr="00F8740D">
        <w:rPr>
          <w:rFonts w:ascii="Times New Roman" w:hAnsi="Times New Roman" w:cs="Times New Roman"/>
          <w:sz w:val="24"/>
          <w:szCs w:val="24"/>
        </w:rPr>
        <w:t>.</w:t>
      </w:r>
    </w:p>
    <w:p w14:paraId="7D208FDD" w14:textId="5A177CBA" w:rsidR="00383D80" w:rsidRPr="00F8740D" w:rsidRDefault="00383D80" w:rsidP="00383D80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(2) Persoanele fizice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juridice, autorizate sau neautorizate de ANRE, care desfă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oară activită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 specifice </w:t>
      </w:r>
      <w:r w:rsidR="0050248E">
        <w:rPr>
          <w:rFonts w:ascii="Times New Roman" w:hAnsi="Times New Roman" w:cs="Times New Roman"/>
          <w:sz w:val="24"/>
          <w:szCs w:val="24"/>
        </w:rPr>
        <w:t>COTG</w:t>
      </w:r>
      <w:r w:rsidRPr="00F8740D">
        <w:rPr>
          <w:rFonts w:ascii="Times New Roman" w:hAnsi="Times New Roman" w:cs="Times New Roman"/>
          <w:sz w:val="24"/>
          <w:szCs w:val="24"/>
        </w:rPr>
        <w:t xml:space="preserve"> sunt obligate:</w:t>
      </w:r>
    </w:p>
    <w:p w14:paraId="5FC2B421" w14:textId="77777777" w:rsidR="007B221C" w:rsidRPr="00F8740D" w:rsidRDefault="00383D80" w:rsidP="00FB49E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să respecte reglementările tehnice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dispozi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iile de apărare împotriva incendiilor prevăzute în</w:t>
      </w:r>
      <w:r w:rsidR="001C471F" w:rsidRPr="00F8740D">
        <w:rPr>
          <w:rFonts w:ascii="Times New Roman" w:hAnsi="Times New Roman" w:cs="Times New Roman"/>
          <w:sz w:val="24"/>
          <w:szCs w:val="24"/>
        </w:rPr>
        <w:t xml:space="preserve"> legislația aplicabilă</w:t>
      </w:r>
      <w:r w:rsidR="007B221C" w:rsidRPr="00F8740D">
        <w:rPr>
          <w:rFonts w:ascii="Times New Roman" w:hAnsi="Times New Roman" w:cs="Times New Roman"/>
          <w:sz w:val="24"/>
          <w:szCs w:val="24"/>
        </w:rPr>
        <w:t>, dintre care enumerăm:</w:t>
      </w:r>
    </w:p>
    <w:p w14:paraId="128D9DE1" w14:textId="615031DD" w:rsidR="007B221C" w:rsidRPr="00F8740D" w:rsidRDefault="007B221C" w:rsidP="007B22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Legii nr. 307/2006 privind apărarea împotriva incendiilor, republicată, cu modificările și completările ulterioare;</w:t>
      </w:r>
    </w:p>
    <w:p w14:paraId="5DEE7D34" w14:textId="7158581F" w:rsidR="007B221C" w:rsidRPr="00F8740D" w:rsidRDefault="007B221C" w:rsidP="007B22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Normelor generale de apărare împotriva incendiilor, aprobate prin Ordinul ministrului administrației și internelor nr. 163/2007;</w:t>
      </w:r>
    </w:p>
    <w:p w14:paraId="3C0812CB" w14:textId="0AC21E55" w:rsidR="001C471F" w:rsidRPr="00F8740D" w:rsidRDefault="007B221C" w:rsidP="007B22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Dispozițiilor generale privind instruirea salariaților în domeniul prevenirii și stingerii incendiilor și instruirea în domeniul protecției civile, aprobate prin Ordinul ministrului administrației și internelor nr. 712/2005, cu modificările și completările ulterioare</w:t>
      </w:r>
    </w:p>
    <w:p w14:paraId="10378DBE" w14:textId="3F79BB02" w:rsidR="00383D80" w:rsidRPr="00F8740D" w:rsidRDefault="00383D80" w:rsidP="00FB49E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să nu primejduiască, prin </w:t>
      </w:r>
      <w:r w:rsidR="00CB0BC2" w:rsidRPr="00F8740D">
        <w:rPr>
          <w:rFonts w:ascii="Times New Roman" w:hAnsi="Times New Roman" w:cs="Times New Roman"/>
          <w:sz w:val="24"/>
          <w:szCs w:val="24"/>
        </w:rPr>
        <w:t xml:space="preserve">deciziile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CB0BC2" w:rsidRPr="00F8740D">
        <w:rPr>
          <w:rFonts w:ascii="Times New Roman" w:hAnsi="Times New Roman" w:cs="Times New Roman"/>
          <w:sz w:val="24"/>
          <w:szCs w:val="24"/>
        </w:rPr>
        <w:t>i faptele lor, via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CB0BC2" w:rsidRPr="00F8740D">
        <w:rPr>
          <w:rFonts w:ascii="Times New Roman" w:hAnsi="Times New Roman" w:cs="Times New Roman"/>
          <w:sz w:val="24"/>
          <w:szCs w:val="24"/>
        </w:rPr>
        <w:t xml:space="preserve">a, bunurile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CB0BC2" w:rsidRPr="00F8740D">
        <w:rPr>
          <w:rFonts w:ascii="Times New Roman" w:hAnsi="Times New Roman" w:cs="Times New Roman"/>
          <w:sz w:val="24"/>
          <w:szCs w:val="24"/>
        </w:rPr>
        <w:t>i mediul înconjurător.</w:t>
      </w:r>
    </w:p>
    <w:p w14:paraId="5158D729" w14:textId="6E2E7B4E" w:rsidR="00CB0BC2" w:rsidRPr="00F8740D" w:rsidRDefault="00CB0BC2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Prezentele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dispozi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bază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atât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normele generale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dispozi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iile generale</w:t>
      </w:r>
      <w:r w:rsidR="001C471F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apărare împotriva incendiului,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aplicabile la nivel na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ional</w:t>
      </w:r>
      <w:r w:rsidR="001C471F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cât și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celelalte acte normative din domeniul prevenirii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stingerii incendiilor.</w:t>
      </w:r>
    </w:p>
    <w:p w14:paraId="7FCF286D" w14:textId="61531ACA" w:rsidR="00CB0BC2" w:rsidRPr="00F8740D" w:rsidRDefault="00CB0BC2" w:rsidP="00CB0BC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(2) Termenii utiliza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în cuprinsul prezentelor dispozi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au în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elesul celor utiliza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în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ia specifică domeniului apărării împotriva incendiilor.</w:t>
      </w:r>
    </w:p>
    <w:p w14:paraId="4DABE192" w14:textId="0438F137" w:rsidR="00D1499A" w:rsidRPr="00F8740D" w:rsidRDefault="00D1499A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În toate etapele de </w:t>
      </w:r>
      <w:r w:rsidR="0004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desfășurarea a activităților de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proiectare</w:t>
      </w:r>
      <w:r w:rsidR="00045267">
        <w:rPr>
          <w:rFonts w:ascii="Times New Roman" w:hAnsi="Times New Roman" w:cs="Times New Roman"/>
          <w:color w:val="000000" w:themeColor="text1"/>
          <w:sz w:val="24"/>
          <w:szCs w:val="24"/>
        </w:rPr>
        <w:t>, execuție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45267">
        <w:rPr>
          <w:rFonts w:ascii="Times New Roman" w:hAnsi="Times New Roman" w:cs="Times New Roman"/>
          <w:color w:val="000000" w:themeColor="text1"/>
          <w:sz w:val="24"/>
          <w:szCs w:val="24"/>
        </w:rPr>
        <w:t>/sau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267">
        <w:rPr>
          <w:rFonts w:ascii="Times New Roman" w:hAnsi="Times New Roman" w:cs="Times New Roman"/>
          <w:color w:val="000000" w:themeColor="text1"/>
          <w:sz w:val="24"/>
          <w:szCs w:val="24"/>
        </w:rPr>
        <w:t>operare/exploatare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conducte</w:t>
      </w:r>
      <w:r w:rsidR="00CB0BC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respectă prevederile 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iei aplicabile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privind:</w:t>
      </w:r>
    </w:p>
    <w:p w14:paraId="55F96B24" w14:textId="77777777" w:rsidR="00D1499A" w:rsidRPr="00F8740D" w:rsidRDefault="00D1499A" w:rsidP="00836B5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apărarea împotriva incendiilor;</w:t>
      </w:r>
    </w:p>
    <w:p w14:paraId="5C901A65" w14:textId="5736CEA4" w:rsidR="00D1499A" w:rsidRPr="00F8740D" w:rsidRDefault="00D1499A" w:rsidP="00836B5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instruirea salaria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ilor în domeniul situa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iilor de urgen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ă;</w:t>
      </w:r>
    </w:p>
    <w:p w14:paraId="1F517820" w14:textId="2BF50406" w:rsidR="00D1499A" w:rsidRPr="00F8740D" w:rsidRDefault="00D1499A" w:rsidP="00836B5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lastRenderedPageBreak/>
        <w:t xml:space="preserve">echiparea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dotarea construc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iilor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conductelor cu mijloace tehnice de apărare împotriva incendiilo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137A1887" w14:textId="58292BCE" w:rsidR="00D1499A" w:rsidRPr="00F8740D" w:rsidRDefault="00D1499A" w:rsidP="00D1499A">
      <w:pPr>
        <w:tabs>
          <w:tab w:val="left" w:pos="432"/>
          <w:tab w:val="left" w:pos="576"/>
          <w:tab w:val="left" w:pos="851"/>
          <w:tab w:val="left" w:pos="1080"/>
          <w:tab w:val="left" w:pos="170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(2) Mijloacele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prevăzute la alin. (1) lit. c)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 amplasează la loc vizibil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accesibil,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unt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verifică periodic conform instruc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iunilor date de producătorul acestora.</w:t>
      </w:r>
    </w:p>
    <w:p w14:paraId="6C3E5CCF" w14:textId="77777777" w:rsidR="00F35ADD" w:rsidRPr="00F8740D" w:rsidRDefault="00F35ADD" w:rsidP="00D1499A">
      <w:pPr>
        <w:tabs>
          <w:tab w:val="left" w:pos="432"/>
          <w:tab w:val="left" w:pos="576"/>
          <w:tab w:val="left" w:pos="851"/>
          <w:tab w:val="left" w:pos="1080"/>
          <w:tab w:val="left" w:pos="170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D2200" w14:textId="7491D0BE" w:rsidR="00F35ADD" w:rsidRPr="00F8740D" w:rsidRDefault="00F35ADD" w:rsidP="00F35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127" w:hanging="4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REGULI DE APĂRARE ÎMPOTRIVA INCENDIILOR</w:t>
      </w:r>
    </w:p>
    <w:p w14:paraId="1C5B44FB" w14:textId="2846D8C7" w:rsidR="00CE57A9" w:rsidRPr="00F8740D" w:rsidRDefault="00CE57A9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Regulile de apărare împotriva incendiilor care se impun la exploatarea </w:t>
      </w:r>
      <w:r w:rsidR="0013699B">
        <w:rPr>
          <w:rFonts w:ascii="Times New Roman" w:hAnsi="Times New Roman" w:cs="Times New Roman"/>
          <w:sz w:val="24"/>
          <w:szCs w:val="24"/>
        </w:rPr>
        <w:t>COTG</w:t>
      </w:r>
      <w:r w:rsidRPr="00F8740D">
        <w:rPr>
          <w:rFonts w:ascii="Times New Roman" w:hAnsi="Times New Roman" w:cs="Times New Roman"/>
          <w:sz w:val="24"/>
          <w:szCs w:val="24"/>
        </w:rPr>
        <w:t xml:space="preserve"> sunt, în principal, următoarele:</w:t>
      </w:r>
    </w:p>
    <w:p w14:paraId="474438A8" w14:textId="31550BAD" w:rsidR="00CE57A9" w:rsidRPr="00F8740D" w:rsidRDefault="00CE57A9" w:rsidP="00CE57A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se interzice folosirea de aparate, scule, obiecte care pot da na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tere la scântei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flăcări, prin lovire sau frecare;</w:t>
      </w:r>
    </w:p>
    <w:p w14:paraId="1634F0DF" w14:textId="2A0B5247" w:rsidR="00CE57A9" w:rsidRPr="00F8740D" w:rsidRDefault="00CE57A9" w:rsidP="00F2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se interzice folosirea de lămpi electrice legate la priză cu tensiuni mai mari decât 24 V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în alte construc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ii, decât cea antiexplozivă;</w:t>
      </w:r>
    </w:p>
    <w:p w14:paraId="71786ACF" w14:textId="70624BD7" w:rsidR="00CE57A9" w:rsidRPr="00F8740D" w:rsidRDefault="004E373F" w:rsidP="00F2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se interzice</w:t>
      </w:r>
      <w:r w:rsidR="00CE57A9" w:rsidRPr="00F8740D">
        <w:rPr>
          <w:rFonts w:ascii="Times New Roman" w:hAnsi="Times New Roman" w:cs="Times New Roman"/>
          <w:sz w:val="24"/>
          <w:szCs w:val="24"/>
        </w:rPr>
        <w:t xml:space="preserve"> apropierea cu flacără sau orice corp aprins sau incandescent la o distan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CE57A9" w:rsidRPr="00F8740D">
        <w:rPr>
          <w:rFonts w:ascii="Times New Roman" w:hAnsi="Times New Roman" w:cs="Times New Roman"/>
          <w:sz w:val="24"/>
          <w:szCs w:val="24"/>
        </w:rPr>
        <w:t>ă mai mica de 35</w:t>
      </w:r>
      <w:r w:rsidR="00CE567B">
        <w:rPr>
          <w:rFonts w:ascii="Times New Roman" w:hAnsi="Times New Roman" w:cs="Times New Roman"/>
          <w:sz w:val="24"/>
          <w:szCs w:val="24"/>
        </w:rPr>
        <w:t>,00</w:t>
      </w:r>
      <w:r w:rsidR="00CE57A9" w:rsidRPr="00F8740D">
        <w:rPr>
          <w:rFonts w:ascii="Times New Roman" w:hAnsi="Times New Roman" w:cs="Times New Roman"/>
          <w:sz w:val="24"/>
          <w:szCs w:val="24"/>
        </w:rPr>
        <w:t xml:space="preserve"> m de </w:t>
      </w:r>
      <w:r w:rsidR="0013699B">
        <w:rPr>
          <w:rFonts w:ascii="Times New Roman" w:hAnsi="Times New Roman" w:cs="Times New Roman"/>
          <w:sz w:val="24"/>
          <w:szCs w:val="24"/>
        </w:rPr>
        <w:t>COTG</w:t>
      </w:r>
      <w:r w:rsidR="00CE57A9" w:rsidRPr="00F8740D">
        <w:rPr>
          <w:rFonts w:ascii="Times New Roman" w:hAnsi="Times New Roman" w:cs="Times New Roman"/>
          <w:sz w:val="24"/>
          <w:szCs w:val="24"/>
        </w:rPr>
        <w:t>;</w:t>
      </w:r>
    </w:p>
    <w:p w14:paraId="4AC501CF" w14:textId="4F5ECF00" w:rsidR="009957D2" w:rsidRPr="00F8740D" w:rsidRDefault="006B1BF3" w:rsidP="006B1BF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efectuarea repara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iilor cu folosirea focului se realizează numai pe baza permisului de lucru cu foc</w:t>
      </w:r>
      <w:r w:rsidR="009957D2" w:rsidRPr="00F8740D">
        <w:rPr>
          <w:rFonts w:ascii="Times New Roman" w:hAnsi="Times New Roman" w:cs="Times New Roman"/>
          <w:sz w:val="24"/>
          <w:szCs w:val="24"/>
        </w:rPr>
        <w:t>;</w:t>
      </w:r>
    </w:p>
    <w:p w14:paraId="5D08B703" w14:textId="01B68526" w:rsidR="009957D2" w:rsidRPr="00F8740D" w:rsidRDefault="009957D2" w:rsidP="00F2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se evită formarea de amestecuri explozive prin asigurarea unei etan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eită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 perfecte a instala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iilor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utilajelor;</w:t>
      </w:r>
    </w:p>
    <w:p w14:paraId="7501F985" w14:textId="77777777" w:rsidR="009957D2" w:rsidRPr="00F8740D" w:rsidRDefault="009957D2" w:rsidP="00F2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se înlătură sursele periculoase de căldură prin: </w:t>
      </w:r>
    </w:p>
    <w:p w14:paraId="3ED9CE7D" w14:textId="36B561F8" w:rsidR="009957D2" w:rsidRPr="00F8740D" w:rsidRDefault="00456AB1" w:rsidP="00955B2C">
      <w:pPr>
        <w:numPr>
          <w:ilvl w:val="0"/>
          <w:numId w:val="25"/>
        </w:numPr>
        <w:spacing w:after="0"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izolarea perfectă a tuturor </w:t>
      </w:r>
      <w:r w:rsidR="009957D2" w:rsidRPr="00F8740D">
        <w:rPr>
          <w:rFonts w:ascii="Times New Roman" w:hAnsi="Times New Roman" w:cs="Times New Roman"/>
          <w:sz w:val="24"/>
          <w:szCs w:val="24"/>
        </w:rPr>
        <w:t>surselor de flăcări;</w:t>
      </w:r>
    </w:p>
    <w:p w14:paraId="365A1CB8" w14:textId="7DA5CC73" w:rsidR="009957D2" w:rsidRPr="00F8740D" w:rsidRDefault="009957D2" w:rsidP="00955B2C">
      <w:pPr>
        <w:numPr>
          <w:ilvl w:val="0"/>
          <w:numId w:val="25"/>
        </w:numPr>
        <w:spacing w:after="0"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izolarea termică a suprafe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elor cu temperatură ridicată;</w:t>
      </w:r>
    </w:p>
    <w:p w14:paraId="62F24166" w14:textId="568650A9" w:rsidR="009957D2" w:rsidRPr="00F8740D" w:rsidRDefault="009957D2" w:rsidP="00955B2C">
      <w:pPr>
        <w:numPr>
          <w:ilvl w:val="0"/>
          <w:numId w:val="25"/>
        </w:numPr>
        <w:spacing w:after="0"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asigurarea func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ionării normale a sistemelor de răcire pentru suprafe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e care se încălzesc în timpul func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ionării; </w:t>
      </w:r>
    </w:p>
    <w:p w14:paraId="1D9D1A48" w14:textId="7834E357" w:rsidR="009957D2" w:rsidRPr="00F8740D" w:rsidRDefault="009957D2" w:rsidP="00955B2C">
      <w:pPr>
        <w:numPr>
          <w:ilvl w:val="0"/>
          <w:numId w:val="25"/>
        </w:numPr>
        <w:spacing w:after="0"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înlăturarea cauzelor care provoacă autoaprinderi, respectiv depozitarea necorespunzătoare a de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eurilor din material textil îmbibate în hidrocarburi;</w:t>
      </w:r>
    </w:p>
    <w:p w14:paraId="3C618DD3" w14:textId="72456B2E" w:rsidR="009957D2" w:rsidRPr="00F8740D" w:rsidRDefault="009957D2" w:rsidP="00955B2C">
      <w:pPr>
        <w:numPr>
          <w:ilvl w:val="0"/>
          <w:numId w:val="25"/>
        </w:numPr>
        <w:spacing w:after="0"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scurgerea regulată a uleiului acumulat </w:t>
      </w:r>
      <w:r w:rsidR="004E373F" w:rsidRPr="00F8740D">
        <w:rPr>
          <w:rFonts w:ascii="Times New Roman" w:hAnsi="Times New Roman" w:cs="Times New Roman"/>
          <w:sz w:val="24"/>
          <w:szCs w:val="24"/>
        </w:rPr>
        <w:t>în recipientele de aer comprimat;</w:t>
      </w:r>
    </w:p>
    <w:p w14:paraId="1A32980E" w14:textId="26E25197" w:rsidR="004E373F" w:rsidRPr="00F8740D" w:rsidRDefault="004E373F" w:rsidP="004E373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se afi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ează inscrip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iile: „Intrarea strict oprită”, „Fumatul oprit”, „Nu umbla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 cu foc” la intrarea în incinta</w:t>
      </w:r>
      <w:r w:rsidR="00097228">
        <w:rPr>
          <w:rFonts w:ascii="Times New Roman" w:hAnsi="Times New Roman" w:cs="Times New Roman"/>
          <w:sz w:val="24"/>
          <w:szCs w:val="24"/>
        </w:rPr>
        <w:t xml:space="preserve"> </w:t>
      </w:r>
      <w:r w:rsidR="00097228" w:rsidRPr="00097228">
        <w:rPr>
          <w:rFonts w:ascii="Times New Roman" w:hAnsi="Times New Roman" w:cs="Times New Roman"/>
          <w:sz w:val="24"/>
          <w:szCs w:val="24"/>
        </w:rPr>
        <w:t>sta</w:t>
      </w:r>
      <w:r w:rsidR="00456AB1">
        <w:rPr>
          <w:rFonts w:ascii="Times New Roman" w:hAnsi="Times New Roman" w:cs="Times New Roman"/>
          <w:sz w:val="24"/>
          <w:szCs w:val="24"/>
        </w:rPr>
        <w:t>ț</w:t>
      </w:r>
      <w:r w:rsidR="00097228" w:rsidRPr="00097228">
        <w:rPr>
          <w:rFonts w:ascii="Times New Roman" w:hAnsi="Times New Roman" w:cs="Times New Roman"/>
          <w:sz w:val="24"/>
          <w:szCs w:val="24"/>
        </w:rPr>
        <w:t>iilor de reglare măsurare</w:t>
      </w:r>
      <w:r w:rsidR="00456AB1">
        <w:rPr>
          <w:rFonts w:ascii="Times New Roman" w:hAnsi="Times New Roman" w:cs="Times New Roman"/>
          <w:sz w:val="24"/>
          <w:szCs w:val="24"/>
        </w:rPr>
        <w:t>-predare, stațiilor de măsurare,</w:t>
      </w:r>
      <w:r w:rsidR="00097228" w:rsidRPr="00097228">
        <w:rPr>
          <w:rFonts w:ascii="Times New Roman" w:hAnsi="Times New Roman" w:cs="Times New Roman"/>
          <w:sz w:val="24"/>
          <w:szCs w:val="24"/>
        </w:rPr>
        <w:t xml:space="preserve"> sta</w:t>
      </w:r>
      <w:r w:rsidR="00456AB1">
        <w:rPr>
          <w:rFonts w:ascii="Times New Roman" w:hAnsi="Times New Roman" w:cs="Times New Roman"/>
          <w:sz w:val="24"/>
          <w:szCs w:val="24"/>
        </w:rPr>
        <w:t>ț</w:t>
      </w:r>
      <w:r w:rsidR="00097228" w:rsidRPr="00097228">
        <w:rPr>
          <w:rFonts w:ascii="Times New Roman" w:hAnsi="Times New Roman" w:cs="Times New Roman"/>
          <w:sz w:val="24"/>
          <w:szCs w:val="24"/>
        </w:rPr>
        <w:t xml:space="preserve">iilor de comandă vane, nodurilor tehnologice şi </w:t>
      </w:r>
      <w:r w:rsidR="00456AB1">
        <w:rPr>
          <w:rFonts w:ascii="Times New Roman" w:hAnsi="Times New Roman" w:cs="Times New Roman"/>
          <w:sz w:val="24"/>
          <w:szCs w:val="24"/>
        </w:rPr>
        <w:t xml:space="preserve">a </w:t>
      </w:r>
      <w:r w:rsidR="00097228" w:rsidRPr="00097228">
        <w:rPr>
          <w:rFonts w:ascii="Times New Roman" w:hAnsi="Times New Roman" w:cs="Times New Roman"/>
          <w:sz w:val="24"/>
          <w:szCs w:val="24"/>
        </w:rPr>
        <w:t>claviaturilor tehnologice din cadrul sta</w:t>
      </w:r>
      <w:r w:rsidR="00456AB1">
        <w:rPr>
          <w:rFonts w:ascii="Times New Roman" w:hAnsi="Times New Roman" w:cs="Times New Roman"/>
          <w:sz w:val="24"/>
          <w:szCs w:val="24"/>
        </w:rPr>
        <w:t>ț</w:t>
      </w:r>
      <w:r w:rsidR="00097228" w:rsidRPr="00097228">
        <w:rPr>
          <w:rFonts w:ascii="Times New Roman" w:hAnsi="Times New Roman" w:cs="Times New Roman"/>
          <w:sz w:val="24"/>
          <w:szCs w:val="24"/>
        </w:rPr>
        <w:t>iilor de comprimare gaze</w:t>
      </w:r>
      <w:r w:rsidR="00456AB1">
        <w:rPr>
          <w:rFonts w:ascii="Times New Roman" w:hAnsi="Times New Roman" w:cs="Times New Roman"/>
          <w:sz w:val="24"/>
          <w:szCs w:val="24"/>
        </w:rPr>
        <w:t xml:space="preserve"> naturale</w:t>
      </w:r>
      <w:r w:rsidR="00097228" w:rsidRPr="00097228">
        <w:rPr>
          <w:rFonts w:ascii="Times New Roman" w:hAnsi="Times New Roman" w:cs="Times New Roman"/>
          <w:sz w:val="24"/>
          <w:szCs w:val="24"/>
        </w:rPr>
        <w:t xml:space="preserve"> care </w:t>
      </w:r>
      <w:r w:rsidR="00456AB1">
        <w:rPr>
          <w:rFonts w:ascii="Times New Roman" w:hAnsi="Times New Roman" w:cs="Times New Roman"/>
          <w:sz w:val="24"/>
          <w:szCs w:val="24"/>
        </w:rPr>
        <w:t>sunt obiective</w:t>
      </w:r>
      <w:r w:rsidR="00097228" w:rsidRPr="00097228">
        <w:rPr>
          <w:rFonts w:ascii="Times New Roman" w:hAnsi="Times New Roman" w:cs="Times New Roman"/>
          <w:sz w:val="24"/>
          <w:szCs w:val="24"/>
        </w:rPr>
        <w:t xml:space="preserve"> ale ST</w:t>
      </w:r>
      <w:r w:rsidRPr="00F8740D">
        <w:rPr>
          <w:rFonts w:ascii="Times New Roman" w:hAnsi="Times New Roman" w:cs="Times New Roman"/>
          <w:sz w:val="24"/>
          <w:szCs w:val="24"/>
        </w:rPr>
        <w:t>;</w:t>
      </w:r>
    </w:p>
    <w:p w14:paraId="5D7C8389" w14:textId="3963BF84" w:rsidR="004E373F" w:rsidRPr="00F8740D" w:rsidRDefault="004E373F" w:rsidP="004E373F">
      <w:pPr>
        <w:pStyle w:val="ListParagraph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lastRenderedPageBreak/>
        <w:t>se interzice accesul fără interes de serviciu</w:t>
      </w:r>
      <w:r w:rsidR="00456AB1">
        <w:rPr>
          <w:rFonts w:ascii="Times New Roman" w:hAnsi="Times New Roman" w:cs="Times New Roman"/>
          <w:sz w:val="24"/>
          <w:szCs w:val="24"/>
        </w:rPr>
        <w:t>,</w:t>
      </w:r>
      <w:r w:rsidRPr="00F8740D">
        <w:rPr>
          <w:rFonts w:ascii="Times New Roman" w:hAnsi="Times New Roman" w:cs="Times New Roman"/>
          <w:sz w:val="24"/>
          <w:szCs w:val="24"/>
        </w:rPr>
        <w:t xml:space="preserve"> materializat prin ordin de serviciu</w:t>
      </w:r>
      <w:r w:rsidR="00456AB1">
        <w:rPr>
          <w:rFonts w:ascii="Times New Roman" w:hAnsi="Times New Roman" w:cs="Times New Roman"/>
          <w:sz w:val="24"/>
          <w:szCs w:val="24"/>
        </w:rPr>
        <w:t>,</w:t>
      </w:r>
      <w:r w:rsidRPr="00F8740D">
        <w:rPr>
          <w:rFonts w:ascii="Times New Roman" w:hAnsi="Times New Roman" w:cs="Times New Roman"/>
          <w:sz w:val="24"/>
          <w:szCs w:val="24"/>
        </w:rPr>
        <w:t xml:space="preserve"> în incint</w:t>
      </w:r>
      <w:r w:rsidR="00456AB1">
        <w:rPr>
          <w:rFonts w:ascii="Times New Roman" w:hAnsi="Times New Roman" w:cs="Times New Roman"/>
          <w:sz w:val="24"/>
          <w:szCs w:val="24"/>
        </w:rPr>
        <w:t>ele prevăzute la lit. g)</w:t>
      </w:r>
      <w:r w:rsidRPr="00F8740D">
        <w:rPr>
          <w:rFonts w:ascii="Times New Roman" w:hAnsi="Times New Roman" w:cs="Times New Roman"/>
          <w:sz w:val="24"/>
          <w:szCs w:val="24"/>
        </w:rPr>
        <w:t>;</w:t>
      </w:r>
    </w:p>
    <w:p w14:paraId="24B19EEE" w14:textId="76B37AD6" w:rsidR="00955B2C" w:rsidRPr="00F8740D" w:rsidRDefault="00955B2C" w:rsidP="00F21CD4">
      <w:pPr>
        <w:pStyle w:val="ListParagraph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personalul de execu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ie ce derulează activită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 de exploatare a </w:t>
      </w:r>
      <w:r w:rsidR="00456AB1">
        <w:rPr>
          <w:rFonts w:ascii="Times New Roman" w:hAnsi="Times New Roman" w:cs="Times New Roman"/>
          <w:sz w:val="24"/>
          <w:szCs w:val="24"/>
        </w:rPr>
        <w:t>COTG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4E373F" w:rsidRPr="00F8740D">
        <w:rPr>
          <w:rFonts w:ascii="Times New Roman" w:hAnsi="Times New Roman" w:cs="Times New Roman"/>
          <w:sz w:val="24"/>
          <w:szCs w:val="24"/>
        </w:rPr>
        <w:t>control</w:t>
      </w:r>
      <w:r w:rsidRPr="00F8740D">
        <w:rPr>
          <w:rFonts w:ascii="Times New Roman" w:hAnsi="Times New Roman" w:cs="Times New Roman"/>
          <w:sz w:val="24"/>
          <w:szCs w:val="24"/>
        </w:rPr>
        <w:t>e</w:t>
      </w:r>
      <w:r w:rsidR="004E373F" w:rsidRPr="00F8740D">
        <w:rPr>
          <w:rFonts w:ascii="Times New Roman" w:hAnsi="Times New Roman" w:cs="Times New Roman"/>
          <w:sz w:val="24"/>
          <w:szCs w:val="24"/>
        </w:rPr>
        <w:t>a</w:t>
      </w:r>
      <w:r w:rsidRPr="00F8740D">
        <w:rPr>
          <w:rFonts w:ascii="Times New Roman" w:hAnsi="Times New Roman" w:cs="Times New Roman"/>
          <w:sz w:val="24"/>
          <w:szCs w:val="24"/>
        </w:rPr>
        <w:t xml:space="preserve">ză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verifică existen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1BD53F68" w14:textId="60A8C07B" w:rsidR="00955B2C" w:rsidRPr="00F8740D" w:rsidRDefault="004E373F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echipamentului necesar pre</w:t>
      </w:r>
      <w:r w:rsidR="00955B2C" w:rsidRPr="00F8740D">
        <w:rPr>
          <w:rFonts w:ascii="Times New Roman" w:hAnsi="Times New Roman" w:cs="Times New Roman"/>
          <w:sz w:val="24"/>
          <w:szCs w:val="24"/>
        </w:rPr>
        <w:t xml:space="preserve">venirii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955B2C" w:rsidRPr="00F8740D">
        <w:rPr>
          <w:rFonts w:ascii="Times New Roman" w:hAnsi="Times New Roman" w:cs="Times New Roman"/>
          <w:sz w:val="24"/>
          <w:szCs w:val="24"/>
        </w:rPr>
        <w:t>i stingerii incendiilor;</w:t>
      </w:r>
    </w:p>
    <w:p w14:paraId="22263674" w14:textId="61D665F2" w:rsidR="00955B2C" w:rsidRPr="00F8740D" w:rsidRDefault="004E373F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sup</w:t>
      </w:r>
      <w:r w:rsidR="00955B2C" w:rsidRPr="00F8740D">
        <w:rPr>
          <w:rFonts w:ascii="Times New Roman" w:hAnsi="Times New Roman" w:cs="Times New Roman"/>
          <w:sz w:val="24"/>
          <w:szCs w:val="24"/>
        </w:rPr>
        <w:t>a</w:t>
      </w:r>
      <w:r w:rsidRPr="00F8740D">
        <w:rPr>
          <w:rFonts w:ascii="Times New Roman" w:hAnsi="Times New Roman" w:cs="Times New Roman"/>
          <w:sz w:val="24"/>
          <w:szCs w:val="24"/>
        </w:rPr>
        <w:t>pe</w:t>
      </w:r>
      <w:r w:rsidR="00955B2C" w:rsidRPr="00F8740D">
        <w:rPr>
          <w:rFonts w:ascii="Times New Roman" w:hAnsi="Times New Roman" w:cs="Times New Roman"/>
          <w:sz w:val="24"/>
          <w:szCs w:val="24"/>
        </w:rPr>
        <w:t>lor</w:t>
      </w:r>
      <w:r w:rsidRPr="00F8740D">
        <w:rPr>
          <w:rFonts w:ascii="Times New Roman" w:hAnsi="Times New Roman" w:cs="Times New Roman"/>
          <w:sz w:val="24"/>
          <w:szCs w:val="24"/>
        </w:rPr>
        <w:t xml:space="preserve"> de </w:t>
      </w:r>
      <w:r w:rsidR="00955B2C" w:rsidRPr="00F8740D">
        <w:rPr>
          <w:rFonts w:ascii="Times New Roman" w:hAnsi="Times New Roman" w:cs="Times New Roman"/>
          <w:sz w:val="24"/>
          <w:szCs w:val="24"/>
        </w:rPr>
        <w:t>siguran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955B2C" w:rsidRPr="00F8740D">
        <w:rPr>
          <w:rFonts w:ascii="Times New Roman" w:hAnsi="Times New Roman" w:cs="Times New Roman"/>
          <w:sz w:val="24"/>
          <w:szCs w:val="24"/>
        </w:rPr>
        <w:t>ă;</w:t>
      </w:r>
    </w:p>
    <w:p w14:paraId="733F2C9C" w14:textId="77777777" w:rsidR="00955B2C" w:rsidRPr="00F8740D" w:rsidRDefault="004E373F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opritori</w:t>
      </w:r>
      <w:r w:rsidR="00955B2C" w:rsidRPr="00F8740D">
        <w:rPr>
          <w:rFonts w:ascii="Times New Roman" w:hAnsi="Times New Roman" w:cs="Times New Roman"/>
          <w:sz w:val="24"/>
          <w:szCs w:val="24"/>
        </w:rPr>
        <w:t>lor</w:t>
      </w:r>
      <w:r w:rsidRPr="00F8740D">
        <w:rPr>
          <w:rFonts w:ascii="Times New Roman" w:hAnsi="Times New Roman" w:cs="Times New Roman"/>
          <w:sz w:val="24"/>
          <w:szCs w:val="24"/>
        </w:rPr>
        <w:t xml:space="preserve"> de fl</w:t>
      </w:r>
      <w:r w:rsidR="00955B2C" w:rsidRPr="00F8740D">
        <w:rPr>
          <w:rFonts w:ascii="Times New Roman" w:hAnsi="Times New Roman" w:cs="Times New Roman"/>
          <w:sz w:val="24"/>
          <w:szCs w:val="24"/>
        </w:rPr>
        <w:t>ă</w:t>
      </w:r>
      <w:r w:rsidRPr="00F8740D">
        <w:rPr>
          <w:rFonts w:ascii="Times New Roman" w:hAnsi="Times New Roman" w:cs="Times New Roman"/>
          <w:sz w:val="24"/>
          <w:szCs w:val="24"/>
        </w:rPr>
        <w:t>c</w:t>
      </w:r>
      <w:r w:rsidR="00955B2C" w:rsidRPr="00F8740D">
        <w:rPr>
          <w:rFonts w:ascii="Times New Roman" w:hAnsi="Times New Roman" w:cs="Times New Roman"/>
          <w:sz w:val="24"/>
          <w:szCs w:val="24"/>
        </w:rPr>
        <w:t>ări;</w:t>
      </w:r>
    </w:p>
    <w:p w14:paraId="2D91B4FA" w14:textId="58F61A1A" w:rsidR="00955B2C" w:rsidRPr="00F8740D" w:rsidRDefault="00955B2C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închiderilor hidraulice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i/sau a </w:t>
      </w:r>
      <w:r w:rsidR="004E373F" w:rsidRPr="00F8740D">
        <w:rPr>
          <w:rFonts w:ascii="Times New Roman" w:hAnsi="Times New Roman" w:cs="Times New Roman"/>
          <w:sz w:val="24"/>
          <w:szCs w:val="24"/>
        </w:rPr>
        <w:t>diguri</w:t>
      </w:r>
      <w:r w:rsidRPr="00F8740D">
        <w:rPr>
          <w:rFonts w:ascii="Times New Roman" w:hAnsi="Times New Roman" w:cs="Times New Roman"/>
          <w:sz w:val="24"/>
          <w:szCs w:val="24"/>
        </w:rPr>
        <w:t>lor;</w:t>
      </w:r>
    </w:p>
    <w:p w14:paraId="595736F5" w14:textId="6A3B9959" w:rsidR="00955B2C" w:rsidRPr="00F8740D" w:rsidRDefault="00955B2C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</w:t>
      </w:r>
      <w:r w:rsidR="004E373F" w:rsidRPr="00F8740D">
        <w:rPr>
          <w:rFonts w:ascii="Times New Roman" w:hAnsi="Times New Roman" w:cs="Times New Roman"/>
          <w:sz w:val="24"/>
          <w:szCs w:val="24"/>
        </w:rPr>
        <w:t>chipament</w:t>
      </w:r>
      <w:r w:rsidRPr="00F8740D">
        <w:rPr>
          <w:rFonts w:ascii="Times New Roman" w:hAnsi="Times New Roman" w:cs="Times New Roman"/>
          <w:sz w:val="24"/>
          <w:szCs w:val="24"/>
        </w:rPr>
        <w:t>ului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 electric de iluminat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i </w:t>
      </w:r>
      <w:r w:rsidRPr="00F8740D">
        <w:rPr>
          <w:rFonts w:ascii="Times New Roman" w:hAnsi="Times New Roman" w:cs="Times New Roman"/>
          <w:sz w:val="24"/>
          <w:szCs w:val="24"/>
        </w:rPr>
        <w:t>for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ă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, </w:t>
      </w:r>
      <w:r w:rsidRPr="00F8740D">
        <w:rPr>
          <w:rFonts w:ascii="Times New Roman" w:hAnsi="Times New Roman" w:cs="Times New Roman"/>
          <w:sz w:val="24"/>
          <w:szCs w:val="24"/>
        </w:rPr>
        <w:t>în construc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4E373F" w:rsidRPr="00F8740D">
        <w:rPr>
          <w:rFonts w:ascii="Times New Roman" w:hAnsi="Times New Roman" w:cs="Times New Roman"/>
          <w:sz w:val="24"/>
          <w:szCs w:val="24"/>
        </w:rPr>
        <w:t>ie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4E373F" w:rsidRPr="00F8740D">
        <w:rPr>
          <w:rFonts w:ascii="Times New Roman" w:hAnsi="Times New Roman" w:cs="Times New Roman"/>
          <w:sz w:val="24"/>
          <w:szCs w:val="24"/>
        </w:rPr>
        <w:t>antiexploziv</w:t>
      </w:r>
      <w:r w:rsidRPr="00F8740D">
        <w:rPr>
          <w:rFonts w:ascii="Times New Roman" w:hAnsi="Times New Roman" w:cs="Times New Roman"/>
          <w:sz w:val="24"/>
          <w:szCs w:val="24"/>
        </w:rPr>
        <w:t>ă;</w:t>
      </w:r>
    </w:p>
    <w:p w14:paraId="555035A4" w14:textId="6BA6FEE8" w:rsidR="00955B2C" w:rsidRPr="00F8740D" w:rsidRDefault="004E373F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instala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955B2C" w:rsidRPr="00F8740D">
        <w:rPr>
          <w:rFonts w:ascii="Times New Roman" w:hAnsi="Times New Roman" w:cs="Times New Roman"/>
          <w:sz w:val="24"/>
          <w:szCs w:val="24"/>
        </w:rPr>
        <w:t>iei</w:t>
      </w:r>
      <w:r w:rsidRPr="00F8740D">
        <w:rPr>
          <w:rFonts w:ascii="Times New Roman" w:hAnsi="Times New Roman" w:cs="Times New Roman"/>
          <w:sz w:val="24"/>
          <w:szCs w:val="24"/>
        </w:rPr>
        <w:t xml:space="preserve"> de </w:t>
      </w:r>
      <w:r w:rsidR="00955B2C" w:rsidRPr="00F8740D">
        <w:rPr>
          <w:rFonts w:ascii="Times New Roman" w:hAnsi="Times New Roman" w:cs="Times New Roman"/>
          <w:sz w:val="24"/>
          <w:szCs w:val="24"/>
        </w:rPr>
        <w:t>combatere a ince</w:t>
      </w:r>
      <w:r w:rsidRPr="00F8740D">
        <w:rPr>
          <w:rFonts w:ascii="Times New Roman" w:hAnsi="Times New Roman" w:cs="Times New Roman"/>
          <w:sz w:val="24"/>
          <w:szCs w:val="24"/>
        </w:rPr>
        <w:t xml:space="preserve">ndiilor, </w:t>
      </w:r>
    </w:p>
    <w:p w14:paraId="00D6E91D" w14:textId="77777777" w:rsidR="00955B2C" w:rsidRPr="00F8740D" w:rsidRDefault="004E373F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echipament</w:t>
      </w:r>
      <w:r w:rsidR="00955B2C" w:rsidRPr="00F8740D">
        <w:rPr>
          <w:rFonts w:ascii="Times New Roman" w:hAnsi="Times New Roman" w:cs="Times New Roman"/>
          <w:sz w:val="24"/>
          <w:szCs w:val="24"/>
        </w:rPr>
        <w:t>ului pentru stingerea incendiilor;</w:t>
      </w:r>
    </w:p>
    <w:p w14:paraId="7CAF3E97" w14:textId="60863336" w:rsidR="00955B2C" w:rsidRPr="00F8740D" w:rsidRDefault="00955B2C" w:rsidP="00955B2C">
      <w:pPr>
        <w:pStyle w:val="ListParagraph"/>
        <w:numPr>
          <w:ilvl w:val="1"/>
          <w:numId w:val="32"/>
        </w:numPr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perdelelor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 de abur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i </w:t>
      </w:r>
      <w:r w:rsidRPr="00F8740D">
        <w:rPr>
          <w:rFonts w:ascii="Times New Roman" w:hAnsi="Times New Roman" w:cs="Times New Roman"/>
          <w:sz w:val="24"/>
          <w:szCs w:val="24"/>
        </w:rPr>
        <w:t xml:space="preserve">a </w:t>
      </w:r>
      <w:r w:rsidR="004E373F" w:rsidRPr="00F8740D">
        <w:rPr>
          <w:rFonts w:ascii="Times New Roman" w:hAnsi="Times New Roman" w:cs="Times New Roman"/>
          <w:sz w:val="24"/>
          <w:szCs w:val="24"/>
        </w:rPr>
        <w:t>instala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4E373F" w:rsidRPr="00F8740D">
        <w:rPr>
          <w:rFonts w:ascii="Times New Roman" w:hAnsi="Times New Roman" w:cs="Times New Roman"/>
          <w:sz w:val="24"/>
          <w:szCs w:val="24"/>
        </w:rPr>
        <w:t>ii</w:t>
      </w:r>
      <w:r w:rsidRPr="00F8740D">
        <w:rPr>
          <w:rFonts w:ascii="Times New Roman" w:hAnsi="Times New Roman" w:cs="Times New Roman"/>
          <w:sz w:val="24"/>
          <w:szCs w:val="24"/>
        </w:rPr>
        <w:t>lor</w:t>
      </w:r>
      <w:r w:rsidR="004E373F" w:rsidRPr="00F8740D">
        <w:rPr>
          <w:rFonts w:ascii="Times New Roman" w:hAnsi="Times New Roman" w:cs="Times New Roman"/>
          <w:sz w:val="24"/>
          <w:szCs w:val="24"/>
        </w:rPr>
        <w:t xml:space="preserve"> de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4E373F" w:rsidRPr="00F8740D">
        <w:rPr>
          <w:rFonts w:ascii="Times New Roman" w:hAnsi="Times New Roman" w:cs="Times New Roman"/>
          <w:sz w:val="24"/>
          <w:szCs w:val="24"/>
        </w:rPr>
        <w:t>r</w:t>
      </w:r>
      <w:r w:rsidRPr="00F8740D">
        <w:rPr>
          <w:rFonts w:ascii="Times New Roman" w:hAnsi="Times New Roman" w:cs="Times New Roman"/>
          <w:sz w:val="24"/>
          <w:szCs w:val="24"/>
        </w:rPr>
        <w:t>ă</w:t>
      </w:r>
      <w:r w:rsidR="004E373F" w:rsidRPr="00F8740D">
        <w:rPr>
          <w:rFonts w:ascii="Times New Roman" w:hAnsi="Times New Roman" w:cs="Times New Roman"/>
          <w:sz w:val="24"/>
          <w:szCs w:val="24"/>
        </w:rPr>
        <w:t>cir</w:t>
      </w:r>
      <w:r w:rsidRPr="00F8740D">
        <w:rPr>
          <w:rFonts w:ascii="Times New Roman" w:hAnsi="Times New Roman" w:cs="Times New Roman"/>
          <w:sz w:val="24"/>
          <w:szCs w:val="24"/>
        </w:rPr>
        <w:t>e cu apă.</w:t>
      </w:r>
    </w:p>
    <w:p w14:paraId="2ADE6F94" w14:textId="700DB463" w:rsidR="00955B2C" w:rsidRPr="00F8740D" w:rsidRDefault="00F21CD4" w:rsidP="00F21C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(1) R</w:t>
      </w:r>
      <w:r w:rsidR="00955B2C" w:rsidRPr="00F8740D">
        <w:rPr>
          <w:rFonts w:ascii="Times New Roman" w:hAnsi="Times New Roman" w:cs="Times New Roman"/>
          <w:sz w:val="24"/>
          <w:szCs w:val="24"/>
        </w:rPr>
        <w:t>evizii</w:t>
      </w:r>
      <w:r w:rsidRPr="00F8740D">
        <w:rPr>
          <w:rFonts w:ascii="Times New Roman" w:hAnsi="Times New Roman" w:cs="Times New Roman"/>
          <w:sz w:val="24"/>
          <w:szCs w:val="24"/>
        </w:rPr>
        <w:t xml:space="preserve">le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955B2C" w:rsidRPr="00F8740D">
        <w:rPr>
          <w:rFonts w:ascii="Times New Roman" w:hAnsi="Times New Roman" w:cs="Times New Roman"/>
          <w:sz w:val="24"/>
          <w:szCs w:val="24"/>
        </w:rPr>
        <w:t>i repara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iile </w:t>
      </w:r>
      <w:r w:rsidR="00456AB1">
        <w:rPr>
          <w:rFonts w:ascii="Times New Roman" w:hAnsi="Times New Roman" w:cs="Times New Roman"/>
          <w:sz w:val="24"/>
          <w:szCs w:val="24"/>
        </w:rPr>
        <w:t>COTG</w:t>
      </w:r>
      <w:r w:rsidRPr="00F8740D">
        <w:rPr>
          <w:rFonts w:ascii="Times New Roman" w:hAnsi="Times New Roman" w:cs="Times New Roman"/>
          <w:sz w:val="24"/>
          <w:szCs w:val="24"/>
        </w:rPr>
        <w:t xml:space="preserve"> se efectuează doar după ce rezultatul analizei </w:t>
      </w:r>
      <w:r w:rsidR="00F8740D" w:rsidRPr="00F8740D">
        <w:rPr>
          <w:rFonts w:ascii="Times New Roman" w:hAnsi="Times New Roman" w:cs="Times New Roman"/>
          <w:sz w:val="24"/>
          <w:szCs w:val="24"/>
        </w:rPr>
        <w:t>gazelor naturale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="00955B2C" w:rsidRPr="00F8740D">
        <w:rPr>
          <w:rFonts w:ascii="Times New Roman" w:hAnsi="Times New Roman" w:cs="Times New Roman"/>
          <w:sz w:val="24"/>
          <w:szCs w:val="24"/>
        </w:rPr>
        <w:t>indic</w:t>
      </w:r>
      <w:r w:rsidRPr="00F8740D">
        <w:rPr>
          <w:rFonts w:ascii="Times New Roman" w:hAnsi="Times New Roman" w:cs="Times New Roman"/>
          <w:sz w:val="24"/>
          <w:szCs w:val="24"/>
        </w:rPr>
        <w:t>ă faptul că</w:t>
      </w:r>
      <w:r w:rsidR="00955B2C" w:rsidRPr="00F8740D">
        <w:rPr>
          <w:rFonts w:ascii="Times New Roman" w:hAnsi="Times New Roman" w:cs="Times New Roman"/>
          <w:sz w:val="24"/>
          <w:szCs w:val="24"/>
        </w:rPr>
        <w:t xml:space="preserve"> atmosf</w:t>
      </w:r>
      <w:r w:rsidRPr="00F8740D">
        <w:rPr>
          <w:rFonts w:ascii="Times New Roman" w:hAnsi="Times New Roman" w:cs="Times New Roman"/>
          <w:sz w:val="24"/>
          <w:szCs w:val="24"/>
        </w:rPr>
        <w:t>e</w:t>
      </w:r>
      <w:r w:rsidR="00955B2C" w:rsidRPr="00F8740D">
        <w:rPr>
          <w:rFonts w:ascii="Times New Roman" w:hAnsi="Times New Roman" w:cs="Times New Roman"/>
          <w:sz w:val="24"/>
          <w:szCs w:val="24"/>
        </w:rPr>
        <w:t>ra</w:t>
      </w:r>
      <w:r w:rsidRPr="00F8740D">
        <w:rPr>
          <w:rFonts w:ascii="Times New Roman" w:hAnsi="Times New Roman" w:cs="Times New Roman"/>
          <w:sz w:val="24"/>
          <w:szCs w:val="24"/>
        </w:rPr>
        <w:t xml:space="preserve"> e î</w:t>
      </w:r>
      <w:r w:rsidR="00955B2C" w:rsidRPr="00F8740D">
        <w:rPr>
          <w:rFonts w:ascii="Times New Roman" w:hAnsi="Times New Roman" w:cs="Times New Roman"/>
          <w:sz w:val="24"/>
          <w:szCs w:val="24"/>
        </w:rPr>
        <w:t>n afara limitelor periculoase.</w:t>
      </w:r>
    </w:p>
    <w:p w14:paraId="3DACDC95" w14:textId="44614C24" w:rsidR="00F21CD4" w:rsidRPr="00F8740D" w:rsidRDefault="00F21CD4" w:rsidP="00F21CD4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(2) Lucrările prevăzute la alin. (1) se execută în baza permisului de lucru, î</w:t>
      </w:r>
      <w:r w:rsidR="00CE567B">
        <w:rPr>
          <w:rFonts w:ascii="Times New Roman" w:hAnsi="Times New Roman" w:cs="Times New Roman"/>
          <w:sz w:val="24"/>
          <w:szCs w:val="24"/>
        </w:rPr>
        <w:t>n care sunt prevăzute cumulativ următoarele:</w:t>
      </w:r>
    </w:p>
    <w:p w14:paraId="2429A22B" w14:textId="78872134" w:rsidR="00F21CD4" w:rsidRPr="00F8740D" w:rsidRDefault="00F21CD4" w:rsidP="00F21CD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detaliile de execu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ie ;</w:t>
      </w:r>
    </w:p>
    <w:p w14:paraId="3EBF395B" w14:textId="6DAC68D7" w:rsidR="00F21CD4" w:rsidRPr="00F8740D" w:rsidRDefault="00F21CD4" w:rsidP="00F21CD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măsurile care trebuie luate pentru evitarea exploziilor.</w:t>
      </w:r>
    </w:p>
    <w:p w14:paraId="717641F5" w14:textId="3296852D" w:rsidR="009C214A" w:rsidRPr="00F8740D" w:rsidRDefault="009C214A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(1) </w:t>
      </w:r>
      <w:r w:rsidR="00D1499A" w:rsidRPr="00F8740D">
        <w:rPr>
          <w:rFonts w:ascii="Times New Roman" w:hAnsi="Times New Roman" w:cs="Times New Roman"/>
          <w:sz w:val="24"/>
          <w:szCs w:val="24"/>
        </w:rPr>
        <w:t>Executarea lucrărilor cu foc deschis, în spa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ii cu pericol de incendiu, este admisă numai după luarea măsurilor necesare de apărare împotriva incendiilor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D1499A" w:rsidRPr="00F8740D">
        <w:rPr>
          <w:rFonts w:ascii="Times New Roman" w:hAnsi="Times New Roman" w:cs="Times New Roman"/>
          <w:sz w:val="24"/>
          <w:szCs w:val="24"/>
        </w:rPr>
        <w:t>i</w:t>
      </w:r>
      <w:r w:rsidR="00CE567B">
        <w:rPr>
          <w:rFonts w:ascii="Times New Roman" w:hAnsi="Times New Roman" w:cs="Times New Roman"/>
          <w:sz w:val="24"/>
          <w:szCs w:val="24"/>
        </w:rPr>
        <w:t>,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 numai după</w:t>
      </w:r>
      <w:r w:rsidR="00CE567B">
        <w:rPr>
          <w:rFonts w:ascii="Times New Roman" w:hAnsi="Times New Roman" w:cs="Times New Roman"/>
          <w:sz w:val="24"/>
          <w:szCs w:val="24"/>
        </w:rPr>
        <w:t>,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 ob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D1499A" w:rsidRPr="00F8740D">
        <w:rPr>
          <w:rFonts w:ascii="Times New Roman" w:hAnsi="Times New Roman" w:cs="Times New Roman"/>
          <w:sz w:val="24"/>
          <w:szCs w:val="24"/>
        </w:rPr>
        <w:t>inerea permisului de lucru cu foc</w:t>
      </w:r>
      <w:r w:rsidR="00CE567B">
        <w:rPr>
          <w:rFonts w:ascii="Times New Roman" w:hAnsi="Times New Roman" w:cs="Times New Roman"/>
          <w:sz w:val="24"/>
          <w:szCs w:val="24"/>
        </w:rPr>
        <w:t>ul</w:t>
      </w:r>
      <w:r w:rsidR="00D1499A" w:rsidRPr="00F8740D">
        <w:rPr>
          <w:rFonts w:ascii="Times New Roman" w:hAnsi="Times New Roman" w:cs="Times New Roman"/>
          <w:sz w:val="24"/>
          <w:szCs w:val="24"/>
        </w:rPr>
        <w:t>.</w:t>
      </w:r>
    </w:p>
    <w:p w14:paraId="474342BC" w14:textId="22F2E3BC" w:rsidR="00D1499A" w:rsidRPr="00F8740D" w:rsidRDefault="009C214A" w:rsidP="009C214A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(2)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sz w:val="24"/>
          <w:szCs w:val="24"/>
        </w:rPr>
        <w:t>L</w:t>
      </w:r>
      <w:r w:rsidR="00D1499A" w:rsidRPr="00F8740D">
        <w:rPr>
          <w:rFonts w:ascii="Times New Roman" w:hAnsi="Times New Roman" w:cs="Times New Roman"/>
          <w:sz w:val="24"/>
          <w:szCs w:val="24"/>
        </w:rPr>
        <w:t>ucrări</w:t>
      </w:r>
      <w:r w:rsidRPr="00F8740D">
        <w:rPr>
          <w:rFonts w:ascii="Times New Roman" w:hAnsi="Times New Roman" w:cs="Times New Roman"/>
          <w:sz w:val="24"/>
          <w:szCs w:val="24"/>
        </w:rPr>
        <w:t>le prevăzute la alin. (1)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 se execută numai de către echipe instruite în acest scop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D1499A" w:rsidRPr="00F8740D">
        <w:rPr>
          <w:rFonts w:ascii="Times New Roman" w:hAnsi="Times New Roman" w:cs="Times New Roman"/>
          <w:sz w:val="24"/>
          <w:szCs w:val="24"/>
        </w:rPr>
        <w:t>i dotate cu echipament</w:t>
      </w:r>
      <w:r w:rsidRPr="00F8740D">
        <w:rPr>
          <w:rFonts w:ascii="Times New Roman" w:hAnsi="Times New Roman" w:cs="Times New Roman"/>
          <w:sz w:val="24"/>
          <w:szCs w:val="24"/>
        </w:rPr>
        <w:t>ul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 de lucru, protec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D1499A" w:rsidRPr="00F8740D">
        <w:rPr>
          <w:rFonts w:ascii="Times New Roman" w:hAnsi="Times New Roman" w:cs="Times New Roman"/>
          <w:sz w:val="24"/>
          <w:szCs w:val="24"/>
        </w:rPr>
        <w:t xml:space="preserve">ie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="00D1499A" w:rsidRPr="00F8740D">
        <w:rPr>
          <w:rFonts w:ascii="Times New Roman" w:hAnsi="Times New Roman" w:cs="Times New Roman"/>
          <w:sz w:val="24"/>
          <w:szCs w:val="24"/>
        </w:rPr>
        <w:t>i interven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="00D1499A" w:rsidRPr="00F8740D">
        <w:rPr>
          <w:rFonts w:ascii="Times New Roman" w:hAnsi="Times New Roman" w:cs="Times New Roman"/>
          <w:sz w:val="24"/>
          <w:szCs w:val="24"/>
        </w:rPr>
        <w:t>ie adecvat</w:t>
      </w:r>
      <w:r w:rsidRPr="00F8740D">
        <w:rPr>
          <w:rFonts w:ascii="Times New Roman" w:hAnsi="Times New Roman" w:cs="Times New Roman"/>
          <w:sz w:val="24"/>
          <w:szCs w:val="24"/>
        </w:rPr>
        <w:t>.</w:t>
      </w:r>
    </w:p>
    <w:p w14:paraId="5478EB64" w14:textId="0AA520E6" w:rsidR="006B1BF3" w:rsidRPr="00F8740D" w:rsidRDefault="006B1BF3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Măsurile prevăzute la </w:t>
      </w:r>
      <w:r w:rsidR="00EC57B2">
        <w:rPr>
          <w:rFonts w:ascii="Times New Roman" w:hAnsi="Times New Roman" w:cs="Times New Roman"/>
          <w:sz w:val="24"/>
          <w:szCs w:val="24"/>
        </w:rPr>
        <w:t>A29.</w:t>
      </w:r>
      <w:r w:rsidR="001C471F" w:rsidRPr="00F8740D">
        <w:rPr>
          <w:rFonts w:ascii="Times New Roman" w:hAnsi="Times New Roman" w:cs="Times New Roman"/>
          <w:sz w:val="24"/>
          <w:szCs w:val="24"/>
        </w:rPr>
        <w:t>6</w:t>
      </w:r>
      <w:r w:rsidR="00BA2000">
        <w:rPr>
          <w:rFonts w:ascii="Times New Roman" w:hAnsi="Times New Roman" w:cs="Times New Roman"/>
          <w:sz w:val="24"/>
          <w:szCs w:val="24"/>
        </w:rPr>
        <w:t>.</w:t>
      </w:r>
      <w:r w:rsidRPr="00F8740D">
        <w:rPr>
          <w:rFonts w:ascii="Times New Roman" w:hAnsi="Times New Roman" w:cs="Times New Roman"/>
          <w:sz w:val="24"/>
          <w:szCs w:val="24"/>
        </w:rPr>
        <w:t xml:space="preserve"> alin. (1) </w:t>
      </w:r>
      <w:r w:rsidR="00456AB1">
        <w:rPr>
          <w:rFonts w:ascii="Times New Roman" w:hAnsi="Times New Roman" w:cs="Times New Roman"/>
          <w:sz w:val="24"/>
          <w:szCs w:val="24"/>
        </w:rPr>
        <w:t>dispun</w:t>
      </w:r>
      <w:r w:rsidRPr="00F8740D">
        <w:rPr>
          <w:rFonts w:ascii="Times New Roman" w:hAnsi="Times New Roman" w:cs="Times New Roman"/>
          <w:sz w:val="24"/>
          <w:szCs w:val="24"/>
        </w:rPr>
        <w:t>, printre altele, următoarele:</w:t>
      </w:r>
    </w:p>
    <w:p w14:paraId="6CD142CD" w14:textId="6E62115B" w:rsidR="006B1BF3" w:rsidRPr="00F8740D" w:rsidRDefault="006B1BF3" w:rsidP="006B1BF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golirea,</w:t>
      </w:r>
      <w:r w:rsidRPr="00F8740D">
        <w:t xml:space="preserve"> </w:t>
      </w:r>
      <w:r w:rsidRPr="00F8740D">
        <w:rPr>
          <w:rFonts w:ascii="Times New Roman" w:hAnsi="Times New Roman" w:cs="Times New Roman"/>
          <w:sz w:val="24"/>
          <w:szCs w:val="24"/>
        </w:rPr>
        <w:t>aburirea, cură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area, spălarea cu apă sau purjarea cu gaz inert a aparatelor, instala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iilor, conductelor etc. la care se lucrează cu foc deschis;</w:t>
      </w:r>
    </w:p>
    <w:p w14:paraId="4EC0792B" w14:textId="6E1E9CBA" w:rsidR="006B1BF3" w:rsidRPr="00F8740D" w:rsidRDefault="006B1BF3" w:rsidP="006B1BF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izolarea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blindarea aparatelor, conductelor la care se lucrează cu foc</w:t>
      </w:r>
      <w:r w:rsidR="00CE567B">
        <w:rPr>
          <w:rFonts w:ascii="Times New Roman" w:hAnsi="Times New Roman" w:cs="Times New Roman"/>
          <w:sz w:val="24"/>
          <w:szCs w:val="24"/>
        </w:rPr>
        <w:t>ul</w:t>
      </w:r>
      <w:r w:rsidRPr="00F8740D">
        <w:rPr>
          <w:rFonts w:ascii="Times New Roman" w:hAnsi="Times New Roman" w:cs="Times New Roman"/>
          <w:sz w:val="24"/>
          <w:szCs w:val="24"/>
        </w:rPr>
        <w:t>;</w:t>
      </w:r>
    </w:p>
    <w:p w14:paraId="0301FDCC" w14:textId="7AA5DB74" w:rsidR="006B1BF3" w:rsidRPr="00F8740D" w:rsidRDefault="006B1BF3" w:rsidP="00F21CD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analiza probelor de aer din zona în care urmează să se execute lucr</w:t>
      </w:r>
      <w:r w:rsidR="009957D2" w:rsidRPr="00F8740D">
        <w:rPr>
          <w:rFonts w:ascii="Times New Roman" w:hAnsi="Times New Roman" w:cs="Times New Roman"/>
          <w:sz w:val="24"/>
          <w:szCs w:val="24"/>
        </w:rPr>
        <w:t>ă</w:t>
      </w:r>
      <w:r w:rsidRPr="00F8740D">
        <w:rPr>
          <w:rFonts w:ascii="Times New Roman" w:hAnsi="Times New Roman" w:cs="Times New Roman"/>
          <w:sz w:val="24"/>
          <w:szCs w:val="24"/>
        </w:rPr>
        <w:t>ri cu fo</w:t>
      </w:r>
      <w:r w:rsidR="009957D2" w:rsidRPr="00F8740D">
        <w:rPr>
          <w:rFonts w:ascii="Times New Roman" w:hAnsi="Times New Roman" w:cs="Times New Roman"/>
          <w:sz w:val="24"/>
          <w:szCs w:val="24"/>
        </w:rPr>
        <w:t>c</w:t>
      </w:r>
      <w:r w:rsidR="00CE567B">
        <w:rPr>
          <w:rFonts w:ascii="Times New Roman" w:hAnsi="Times New Roman" w:cs="Times New Roman"/>
          <w:sz w:val="24"/>
          <w:szCs w:val="24"/>
        </w:rPr>
        <w:t>ul</w:t>
      </w:r>
      <w:r w:rsidR="009957D2" w:rsidRPr="00F8740D">
        <w:rPr>
          <w:rFonts w:ascii="Times New Roman" w:hAnsi="Times New Roman" w:cs="Times New Roman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sz w:val="24"/>
          <w:szCs w:val="24"/>
        </w:rPr>
        <w:t>deschis</w:t>
      </w:r>
      <w:r w:rsidR="009957D2" w:rsidRPr="00F8740D">
        <w:rPr>
          <w:rFonts w:ascii="Times New Roman" w:hAnsi="Times New Roman" w:cs="Times New Roman"/>
          <w:sz w:val="24"/>
          <w:szCs w:val="24"/>
        </w:rPr>
        <w:t>.</w:t>
      </w:r>
    </w:p>
    <w:p w14:paraId="317A6CB7" w14:textId="2C4454E0" w:rsidR="009C214A" w:rsidRPr="00F8740D" w:rsidRDefault="009C214A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Se interzic orice fel de lucrări de sudură sau tăiere, cu flacără deschisă, în apropierea materialelor inflamabile.</w:t>
      </w:r>
    </w:p>
    <w:p w14:paraId="0F42F6D0" w14:textId="372EF270" w:rsidR="00955B2C" w:rsidRPr="00F8740D" w:rsidRDefault="00955B2C" w:rsidP="00F21C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lastRenderedPageBreak/>
        <w:t>Este interzis accesul neautoriz</w:t>
      </w:r>
      <w:r w:rsidR="00456AB1">
        <w:rPr>
          <w:rFonts w:ascii="Times New Roman" w:hAnsi="Times New Roman" w:cs="Times New Roman"/>
          <w:sz w:val="24"/>
          <w:szCs w:val="24"/>
        </w:rPr>
        <w:t xml:space="preserve">at al autovehiculelor în incintele prevăzute la </w:t>
      </w:r>
      <w:r w:rsidR="00EC57B2">
        <w:rPr>
          <w:rFonts w:ascii="Times New Roman" w:hAnsi="Times New Roman" w:cs="Times New Roman"/>
          <w:sz w:val="24"/>
          <w:szCs w:val="24"/>
        </w:rPr>
        <w:t>A29.</w:t>
      </w:r>
      <w:r w:rsidR="00456AB1">
        <w:rPr>
          <w:rFonts w:ascii="Times New Roman" w:hAnsi="Times New Roman" w:cs="Times New Roman"/>
          <w:sz w:val="24"/>
          <w:szCs w:val="24"/>
        </w:rPr>
        <w:t>4</w:t>
      </w:r>
      <w:r w:rsidR="00BA2000">
        <w:rPr>
          <w:rFonts w:ascii="Times New Roman" w:hAnsi="Times New Roman" w:cs="Times New Roman"/>
          <w:sz w:val="24"/>
          <w:szCs w:val="24"/>
        </w:rPr>
        <w:t>.</w:t>
      </w:r>
      <w:r w:rsidR="00456AB1">
        <w:rPr>
          <w:rFonts w:ascii="Times New Roman" w:hAnsi="Times New Roman" w:cs="Times New Roman"/>
          <w:sz w:val="24"/>
          <w:szCs w:val="24"/>
        </w:rPr>
        <w:t xml:space="preserve"> lit. g)</w:t>
      </w:r>
      <w:r w:rsidRPr="00F8740D">
        <w:rPr>
          <w:rFonts w:ascii="Times New Roman" w:hAnsi="Times New Roman" w:cs="Times New Roman"/>
          <w:sz w:val="24"/>
          <w:szCs w:val="24"/>
        </w:rPr>
        <w:t>.</w:t>
      </w:r>
    </w:p>
    <w:p w14:paraId="75A1F974" w14:textId="5A5573BD" w:rsidR="00F34E6A" w:rsidRPr="00F8740D" w:rsidRDefault="00F34E6A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(1) Se interzice depozitarea în barăci a de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eurilor din material textil, respectiv a cârpelor, sacilor etc., folosite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îmbibate cu hidrocarburi.</w:t>
      </w:r>
    </w:p>
    <w:p w14:paraId="70821333" w14:textId="650E6D82" w:rsidR="003854EE" w:rsidRPr="00F8740D" w:rsidRDefault="00F34E6A" w:rsidP="003854EE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(2) De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eurile prevăzute la alin. (1) se păstrează în cutii metalice cu capac, am</w:t>
      </w:r>
      <w:r w:rsidR="003854EE" w:rsidRPr="00F8740D">
        <w:rPr>
          <w:rFonts w:ascii="Times New Roman" w:hAnsi="Times New Roman" w:cs="Times New Roman"/>
          <w:sz w:val="24"/>
          <w:szCs w:val="24"/>
        </w:rPr>
        <w:t>plasate în exteriorul barăcilor.</w:t>
      </w:r>
    </w:p>
    <w:p w14:paraId="7211A28E" w14:textId="5E211C35" w:rsidR="003E6E27" w:rsidRPr="00F8740D" w:rsidRDefault="003E6E27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interzice folosirea în alte scopuri a materialelor destinate prevenirii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F8740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gerii incendiilor.</w:t>
      </w:r>
    </w:p>
    <w:p w14:paraId="7A1BDBCB" w14:textId="216073F6" w:rsidR="003E6E27" w:rsidRPr="00F8740D" w:rsidRDefault="003E6E27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La efectuarea unor remedieri pe conducte, respectiv înlocuirea garniturilor degradate la flan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e, înlocuirea robinetelor etc. se folosesc doar scule care nu produc scântei prin lovire sau frecare.</w:t>
      </w:r>
    </w:p>
    <w:p w14:paraId="23F64DEA" w14:textId="7D4A7FD2" w:rsidR="005C6807" w:rsidRPr="00F8740D" w:rsidRDefault="00F21CD4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La constatarea existen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ei unei disipări de gaze naturale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oricare parte a 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care pune în pericol operarea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/exploatarea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acesteia în condi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de siguran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9434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a mediului, 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se procedează astfel:</w:t>
      </w:r>
    </w:p>
    <w:p w14:paraId="28FC8213" w14:textId="3FC6E3B8" w:rsidR="00F21CD4" w:rsidRPr="00F8740D" w:rsidRDefault="001C471F" w:rsidP="005C680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prește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ion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acesteia;</w:t>
      </w:r>
    </w:p>
    <w:p w14:paraId="0E9AD1DF" w14:textId="0C8FED18" w:rsidR="001C471F" w:rsidRPr="00F8740D" w:rsidRDefault="001C471F" w:rsidP="005C680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se depistează defectul conductei</w:t>
      </w:r>
      <w:r w:rsidR="007F230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 intermediul căreia are loc disiparea de gaze naturale;</w:t>
      </w:r>
    </w:p>
    <w:p w14:paraId="653885B6" w14:textId="72B7C203" w:rsidR="005C6807" w:rsidRPr="00F8740D" w:rsidRDefault="001C471F" w:rsidP="005C680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izol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ează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păr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avariate a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conductei;</w:t>
      </w:r>
    </w:p>
    <w:p w14:paraId="4DB2AE61" w14:textId="60C2C4E5" w:rsidR="005C6807" w:rsidRPr="00F8740D" w:rsidRDefault="001C471F" w:rsidP="005C680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se remediază defectul</w:t>
      </w:r>
      <w:r w:rsidR="005C680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D8BADA" w14:textId="50D2BDF0" w:rsidR="00D6022E" w:rsidRPr="00F8740D" w:rsidRDefault="007F230E" w:rsidP="00CF754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Organizarea apărării împotriva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incendiilor la locul de muncă</w:t>
      </w:r>
      <w:r w:rsidR="00F671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precum și pe traseul 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cuprinde, printre altele, următoarele</w:t>
      </w:r>
      <w:r w:rsidR="00D6022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850E1F" w14:textId="2A8BA091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prevenirea incendiilor, prin luarea în evidentă a materialelor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dotărilor tehnologice care prezintă pericol de incendiu, a surselor posibile de aprindere ce pot apărea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 mijloacelor care le pot genera, precum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prin stabilirea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aplicarea măsurilor specifice de prevenire a incendiilor;</w:t>
      </w:r>
    </w:p>
    <w:p w14:paraId="167B7556" w14:textId="2089F711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organizarea 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iei de stingere a incendiilor;</w:t>
      </w:r>
    </w:p>
    <w:p w14:paraId="19510EF4" w14:textId="65F0D0BB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afi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area instruc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iunilor de apărare împotriva incendiilor;</w:t>
      </w:r>
    </w:p>
    <w:p w14:paraId="55B76EA5" w14:textId="25A104E2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organizarea salvării utilizatorilor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 evacuării bunurilor, prin întocmirea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afi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area planurilor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specifice</w:t>
      </w:r>
      <w:r w:rsidR="00DA5FE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precum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prin men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inerea condi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iilor de evacuare pe traseele stabilite;</w:t>
      </w:r>
    </w:p>
    <w:p w14:paraId="791C9F22" w14:textId="5891749E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elaborarea documentelor specifice de instruire la locul de muncă, desfă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urarea propriu-zisă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verificarea efectuării acesteia;</w:t>
      </w:r>
    </w:p>
    <w:p w14:paraId="5A11CA78" w14:textId="2F1E674F" w:rsidR="00D6022E" w:rsidRPr="00F8740D" w:rsidRDefault="00D6022E" w:rsidP="00836B59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marcarea pericolului de incendiu prin montarea indicatoarelor de securitate sau a altor inscrip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ori mijloace de aten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ionare.</w:t>
      </w:r>
    </w:p>
    <w:p w14:paraId="3C98A5D8" w14:textId="7DEF2EE0" w:rsidR="00DA5FE2" w:rsidRPr="00F8740D" w:rsidRDefault="00DA5FE2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 func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de caz, se elaborează planuri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împotriva incendiilor care 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pot fi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71F2BDB" w14:textId="77777777" w:rsidR="00DA5FE2" w:rsidRPr="00F8740D" w:rsidRDefault="00DA5FE2" w:rsidP="00836B59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planul de evacuare a persoanelor;</w:t>
      </w:r>
    </w:p>
    <w:p w14:paraId="11E248FA" w14:textId="5CA4902D" w:rsidR="00DA5FE2" w:rsidRPr="00F8740D" w:rsidRDefault="00DA5FE2" w:rsidP="00836B59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planul de depozitare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de evacuare a materialelor clasificate, conform prevederilor legale aplicabile în domeniu, ca fiind periculoase;</w:t>
      </w:r>
    </w:p>
    <w:p w14:paraId="31165F2F" w14:textId="2242C0D7" w:rsidR="00DA5FE2" w:rsidRPr="00F8740D" w:rsidRDefault="00DA5FE2" w:rsidP="00836B59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planul de 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ie.</w:t>
      </w:r>
    </w:p>
    <w:p w14:paraId="7E293E17" w14:textId="7270A845" w:rsidR="00425BDD" w:rsidRPr="00F8740D" w:rsidRDefault="00425BDD" w:rsidP="00425B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Planul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împotriva incendiilor</w:t>
      </w:r>
      <w:r w:rsidR="0044314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prevăzut la </w:t>
      </w:r>
      <w:r w:rsidR="00EC57B2">
        <w:rPr>
          <w:rFonts w:ascii="Times New Roman" w:hAnsi="Times New Roman" w:cs="Times New Roman"/>
          <w:color w:val="000000" w:themeColor="text1"/>
          <w:sz w:val="24"/>
          <w:szCs w:val="24"/>
        </w:rPr>
        <w:t>A29.</w:t>
      </w:r>
      <w:r w:rsidR="00CF754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A2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14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cuprinde, în principal, următoarele:</w:t>
      </w:r>
    </w:p>
    <w:p w14:paraId="61006622" w14:textId="1D2E07CC" w:rsidR="00443140" w:rsidRPr="00F8740D" w:rsidRDefault="00443140" w:rsidP="004431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îndrumarea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controlul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de prevenire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stingere a incendiilor;</w:t>
      </w:r>
    </w:p>
    <w:p w14:paraId="6C36A04B" w14:textId="2E1A3FD9" w:rsidR="00443140" w:rsidRPr="00F8740D" w:rsidRDefault="00443140" w:rsidP="004431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înlăturarea stărilor de pericol;</w:t>
      </w:r>
    </w:p>
    <w:p w14:paraId="444E1115" w14:textId="0722313B" w:rsidR="00443140" w:rsidRPr="00F8740D" w:rsidRDefault="00443140" w:rsidP="004431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solu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ionarea problemelor deosebite de prevenire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stingere a incendiilor;</w:t>
      </w:r>
    </w:p>
    <w:p w14:paraId="41893E1E" w14:textId="7446FCCF" w:rsidR="00443140" w:rsidRPr="00F8740D" w:rsidRDefault="00443140" w:rsidP="004431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achizi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ionarea materialelor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mijloacelor necesare desfă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urării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de instruire în apărarea împotriva incendiilor</w:t>
      </w:r>
      <w:r w:rsidR="0084756A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7949A1" w14:textId="09D40454" w:rsidR="003854EE" w:rsidRPr="00F8740D" w:rsidRDefault="003854EE" w:rsidP="003854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Planul de evacuare a persoanelor, prevăzut la </w:t>
      </w:r>
      <w:r w:rsidR="00EC57B2">
        <w:rPr>
          <w:rFonts w:ascii="Times New Roman" w:hAnsi="Times New Roman" w:cs="Times New Roman"/>
          <w:color w:val="000000" w:themeColor="text1"/>
          <w:sz w:val="24"/>
          <w:szCs w:val="24"/>
        </w:rPr>
        <w:t>A29.</w:t>
      </w:r>
      <w:r w:rsidR="00CF754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A2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lit. a), cuprinde, în principal, drumul/căile de acces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de evacuare, exterioare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interioare, din cadrul 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incintelor prevăzute la </w:t>
      </w:r>
      <w:r w:rsidR="00EC57B2">
        <w:rPr>
          <w:rFonts w:ascii="Times New Roman" w:hAnsi="Times New Roman" w:cs="Times New Roman"/>
          <w:color w:val="000000" w:themeColor="text1"/>
          <w:sz w:val="24"/>
          <w:szCs w:val="24"/>
        </w:rPr>
        <w:t>A29.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A2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lit. g)</w:t>
      </w:r>
      <w:r w:rsidR="00F6719D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evacuarea nestingherită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în condi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de siguran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a tuturor persoanelor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bunurilor materiale.</w:t>
      </w:r>
    </w:p>
    <w:p w14:paraId="690A639A" w14:textId="67D4D5F1" w:rsidR="003854EE" w:rsidRPr="00F8740D" w:rsidRDefault="003854EE" w:rsidP="003854EE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Căile de acces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de evacuare sunt clar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vizibil marcate.</w:t>
      </w:r>
    </w:p>
    <w:p w14:paraId="32E8C8B9" w14:textId="77777777" w:rsidR="00F6719D" w:rsidRPr="00F8740D" w:rsidRDefault="00F6719D" w:rsidP="008475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(1) Pentru a se asigura intervenția rapidă în caz de incendiu, d</w:t>
      </w:r>
      <w:r w:rsidR="0084756A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rumul de acces</w:t>
      </w:r>
      <w:r w:rsidR="00F34E6A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trebuie întreținut și degajat de utilaje și materiale.</w:t>
      </w:r>
    </w:p>
    <w:p w14:paraId="215A41A4" w14:textId="09E0B20F" w:rsidR="00F6719D" w:rsidRPr="00F8740D" w:rsidRDefault="00F6719D" w:rsidP="00F6719D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Drumul de acces prevăzut la alin. (1), poate fi cel ce duce </w:t>
      </w:r>
      <w:r w:rsidR="00F34E6A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C1A979C" w14:textId="0FA0824F" w:rsidR="00456AB1" w:rsidRDefault="00456AB1" w:rsidP="00F6719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>stați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reglare măsurare-predare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/măsurare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gazelor naturale;</w:t>
      </w:r>
    </w:p>
    <w:p w14:paraId="590A22EF" w14:textId="7DD170D9" w:rsidR="009921B1" w:rsidRDefault="00456AB1" w:rsidP="00F6719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>stați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comandă vane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47E222" w14:textId="77777777" w:rsidR="009921B1" w:rsidRDefault="00456AB1" w:rsidP="00F6719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>nodu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tehnologic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E2D642" w14:textId="77777777" w:rsidR="009921B1" w:rsidRDefault="00456AB1" w:rsidP="00F6719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>stați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comprimare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>gaze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45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naturale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E6AAF6" w14:textId="77777777" w:rsidR="00425BDD" w:rsidRPr="00F8740D" w:rsidRDefault="00425BDD" w:rsidP="00F35A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8CDC3" w14:textId="1391B763" w:rsidR="00F35ADD" w:rsidRPr="00F8740D" w:rsidRDefault="00F35ADD" w:rsidP="00F35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268" w:hanging="4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OBLIGA</w:t>
      </w:r>
      <w:r w:rsidR="004C6082"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IILE AFERENTE APĂRĂRII ÎMPOTIVA INCENDIILOR</w:t>
      </w:r>
    </w:p>
    <w:p w14:paraId="3AB49E3E" w14:textId="2E8086A0" w:rsidR="00D6022E" w:rsidRPr="00F8740D" w:rsidRDefault="00DA5FE2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lastRenderedPageBreak/>
        <w:t>Obliga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iile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răspunderile pentru apărarea împotriva incendiilor se stabilesc în conformitate cu legisla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ia aplicabilă,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i revin conducătorilor locurilor de muncă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personalului de execu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ie</w:t>
      </w:r>
      <w:r w:rsidR="009921B1">
        <w:rPr>
          <w:rFonts w:ascii="Times New Roman" w:hAnsi="Times New Roman" w:cs="Times New Roman"/>
          <w:sz w:val="24"/>
          <w:szCs w:val="24"/>
        </w:rPr>
        <w:t xml:space="preserve"> și/sau exploatare</w:t>
      </w:r>
      <w:r w:rsidRPr="00F8740D">
        <w:rPr>
          <w:rFonts w:ascii="Times New Roman" w:hAnsi="Times New Roman" w:cs="Times New Roman"/>
          <w:sz w:val="24"/>
          <w:szCs w:val="24"/>
        </w:rPr>
        <w:t>.</w:t>
      </w:r>
    </w:p>
    <w:p w14:paraId="6614DC6D" w14:textId="56D8BD3A" w:rsidR="00DA5FE2" w:rsidRPr="00F8740D" w:rsidRDefault="00DA5FE2" w:rsidP="00836B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Conducătorul locului de muncă, prevăzut la </w:t>
      </w:r>
      <w:r w:rsidR="00EC57B2">
        <w:rPr>
          <w:rFonts w:ascii="Times New Roman" w:hAnsi="Times New Roman" w:cs="Times New Roman"/>
          <w:color w:val="000000" w:themeColor="text1"/>
          <w:sz w:val="24"/>
          <w:szCs w:val="24"/>
        </w:rPr>
        <w:t>A29.</w:t>
      </w:r>
      <w:r w:rsidR="00CF754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A2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487C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apărarea împotriva incendiilor, are obliga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să asigure, printre altele, următoarele: </w:t>
      </w:r>
    </w:p>
    <w:p w14:paraId="4FB66E74" w14:textId="15DABF46" w:rsidR="008F2C53" w:rsidRPr="00F8740D" w:rsidRDefault="008F2C53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elabor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area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planul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ui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de protec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ie împotriva incendiilor;</w:t>
      </w:r>
    </w:p>
    <w:p w14:paraId="22EB4DE1" w14:textId="45661662" w:rsidR="00487BBA" w:rsidRPr="00F8740D" w:rsidRDefault="00487BBA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organiz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area, îndrumarea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control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area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activit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ății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de apărare împotriva incendiilor;</w:t>
      </w:r>
    </w:p>
    <w:p w14:paraId="4603E321" w14:textId="0535026F" w:rsidR="00487BBA" w:rsidRPr="00F8740D" w:rsidRDefault="00487BBA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stabil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irea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întocm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irea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instruc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iunil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or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specifice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,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c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ar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e revin personalului din subordine, </w:t>
      </w:r>
      <w:r w:rsidR="00F6719D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și 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afișarea ulterioară a acestora în 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locuri vizibile;</w:t>
      </w:r>
    </w:p>
    <w:p w14:paraId="4443009A" w14:textId="21D1B998" w:rsidR="0023487C" w:rsidRPr="00F8740D" w:rsidRDefault="0023487C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asigurarea îndeplinirii la termen a măsurilor de apărare împotriva incendiilor, stabilite prin legisla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ia aplicabilă;</w:t>
      </w:r>
    </w:p>
    <w:p w14:paraId="1F9A17A1" w14:textId="6B6C555C" w:rsidR="0023487C" w:rsidRPr="00F8740D" w:rsidRDefault="0023487C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formarea echipelor de lucru/interven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ie,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inând cont de măsurile organizatorice de apărare împotriva incendiilor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,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specifice conductei;</w:t>
      </w:r>
    </w:p>
    <w:p w14:paraId="6C115D20" w14:textId="27867980" w:rsidR="0023487C" w:rsidRPr="00F8740D" w:rsidRDefault="00DA5FE2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instruirea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echipei de lucru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="009921B1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i/sau a personalului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,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la etapele stabilite prin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legisla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ia aplicabilă;</w:t>
      </w:r>
    </w:p>
    <w:p w14:paraId="495924CD" w14:textId="38105C4C" w:rsidR="00DA5FE2" w:rsidRPr="00F8740D" w:rsidRDefault="00DA5FE2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întocmirea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semnarea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documentelor justificative, rezultate în urma instruirii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; </w:t>
      </w:r>
    </w:p>
    <w:p w14:paraId="7BE5B931" w14:textId="0650184E" w:rsidR="00DA5FE2" w:rsidRPr="00F8740D" w:rsidRDefault="00DA5FE2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verificarea stării utilajelor,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a 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aparatelor,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a 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echipamentelor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a 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sculelor cu care se lucrează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, precum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înlăturarea sau repararea celor care prezintă pericol de incendiu; </w:t>
      </w:r>
    </w:p>
    <w:p w14:paraId="2D991242" w14:textId="7C437835" w:rsidR="007C6DEE" w:rsidRPr="00F8740D" w:rsidRDefault="0023487C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dotarea cu echipament individual de protec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ie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de lucru</w:t>
      </w:r>
      <w:r w:rsidR="007C6DEE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;</w:t>
      </w:r>
    </w:p>
    <w:p w14:paraId="35EE3AA7" w14:textId="6642B03F" w:rsidR="007C6DEE" w:rsidRPr="00F8740D" w:rsidRDefault="007C6DEE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dotarea conform normelor, a tuturor locurilor de muncă cu instala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ii, utilaje, aparate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substan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e chimice necesare pentru prevenirea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stingerea incendiilor, precum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cu alte sisteme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dispozitive de protec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ie împotriva incendiilor;</w:t>
      </w:r>
    </w:p>
    <w:p w14:paraId="3BD2A8DC" w14:textId="7F455EF6" w:rsidR="007C6DEE" w:rsidRPr="00F8740D" w:rsidRDefault="007C6DEE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men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inerea permanentă a dotărilor prevăzute la lit. 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)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j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) în stare de func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ionare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de utilizare, precum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efectuarea la timp a între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inerilor, reviziilor, verificărilor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 repara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iilor;</w:t>
      </w:r>
    </w:p>
    <w:p w14:paraId="2E9D3515" w14:textId="5BA8235B" w:rsidR="007C6DEE" w:rsidRPr="00F8740D" w:rsidRDefault="004C6082" w:rsidP="00836B59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="007C6DEE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inerea eviden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="007C6DEE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ei tuturor mijloacelor de protec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ț</w:t>
      </w:r>
      <w:r w:rsidR="007C6DEE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ie împotriva incendiilor din sectorul de activitate pe care-l conduce;</w:t>
      </w:r>
    </w:p>
    <w:p w14:paraId="4E37C389" w14:textId="51DCCC29" w:rsidR="0023487C" w:rsidRPr="00F8740D" w:rsidRDefault="007C6DEE" w:rsidP="00615728">
      <w:pPr>
        <w:pStyle w:val="Default"/>
        <w:numPr>
          <w:ilvl w:val="0"/>
          <w:numId w:val="2"/>
        </w:numPr>
        <w:tabs>
          <w:tab w:val="clear" w:pos="180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</w:pP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emite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rea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permisul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ui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de</w:t>
      </w:r>
      <w:r w:rsidR="00615728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 lucru cu </w:t>
      </w:r>
      <w:r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foc</w:t>
      </w:r>
      <w:r w:rsidR="00615728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ul; acest permis stabile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="00615728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te măsurile specifice de prevenire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="00615728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 xml:space="preserve">i stingere a incendiilor care trebuie luate de executant </w:t>
      </w:r>
      <w:r w:rsidR="004C6082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ș</w:t>
      </w:r>
      <w:r w:rsidR="00615728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i/sau beneficiar pentru a începe lucrul cu foc</w:t>
      </w:r>
      <w:r w:rsidR="00C91594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ul</w:t>
      </w:r>
      <w:r w:rsidR="0023487C" w:rsidRPr="00F8740D">
        <w:rPr>
          <w:rFonts w:ascii="Times New Roman" w:eastAsiaTheme="minorHAnsi" w:hAnsi="Times New Roman" w:cs="Times New Roman"/>
          <w:color w:val="000000" w:themeColor="text1"/>
          <w:position w:val="8"/>
          <w:lang w:val="ro-RO"/>
        </w:rPr>
        <w:t>.</w:t>
      </w:r>
    </w:p>
    <w:p w14:paraId="528E3DB9" w14:textId="2C301A5F" w:rsidR="00615728" w:rsidRPr="00F8740D" w:rsidRDefault="00615728" w:rsidP="00547A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Din cadrul personalului de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prevăzut la </w:t>
      </w:r>
      <w:r w:rsidR="00EC57B2">
        <w:rPr>
          <w:rFonts w:ascii="Times New Roman" w:hAnsi="Times New Roman" w:cs="Times New Roman"/>
          <w:color w:val="000000" w:themeColor="text1"/>
          <w:sz w:val="24"/>
          <w:szCs w:val="24"/>
        </w:rPr>
        <w:t>A29.</w:t>
      </w:r>
      <w:r w:rsidR="00CF754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A2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fac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atât persoane fizice, cât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i/sau juridice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autorizate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și/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sau neautorizate de ANRE,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9574A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au încheiate 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contracte de prestări servicii pentru derularea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proiectare,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i/sau 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operare/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exploatare 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în func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de caz.</w:t>
      </w:r>
    </w:p>
    <w:p w14:paraId="54D3297C" w14:textId="6E88CB97" w:rsidR="00857199" w:rsidRPr="00F8740D" w:rsidRDefault="009574AE" w:rsidP="003854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Pentru apărarea împotriva incendiilor,</w:t>
      </w:r>
      <w:r w:rsidR="0061572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ersonalul de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ce derulează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de proiectare a conductei</w:t>
      </w:r>
      <w:r w:rsidR="00A1199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respectiv proiectantul,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are, printre altele, următoarele obliga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ii:</w:t>
      </w:r>
    </w:p>
    <w:p w14:paraId="3823EEA1" w14:textId="77777777" w:rsidR="00C71F49" w:rsidRPr="00F8740D" w:rsidRDefault="00A1199E" w:rsidP="00145FB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prevadă</w:t>
      </w:r>
      <w:r w:rsidR="00145FB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măsurile</w:t>
      </w:r>
      <w:r w:rsidR="009574A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specifice</w:t>
      </w:r>
      <w:r w:rsidR="00145FB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necesare pentru</w:t>
      </w:r>
      <w:r w:rsidR="00C71F4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2C418C" w14:textId="53F6F54D" w:rsidR="00C71F49" w:rsidRPr="00F8740D" w:rsidRDefault="00C71F49" w:rsidP="00011A93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apărarea împotriva incendiilor, specifice naturii riscurilor pe care le con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proiectată/modificată;</w:t>
      </w:r>
    </w:p>
    <w:p w14:paraId="31C2110E" w14:textId="40728A0B" w:rsidR="00A1199E" w:rsidRPr="00F8740D" w:rsidRDefault="009574AE" w:rsidP="00C71F4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prevenirea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stingerea incendiilor</w:t>
      </w:r>
      <w:r w:rsidR="00145FB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44EC40" w14:textId="531F98FF" w:rsidR="00145FBE" w:rsidRPr="00F8740D" w:rsidRDefault="00145FBE" w:rsidP="00145FB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prevadă dotările cu ma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ini, instala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ii, utilaje, aparatură, echipament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ie, substan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chimice pentru prevenirea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stingerea incendiilor, în conformitate prevederile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iei aplicabile;</w:t>
      </w:r>
    </w:p>
    <w:p w14:paraId="24858F18" w14:textId="1FBDF52A" w:rsidR="00145FBE" w:rsidRPr="00F8740D" w:rsidRDefault="00145FBE" w:rsidP="00E4660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asigure pe parcursul </w:t>
      </w:r>
      <w:r w:rsidR="0004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desfășurării activității de proiectare 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respectarea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iei aplicabile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de apărare împotriva incendiilor</w:t>
      </w:r>
      <w:r w:rsidR="009574AE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02869F" w14:textId="55730F3E" w:rsidR="00D91139" w:rsidRPr="00F8740D" w:rsidRDefault="009574AE" w:rsidP="00E4660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specifice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B014F17" w14:textId="25831BB5" w:rsidR="009574AE" w:rsidRPr="00F8740D" w:rsidRDefault="009574AE" w:rsidP="009957D2">
      <w:pPr>
        <w:numPr>
          <w:ilvl w:val="0"/>
          <w:numId w:val="38"/>
        </w:numPr>
        <w:spacing w:after="0" w:line="36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caracteristicile privind comportarea la foc a materialelor utilizate la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8FB8F1" w14:textId="7A3CC3D3" w:rsidR="003E6E27" w:rsidRPr="00F8740D" w:rsidRDefault="00D91139" w:rsidP="009957D2">
      <w:pPr>
        <w:numPr>
          <w:ilvl w:val="0"/>
          <w:numId w:val="38"/>
        </w:numPr>
        <w:spacing w:after="0" w:line="36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tratarea cu substan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 de protec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 a tuturor materialelor combustibile utilizate la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corespunzător pericolului de incendiu, conform prevederilor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iei aplicabile în domeniu</w:t>
      </w:r>
      <w:r w:rsidR="003E6E2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BB8F56" w14:textId="5357D513" w:rsidR="00D91139" w:rsidRPr="00F8740D" w:rsidRDefault="003E6E27" w:rsidP="009957D2">
      <w:pPr>
        <w:numPr>
          <w:ilvl w:val="0"/>
          <w:numId w:val="38"/>
        </w:numPr>
        <w:spacing w:after="0" w:line="36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împrejmuirea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incintelor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marcarea cu tăbli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 avertizoare „PERICOL DE EXPLOZIE”</w:t>
      </w:r>
      <w:r w:rsidR="00D9113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0F0022" w14:textId="23977D19" w:rsidR="003854EE" w:rsidRPr="00F8740D" w:rsidRDefault="003854EE" w:rsidP="003854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verificarea tehnică a </w:t>
      </w:r>
      <w:r w:rsidR="003F5D4F">
        <w:rPr>
          <w:rFonts w:ascii="Times New Roman" w:hAnsi="Times New Roman" w:cs="Times New Roman"/>
          <w:color w:val="000000" w:themeColor="text1"/>
          <w:sz w:val="24"/>
          <w:szCs w:val="24"/>
        </w:rPr>
        <w:t>proiectelor</w:t>
      </w:r>
      <w:r w:rsidR="003F5D4F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3466EC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verificatorul de proiecte ia în considerare faptul că pe întreaga durată de existen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aceasta trebuie să respecte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să men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ină cerin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 calitate privind securitatea la incendiu, necesară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operării/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exploatării în deplină siguran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 a conductei.</w:t>
      </w:r>
      <w:r w:rsidRPr="00F87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282DB" w14:textId="0C306541" w:rsidR="00547AC0" w:rsidRPr="00F8740D" w:rsidRDefault="006A1261" w:rsidP="003466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Pentru apărarea împotriva incendiilor, e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chipa de lucru/interven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i/sau personalul 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de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ce derulează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de execu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i/sau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operare/</w:t>
      </w:r>
      <w:r w:rsidR="0085719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exploatare 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/are, printre altele, 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următoarele obliga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547AC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ii:</w:t>
      </w:r>
    </w:p>
    <w:p w14:paraId="4BFE8A48" w14:textId="40F368C2" w:rsidR="00C56222" w:rsidRPr="00F8740D" w:rsidRDefault="00C56222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cunoască</w:t>
      </w:r>
      <w:r w:rsidR="00C71F4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respecte</w:t>
      </w:r>
      <w:r w:rsidR="00C71F4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C71F49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să aplice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ia aplicabilă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E46608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de apărare împotriva incendiilor;</w:t>
      </w:r>
    </w:p>
    <w:p w14:paraId="0AE6BBBC" w14:textId="3D3BCA1B" w:rsidR="00C71F49" w:rsidRPr="00F8740D" w:rsidRDefault="00C71F49" w:rsidP="00C75537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realizeze, integral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la timp, măsurile de apărare împotriva incendiilor cuprinse în proiecte, cu respectarea condi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iilor de calitate prevăzute de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ia aplicabilă;</w:t>
      </w:r>
    </w:p>
    <w:p w14:paraId="5CF654C5" w14:textId="694DEF4B" w:rsidR="00C56222" w:rsidRPr="00F8740D" w:rsidRDefault="00C56222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respecte regulile de ordine interioară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de disciplină a muncii;</w:t>
      </w:r>
    </w:p>
    <w:p w14:paraId="30F2B838" w14:textId="600A0099" w:rsidR="00547AC0" w:rsidRPr="00F8740D" w:rsidRDefault="00547AC0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participe la toate instructajele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conformitate cu</w:t>
      </w:r>
      <w:r w:rsidR="00814F9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prevederile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14F9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aplicabil</w:t>
      </w:r>
      <w:r w:rsidR="00814F90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91F9B5" w14:textId="10315068" w:rsidR="00547AC0" w:rsidRPr="00F8740D" w:rsidRDefault="00547AC0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nu utilizeze utilaje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aparate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echipamente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scule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defecte sau neadecvate mediului de lucru; </w:t>
      </w:r>
    </w:p>
    <w:p w14:paraId="1CEB82A7" w14:textId="107A8C2B" w:rsidR="006A1261" w:rsidRPr="00F8740D" w:rsidRDefault="00547AC0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aplice în activitatea sa prevederile normelor de care a luat cuno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tin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la instruire, precum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orice alte măsuri neces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are pentru evitarea incendiilor;</w:t>
      </w:r>
    </w:p>
    <w:p w14:paraId="6D865211" w14:textId="2741E04E" w:rsidR="00C56222" w:rsidRPr="00F8740D" w:rsidRDefault="00547AC0" w:rsidP="006A1261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asigure îndeplinirea măsurilor de apărare împotriva incendiilor, stabilite 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prin legisla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ia aplicabilă</w:t>
      </w:r>
      <w:r w:rsidR="00C5622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CD873F" w14:textId="2B845E2D" w:rsidR="00135220" w:rsidRPr="00F8740D" w:rsidRDefault="00C56222" w:rsidP="003E6E27">
      <w:pPr>
        <w:numPr>
          <w:ilvl w:val="0"/>
          <w:numId w:val="16"/>
        </w:numPr>
        <w:tabs>
          <w:tab w:val="clear" w:pos="93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să anun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imediat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efii ierarhici cu privire la izbucnirea incendiului</w:t>
      </w:r>
      <w:r w:rsidR="006A126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39BF7C" w14:textId="787F236A" w:rsidR="00064C5D" w:rsidRPr="00F8740D" w:rsidRDefault="00064C5D" w:rsidP="0013522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7E9C7C" w14:textId="2310EC00" w:rsidR="00D1499A" w:rsidRPr="00F8740D" w:rsidRDefault="00F35ADD" w:rsidP="00F35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268" w:hanging="4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MĂSURILE </w:t>
      </w:r>
      <w:r w:rsidR="008F2C53"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APĂR</w:t>
      </w:r>
      <w:r w:rsidR="008F2C53"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ARE</w:t>
      </w:r>
      <w:r w:rsidRPr="00F87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ÎMPOTIVA INCENDIILOR</w:t>
      </w:r>
    </w:p>
    <w:p w14:paraId="0C5BA8F8" w14:textId="1DD96BC7" w:rsidR="00CE23EB" w:rsidRPr="00F8740D" w:rsidRDefault="008F2C53" w:rsidP="00C915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Măsurile de apărare împotriva incendiilor sunt 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redate</w:t>
      </w:r>
      <w:r w:rsidR="00CF7547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concret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la modul general, cu termene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responsabilită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E3491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și 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stabilesc ac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iunile 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 se întreprind pentru respectarea sau îndeplinirea acestora.</w:t>
      </w:r>
    </w:p>
    <w:p w14:paraId="018ECD8E" w14:textId="4CA5383B" w:rsidR="00CE23EB" w:rsidRPr="00F8740D" w:rsidRDefault="003F5D4F" w:rsidP="00CE23E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Măsurile prevăzute la alin. (1) cuprind, în principal,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printre altele, </w:t>
      </w:r>
      <w:r w:rsidR="00CE23E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următoarele:</w:t>
      </w:r>
    </w:p>
    <w:p w14:paraId="1FEF0670" w14:textId="60F216F3" w:rsidR="00CE23EB" w:rsidRPr="00F8740D" w:rsidRDefault="00CE23EB" w:rsidP="00CE2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înlăturarea cauzelor de incendiu sau a stărilor de pericol;</w:t>
      </w:r>
    </w:p>
    <w:p w14:paraId="42675A65" w14:textId="1BD988A8" w:rsidR="00CE23EB" w:rsidRPr="00F8740D" w:rsidRDefault="00CE23EB" w:rsidP="00CE2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organizarea locului de muncă în ceea ce prive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te apărarea împotriva incendiilor;</w:t>
      </w:r>
    </w:p>
    <w:p w14:paraId="35F60543" w14:textId="747B0F95" w:rsidR="00CE23EB" w:rsidRPr="00F8740D" w:rsidRDefault="00CE23EB" w:rsidP="00CE2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iunile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trebuie întreprinse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materialele 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necesare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pentru prevenirea incendiilor;</w:t>
      </w:r>
    </w:p>
    <w:p w14:paraId="0C1B4BD1" w14:textId="6608AE66" w:rsidR="00CE23EB" w:rsidRPr="00F8740D" w:rsidRDefault="00CE23EB" w:rsidP="00CE23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completarea dotării cu mijloace de prevenire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stingere a incendiilor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men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inerea lor în stare de func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ionare.</w:t>
      </w:r>
    </w:p>
    <w:p w14:paraId="3031B83C" w14:textId="0C604010" w:rsidR="00814F90" w:rsidRPr="00F8740D" w:rsidRDefault="00814F90" w:rsidP="00814F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Lucrările de cuplare a 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>COTG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 metode de lucru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execută cu luarea în considerare a următoarelor măsuri:</w:t>
      </w:r>
    </w:p>
    <w:p w14:paraId="7E7591F6" w14:textId="03BDB4E0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desfă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urarea acestora se realizează în baza unui program întocmit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semnat de executant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beneficiar;</w:t>
      </w:r>
    </w:p>
    <w:p w14:paraId="7F6D8519" w14:textId="04561C9E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nicio lucrare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respectiv sudur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tăieri în metal, lucrul cu sculele care produc scântei etc., nu se începe fără permis</w:t>
      </w:r>
      <w:r w:rsidR="00C91594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lucru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97FE4E" w14:textId="3CCD74F6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instala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iile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conductele la care urmează să se lucreze, sunt predate executantului de către beneficiar, în baza unui proces verbal în care se specifică pregătirea acestora conform normelor de securitate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sănătate în muncă, precum 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a celor de apărare împotriva incendiilor, ceea ce permite lucrarea la ele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deschis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cu scule producătoare de scântei;</w:t>
      </w:r>
    </w:p>
    <w:p w14:paraId="0D03B14F" w14:textId="2B3A5473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este interzisă sud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</w:t>
      </w:r>
      <w:r w:rsidR="00CE567B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execuția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opera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ar putea produce scântei la instala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ii, aparate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i/sau conducte puse în func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iune;</w:t>
      </w:r>
    </w:p>
    <w:p w14:paraId="61B5D54D" w14:textId="03A4E726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echipa de lucru/interven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99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desemnată prin ordinul de serviciu, pentru realizarea activită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ilor, începe lucrul numai după îndeplinirea tuturor măsurilor cuprinse în permisul de lucru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C4CE41" w14:textId="59B8BB69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lucrările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trebuie imediat oprite dacă în cursul executării lor, independent de luarea măsurilor necesare, se constată organoleptic manifestări de gaze naturale în preajma zonei de lucru;</w:t>
      </w:r>
    </w:p>
    <w:p w14:paraId="742960F0" w14:textId="53FC2596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interzisă apropierea cu flacără, lucrul cu sculele care pot produce scântei, sudarea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accesul utilajelor la o distan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ă mai mică de 30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 de instala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iile în exploatare;</w:t>
      </w:r>
    </w:p>
    <w:p w14:paraId="7278C268" w14:textId="77777777" w:rsidR="00814F90" w:rsidRPr="00F8740D" w:rsidRDefault="00814F90" w:rsidP="00CE23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 toate cazurile în care există pericolul formării unui amestec exploziv, se iau următoarele măsuri:</w:t>
      </w:r>
    </w:p>
    <w:p w14:paraId="1DC70D4A" w14:textId="77777777" w:rsidR="00814F90" w:rsidRPr="00F8740D" w:rsidRDefault="00814F90" w:rsidP="008E3491">
      <w:pPr>
        <w:numPr>
          <w:ilvl w:val="4"/>
          <w:numId w:val="9"/>
        </w:numPr>
        <w:tabs>
          <w:tab w:val="clear" w:pos="3948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interzicerea utilizării focului deschis;</w:t>
      </w:r>
    </w:p>
    <w:p w14:paraId="78558CF2" w14:textId="77777777" w:rsidR="00814F90" w:rsidRPr="00F8740D" w:rsidRDefault="00814F90" w:rsidP="008E3491">
      <w:pPr>
        <w:numPr>
          <w:ilvl w:val="4"/>
          <w:numId w:val="9"/>
        </w:numPr>
        <w:tabs>
          <w:tab w:val="clear" w:pos="3948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interzicerea fumatului;</w:t>
      </w:r>
    </w:p>
    <w:p w14:paraId="050D218B" w14:textId="77777777" w:rsidR="00814F90" w:rsidRPr="00F8740D" w:rsidRDefault="00814F90" w:rsidP="008E3491">
      <w:pPr>
        <w:numPr>
          <w:ilvl w:val="4"/>
          <w:numId w:val="9"/>
        </w:numPr>
        <w:tabs>
          <w:tab w:val="clear" w:pos="3948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evitarea producerii de scântei;</w:t>
      </w:r>
    </w:p>
    <w:p w14:paraId="63CC8E43" w14:textId="77777777" w:rsidR="00814F90" w:rsidRPr="00F8740D" w:rsidRDefault="00814F90" w:rsidP="008E3491">
      <w:pPr>
        <w:numPr>
          <w:ilvl w:val="4"/>
          <w:numId w:val="9"/>
        </w:numPr>
        <w:tabs>
          <w:tab w:val="clear" w:pos="3948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închiderea gazelor naturale;</w:t>
      </w:r>
    </w:p>
    <w:p w14:paraId="397A8618" w14:textId="77777777" w:rsidR="00814F90" w:rsidRPr="00F8740D" w:rsidRDefault="00814F90" w:rsidP="008E3491">
      <w:pPr>
        <w:numPr>
          <w:ilvl w:val="4"/>
          <w:numId w:val="9"/>
        </w:numPr>
        <w:tabs>
          <w:tab w:val="clear" w:pos="3948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aerisirea imediată a conductei.</w:t>
      </w:r>
    </w:p>
    <w:p w14:paraId="2C7713D2" w14:textId="23C14A99" w:rsidR="00814F90" w:rsidRPr="00F8740D" w:rsidRDefault="00814F90" w:rsidP="00814F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În timpul</w:t>
      </w:r>
      <w:r w:rsidR="00CE567B">
        <w:rPr>
          <w:rFonts w:ascii="Times New Roman" w:hAnsi="Times New Roman" w:cs="Times New Roman"/>
          <w:sz w:val="24"/>
          <w:szCs w:val="24"/>
        </w:rPr>
        <w:t xml:space="preserve"> lucrărilor de sudare</w:t>
      </w:r>
      <w:r w:rsidRPr="00F8740D">
        <w:rPr>
          <w:rFonts w:ascii="Times New Roman" w:hAnsi="Times New Roman" w:cs="Times New Roman"/>
          <w:sz w:val="24"/>
          <w:szCs w:val="24"/>
        </w:rPr>
        <w:t xml:space="preserve"> sau cu foc</w:t>
      </w:r>
      <w:r w:rsidR="00CE567B">
        <w:rPr>
          <w:rFonts w:ascii="Times New Roman" w:hAnsi="Times New Roman" w:cs="Times New Roman"/>
          <w:sz w:val="24"/>
          <w:szCs w:val="24"/>
        </w:rPr>
        <w:t>ul</w:t>
      </w:r>
      <w:r w:rsidRPr="00F8740D">
        <w:rPr>
          <w:rFonts w:ascii="Times New Roman" w:hAnsi="Times New Roman" w:cs="Times New Roman"/>
          <w:sz w:val="24"/>
          <w:szCs w:val="24"/>
        </w:rPr>
        <w:t xml:space="preserve"> deschis nu se fac refulări ale gazelor naturale din conductă</w:t>
      </w:r>
      <w:r w:rsidR="00C91594" w:rsidRPr="00F8740D">
        <w:rPr>
          <w:rFonts w:ascii="Times New Roman" w:hAnsi="Times New Roman" w:cs="Times New Roman"/>
          <w:sz w:val="24"/>
          <w:szCs w:val="24"/>
        </w:rPr>
        <w:t>/conducte</w:t>
      </w:r>
      <w:r w:rsidRPr="00F8740D">
        <w:rPr>
          <w:rFonts w:ascii="Times New Roman" w:hAnsi="Times New Roman" w:cs="Times New Roman"/>
          <w:sz w:val="24"/>
          <w:szCs w:val="24"/>
        </w:rPr>
        <w:t xml:space="preserve"> sau separatoare.</w:t>
      </w:r>
    </w:p>
    <w:p w14:paraId="6F40359B" w14:textId="3FC6EB8A" w:rsidR="00814F90" w:rsidRPr="00F8740D" w:rsidRDefault="00814F90" w:rsidP="00814F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În cazul 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iilor la conducte care presupun lucrări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, se respectă următoarele:</w:t>
      </w:r>
    </w:p>
    <w:p w14:paraId="0D555EBE" w14:textId="3584BFB5" w:rsidR="00814F90" w:rsidRPr="00F8740D" w:rsidRDefault="00814F90" w:rsidP="00814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când pe un tronson de conductă, cu două robinete închise, există mai multe răsuflători, acestea se  men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in deschise pe tot timpul lucrului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205400" w14:textId="6B191036" w:rsidR="00814F90" w:rsidRPr="00F8740D" w:rsidRDefault="00814F90" w:rsidP="00814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Style w:val="NormArialCaracter1"/>
          <w:rFonts w:ascii="Times New Roman" w:hAnsi="Times New Roman" w:cs="Times New Roman"/>
          <w:color w:val="000000" w:themeColor="text1"/>
          <w:sz w:val="24"/>
          <w:szCs w:val="24"/>
          <w:lang w:val="ro-RO" w:eastAsia="en-US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nu se admite lucrul cu foc</w:t>
      </w:r>
      <w:r w:rsidR="00CE567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concomitent la două pozi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aflate pe acela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tronson de conducta, delimitat de două robinete, indiferent de numărul răsuflătorilor existente pe acesta.</w:t>
      </w:r>
    </w:p>
    <w:p w14:paraId="6D812CD7" w14:textId="032261BA" w:rsidR="00814F90" w:rsidRPr="00F8740D" w:rsidRDefault="004C6082" w:rsidP="004C60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Utilizarea oricăror mașini, utilaje sau aparate de orice fel se realizează cu respectarea strictă a instrucțiunilor date de producătorul acestora, după caz.</w:t>
      </w:r>
    </w:p>
    <w:p w14:paraId="0F63FBF9" w14:textId="54A30226" w:rsidR="00F35ADD" w:rsidRPr="00F8740D" w:rsidRDefault="00F35ADD" w:rsidP="00F35A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În caz de incendiu, în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antier se amenajează un punct de interven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ie echipat conform prevederilor legale aplicabile.</w:t>
      </w:r>
    </w:p>
    <w:p w14:paraId="09C6290C" w14:textId="7B344589" w:rsidR="00F35ADD" w:rsidRPr="00F8740D" w:rsidRDefault="00F35ADD" w:rsidP="00F35A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La prima interven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ie, în caz de incendiu, se prevăd următoarele:</w:t>
      </w:r>
    </w:p>
    <w:p w14:paraId="12215D92" w14:textId="3AF2E1D5" w:rsidR="00F35ADD" w:rsidRPr="00F8740D" w:rsidRDefault="00F35ADD" w:rsidP="00F35A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organizarea de echipe cu atribu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concrete;</w:t>
      </w:r>
    </w:p>
    <w:p w14:paraId="250F63F6" w14:textId="5974114F" w:rsidR="00F35ADD" w:rsidRPr="00F8740D" w:rsidRDefault="00F35ADD" w:rsidP="00F35A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măsurile 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 posibilită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ile de alertare a serviciilor pentru situa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ii de urgen</w:t>
      </w:r>
      <w:r w:rsidR="004C6082"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8740D">
        <w:rPr>
          <w:rFonts w:ascii="Times New Roman" w:hAnsi="Times New Roman" w:cs="Times New Roman"/>
          <w:color w:val="000000" w:themeColor="text1"/>
          <w:sz w:val="24"/>
          <w:szCs w:val="24"/>
        </w:rPr>
        <w:t>ă.</w:t>
      </w:r>
    </w:p>
    <w:p w14:paraId="5A7A9780" w14:textId="66216DC0" w:rsidR="00F35ADD" w:rsidRPr="00F8740D" w:rsidRDefault="00F35ADD" w:rsidP="00F35A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Echipa de interven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ie, instruită pentru situa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ii de incendiu, este compusă, în func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ie de caz, din minimum trei </w:t>
      </w:r>
      <w:r w:rsidR="00631983">
        <w:rPr>
          <w:rFonts w:ascii="Times New Roman" w:hAnsi="Times New Roman" w:cs="Times New Roman"/>
          <w:sz w:val="24"/>
          <w:szCs w:val="24"/>
        </w:rPr>
        <w:t>(</w:t>
      </w:r>
      <w:r w:rsidRPr="00F8740D">
        <w:rPr>
          <w:rFonts w:ascii="Times New Roman" w:hAnsi="Times New Roman" w:cs="Times New Roman"/>
          <w:sz w:val="24"/>
          <w:szCs w:val="24"/>
        </w:rPr>
        <w:t>3</w:t>
      </w:r>
      <w:r w:rsidR="00631983">
        <w:rPr>
          <w:rFonts w:ascii="Times New Roman" w:hAnsi="Times New Roman" w:cs="Times New Roman"/>
          <w:sz w:val="24"/>
          <w:szCs w:val="24"/>
        </w:rPr>
        <w:t>)</w:t>
      </w:r>
      <w:r w:rsidRPr="00F8740D">
        <w:rPr>
          <w:rFonts w:ascii="Times New Roman" w:hAnsi="Times New Roman" w:cs="Times New Roman"/>
          <w:sz w:val="24"/>
          <w:szCs w:val="24"/>
        </w:rPr>
        <w:t xml:space="preserve"> instalatori autoriza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 de ANRE.</w:t>
      </w:r>
    </w:p>
    <w:p w14:paraId="2C13001D" w14:textId="688BF080" w:rsidR="00F35ADD" w:rsidRPr="00F8740D" w:rsidRDefault="00F35ADD" w:rsidP="00F35A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(1) </w:t>
      </w:r>
      <w:r w:rsidR="00EC57B2">
        <w:rPr>
          <w:rFonts w:ascii="Times New Roman" w:hAnsi="Times New Roman" w:cs="Times New Roman"/>
          <w:sz w:val="24"/>
          <w:szCs w:val="24"/>
        </w:rPr>
        <w:t>Pentru situațiile</w:t>
      </w:r>
      <w:r w:rsidRPr="00F8740D">
        <w:rPr>
          <w:rFonts w:ascii="Times New Roman" w:hAnsi="Times New Roman" w:cs="Times New Roman"/>
          <w:sz w:val="24"/>
          <w:szCs w:val="24"/>
        </w:rPr>
        <w:t xml:space="preserve"> în care se lucrează în medii poten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ial explozive, în conformitate cu prevederile legale aplicabile, trebuie să se asigure că este întocmit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i 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inut la zi un document privind protec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ia împotriva exploziilor. </w:t>
      </w:r>
    </w:p>
    <w:p w14:paraId="6FF8209D" w14:textId="6DECF706" w:rsidR="00F35ADD" w:rsidRPr="00F8740D" w:rsidRDefault="00F35ADD" w:rsidP="00F35ADD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 xml:space="preserve">(2) Documentul, prevăzut la alin. (1), este actualizat de fiecare dată când locul de muncă, echipamentul de lucru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i/sau organizarea muncii suferă schimbări, extinderi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 xml:space="preserve">i/sau transformări semnificative. </w:t>
      </w:r>
    </w:p>
    <w:p w14:paraId="1D081D33" w14:textId="6A12F081" w:rsidR="00F35ADD" w:rsidRPr="00F8740D" w:rsidRDefault="00F35ADD" w:rsidP="00F35A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740D">
        <w:rPr>
          <w:rFonts w:ascii="Times New Roman" w:hAnsi="Times New Roman" w:cs="Times New Roman"/>
          <w:sz w:val="24"/>
          <w:szCs w:val="24"/>
        </w:rPr>
        <w:t>Echipamentul individual de protec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 xml:space="preserve">ie </w:t>
      </w:r>
      <w:r w:rsidR="004C6082" w:rsidRPr="00F8740D">
        <w:rPr>
          <w:rFonts w:ascii="Times New Roman" w:hAnsi="Times New Roman" w:cs="Times New Roman"/>
          <w:sz w:val="24"/>
          <w:szCs w:val="24"/>
        </w:rPr>
        <w:t>ș</w:t>
      </w:r>
      <w:r w:rsidRPr="00F8740D">
        <w:rPr>
          <w:rFonts w:ascii="Times New Roman" w:hAnsi="Times New Roman" w:cs="Times New Roman"/>
          <w:sz w:val="24"/>
          <w:szCs w:val="24"/>
        </w:rPr>
        <w:t>i de lucru, necesar în locurile unde pot apărea atmosfere explozive, trebuie să îndeplinească cerin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ele minime prevăzute în legisla</w:t>
      </w:r>
      <w:r w:rsidR="004C6082" w:rsidRPr="00F8740D">
        <w:rPr>
          <w:rFonts w:ascii="Times New Roman" w:hAnsi="Times New Roman" w:cs="Times New Roman"/>
          <w:sz w:val="24"/>
          <w:szCs w:val="24"/>
        </w:rPr>
        <w:t>ț</w:t>
      </w:r>
      <w:r w:rsidRPr="00F8740D">
        <w:rPr>
          <w:rFonts w:ascii="Times New Roman" w:hAnsi="Times New Roman" w:cs="Times New Roman"/>
          <w:sz w:val="24"/>
          <w:szCs w:val="24"/>
        </w:rPr>
        <w:t>ia aplicabilă.</w:t>
      </w:r>
    </w:p>
    <w:p w14:paraId="1DADE8BB" w14:textId="47932B69" w:rsidR="00D1499A" w:rsidRDefault="00D1499A" w:rsidP="0013522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F53009" w14:textId="77777777" w:rsidR="00BB2545" w:rsidRPr="009C214A" w:rsidRDefault="00BB2545" w:rsidP="0013522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sectPr w:rsidR="00BB2545" w:rsidRPr="009C214A" w:rsidSect="00BB2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4877" w14:textId="77777777" w:rsidR="00F21CD4" w:rsidRDefault="00F21CD4" w:rsidP="00145FBE">
      <w:pPr>
        <w:spacing w:after="0"/>
      </w:pPr>
      <w:r>
        <w:separator/>
      </w:r>
    </w:p>
  </w:endnote>
  <w:endnote w:type="continuationSeparator" w:id="0">
    <w:p w14:paraId="7007D91C" w14:textId="77777777" w:rsidR="00F21CD4" w:rsidRDefault="00F21CD4" w:rsidP="00145F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B66F" w14:textId="77777777" w:rsidR="00EE276D" w:rsidRDefault="00EE2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E259" w14:textId="77777777" w:rsidR="00BB2545" w:rsidRPr="00EE276D" w:rsidRDefault="00BB2545" w:rsidP="00EE2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73FE" w14:textId="77777777" w:rsidR="00EE276D" w:rsidRDefault="00EE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DC7F0" w14:textId="77777777" w:rsidR="00F21CD4" w:rsidRDefault="00F21CD4" w:rsidP="00145FBE">
      <w:pPr>
        <w:spacing w:after="0"/>
      </w:pPr>
      <w:r>
        <w:separator/>
      </w:r>
    </w:p>
  </w:footnote>
  <w:footnote w:type="continuationSeparator" w:id="0">
    <w:p w14:paraId="2C04322C" w14:textId="77777777" w:rsidR="00F21CD4" w:rsidRDefault="00F21CD4" w:rsidP="00145FBE">
      <w:pPr>
        <w:spacing w:after="0"/>
      </w:pPr>
      <w:r>
        <w:continuationSeparator/>
      </w:r>
    </w:p>
  </w:footnote>
  <w:footnote w:id="1">
    <w:p w14:paraId="6EFDF1B4" w14:textId="6C6E1589" w:rsidR="003F5D4F" w:rsidRPr="003F5D4F" w:rsidRDefault="003F5D4F">
      <w:pPr>
        <w:pStyle w:val="FootnoteText"/>
      </w:pPr>
      <w:r w:rsidRPr="003F5D4F">
        <w:rPr>
          <w:rStyle w:val="FootnoteReference"/>
        </w:rPr>
        <w:footnoteRef/>
      </w:r>
      <w:r w:rsidRPr="003F5D4F">
        <w:t xml:space="preserve"> Proiect </w:t>
      </w:r>
      <w:r w:rsidR="00CE567B">
        <w:t>–</w:t>
      </w:r>
      <w:r w:rsidR="009921B1">
        <w:t xml:space="preserve"> </w:t>
      </w:r>
      <w:r w:rsidRPr="003F5D4F">
        <w:t>PT</w:t>
      </w:r>
      <w:r w:rsidR="009921B1">
        <w:t xml:space="preserve"> </w:t>
      </w:r>
      <w:r w:rsidR="00CE567B">
        <w:t>și</w:t>
      </w:r>
      <w:r w:rsidR="009921B1">
        <w:t>/sau</w:t>
      </w:r>
      <w:r w:rsidR="00CE567B">
        <w:t xml:space="preserve"> </w:t>
      </w:r>
      <w:r w:rsidRPr="003F5D4F">
        <w:t>detaliile de execuție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BFAD" w14:textId="77777777" w:rsidR="00EE276D" w:rsidRDefault="00EE2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B310" w14:textId="77777777" w:rsidR="00EE276D" w:rsidRDefault="00EE2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49F5" w14:textId="77777777" w:rsidR="00EE276D" w:rsidRDefault="00EE2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5B6"/>
    <w:multiLevelType w:val="hybridMultilevel"/>
    <w:tmpl w:val="7BF600DA"/>
    <w:lvl w:ilvl="0" w:tplc="0418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BFCE910">
      <w:start w:val="3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E00300C">
      <w:start w:val="1"/>
      <w:numFmt w:val="lowerRoman"/>
      <w:lvlText w:val="(%5)."/>
      <w:lvlJc w:val="right"/>
      <w:pPr>
        <w:tabs>
          <w:tab w:val="num" w:pos="3948"/>
        </w:tabs>
        <w:ind w:left="3928" w:hanging="340"/>
      </w:pPr>
      <w:rPr>
        <w:rFonts w:hint="default"/>
      </w:rPr>
    </w:lvl>
    <w:lvl w:ilvl="5" w:tplc="0418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B94A84"/>
    <w:multiLevelType w:val="hybridMultilevel"/>
    <w:tmpl w:val="22824486"/>
    <w:lvl w:ilvl="0" w:tplc="04180017">
      <w:start w:val="1"/>
      <w:numFmt w:val="lowerLetter"/>
      <w:lvlText w:val="%1)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C640C1C"/>
    <w:multiLevelType w:val="hybridMultilevel"/>
    <w:tmpl w:val="5F5A56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5A0"/>
    <w:multiLevelType w:val="hybridMultilevel"/>
    <w:tmpl w:val="7F848CC6"/>
    <w:lvl w:ilvl="0" w:tplc="04180017">
      <w:start w:val="1"/>
      <w:numFmt w:val="lowerLetter"/>
      <w:lvlText w:val="%1)"/>
      <w:lvlJc w:val="left"/>
      <w:pPr>
        <w:ind w:left="2350" w:hanging="360"/>
      </w:pPr>
    </w:lvl>
    <w:lvl w:ilvl="1" w:tplc="04090019" w:tentative="1">
      <w:start w:val="1"/>
      <w:numFmt w:val="lowerLetter"/>
      <w:lvlText w:val="%2."/>
      <w:lvlJc w:val="left"/>
      <w:pPr>
        <w:ind w:left="3070" w:hanging="360"/>
      </w:pPr>
    </w:lvl>
    <w:lvl w:ilvl="2" w:tplc="0409001B" w:tentative="1">
      <w:start w:val="1"/>
      <w:numFmt w:val="lowerRoman"/>
      <w:lvlText w:val="%3."/>
      <w:lvlJc w:val="right"/>
      <w:pPr>
        <w:ind w:left="3790" w:hanging="180"/>
      </w:pPr>
    </w:lvl>
    <w:lvl w:ilvl="3" w:tplc="0409000F" w:tentative="1">
      <w:start w:val="1"/>
      <w:numFmt w:val="decimal"/>
      <w:lvlText w:val="%4."/>
      <w:lvlJc w:val="left"/>
      <w:pPr>
        <w:ind w:left="4510" w:hanging="360"/>
      </w:pPr>
    </w:lvl>
    <w:lvl w:ilvl="4" w:tplc="04090019" w:tentative="1">
      <w:start w:val="1"/>
      <w:numFmt w:val="lowerLetter"/>
      <w:lvlText w:val="%5."/>
      <w:lvlJc w:val="left"/>
      <w:pPr>
        <w:ind w:left="5230" w:hanging="360"/>
      </w:pPr>
    </w:lvl>
    <w:lvl w:ilvl="5" w:tplc="0409001B" w:tentative="1">
      <w:start w:val="1"/>
      <w:numFmt w:val="lowerRoman"/>
      <w:lvlText w:val="%6."/>
      <w:lvlJc w:val="right"/>
      <w:pPr>
        <w:ind w:left="5950" w:hanging="180"/>
      </w:pPr>
    </w:lvl>
    <w:lvl w:ilvl="6" w:tplc="0409000F" w:tentative="1">
      <w:start w:val="1"/>
      <w:numFmt w:val="decimal"/>
      <w:lvlText w:val="%7."/>
      <w:lvlJc w:val="left"/>
      <w:pPr>
        <w:ind w:left="6670" w:hanging="360"/>
      </w:pPr>
    </w:lvl>
    <w:lvl w:ilvl="7" w:tplc="04090019" w:tentative="1">
      <w:start w:val="1"/>
      <w:numFmt w:val="lowerLetter"/>
      <w:lvlText w:val="%8."/>
      <w:lvlJc w:val="left"/>
      <w:pPr>
        <w:ind w:left="7390" w:hanging="360"/>
      </w:pPr>
    </w:lvl>
    <w:lvl w:ilvl="8" w:tplc="04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4" w15:restartNumberingAfterBreak="0">
    <w:nsid w:val="0FA433A0"/>
    <w:multiLevelType w:val="hybridMultilevel"/>
    <w:tmpl w:val="89A87E50"/>
    <w:lvl w:ilvl="0" w:tplc="0418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5F6678"/>
    <w:multiLevelType w:val="hybridMultilevel"/>
    <w:tmpl w:val="AB681EB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EE00300C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5C5B"/>
    <w:multiLevelType w:val="hybridMultilevel"/>
    <w:tmpl w:val="B5EEEE3E"/>
    <w:lvl w:ilvl="0" w:tplc="0418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FC6C67"/>
    <w:multiLevelType w:val="hybridMultilevel"/>
    <w:tmpl w:val="680C2A58"/>
    <w:lvl w:ilvl="0" w:tplc="04180017">
      <w:start w:val="1"/>
      <w:numFmt w:val="lowerLetter"/>
      <w:lvlText w:val="%1)"/>
      <w:lvlJc w:val="left"/>
      <w:pPr>
        <w:ind w:left="928" w:hanging="360"/>
      </w:pPr>
    </w:lvl>
    <w:lvl w:ilvl="1" w:tplc="EE00300C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622B5"/>
    <w:multiLevelType w:val="hybridMultilevel"/>
    <w:tmpl w:val="700E68A6"/>
    <w:lvl w:ilvl="0" w:tplc="EE00300C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00C7"/>
    <w:multiLevelType w:val="hybridMultilevel"/>
    <w:tmpl w:val="0A9C65BA"/>
    <w:lvl w:ilvl="0" w:tplc="EE00300C">
      <w:start w:val="1"/>
      <w:numFmt w:val="lowerRoman"/>
      <w:lvlText w:val="(%1)."/>
      <w:lvlJc w:val="right"/>
      <w:pPr>
        <w:ind w:left="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28561932"/>
    <w:multiLevelType w:val="hybridMultilevel"/>
    <w:tmpl w:val="6DD64AB4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944C60"/>
    <w:multiLevelType w:val="hybridMultilevel"/>
    <w:tmpl w:val="7D3872D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72BB2"/>
    <w:multiLevelType w:val="hybridMultilevel"/>
    <w:tmpl w:val="5B3C6078"/>
    <w:lvl w:ilvl="0" w:tplc="04180017">
      <w:start w:val="1"/>
      <w:numFmt w:val="lowerLetter"/>
      <w:lvlText w:val="%1)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307835C7"/>
    <w:multiLevelType w:val="hybridMultilevel"/>
    <w:tmpl w:val="843A26A2"/>
    <w:lvl w:ilvl="0" w:tplc="438E16C2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311E0A87"/>
    <w:multiLevelType w:val="hybridMultilevel"/>
    <w:tmpl w:val="5B7053A0"/>
    <w:lvl w:ilvl="0" w:tplc="A56CAEE6">
      <w:start w:val="1"/>
      <w:numFmt w:val="decimal"/>
      <w:lvlText w:val="A29.%1. - 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E1AB3"/>
    <w:multiLevelType w:val="hybridMultilevel"/>
    <w:tmpl w:val="5B3C6078"/>
    <w:lvl w:ilvl="0" w:tplc="04180017">
      <w:start w:val="1"/>
      <w:numFmt w:val="lowerLetter"/>
      <w:lvlText w:val="%1)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3C27767F"/>
    <w:multiLevelType w:val="hybridMultilevel"/>
    <w:tmpl w:val="5B3C6078"/>
    <w:lvl w:ilvl="0" w:tplc="04180017">
      <w:start w:val="1"/>
      <w:numFmt w:val="lowerLetter"/>
      <w:lvlText w:val="%1)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41603929"/>
    <w:multiLevelType w:val="hybridMultilevel"/>
    <w:tmpl w:val="5B3C6078"/>
    <w:lvl w:ilvl="0" w:tplc="04180017">
      <w:start w:val="1"/>
      <w:numFmt w:val="lowerLetter"/>
      <w:lvlText w:val="%1)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49AB623F"/>
    <w:multiLevelType w:val="hybridMultilevel"/>
    <w:tmpl w:val="C74AF12C"/>
    <w:lvl w:ilvl="0" w:tplc="EE00300C">
      <w:start w:val="1"/>
      <w:numFmt w:val="lowerRoman"/>
      <w:lvlText w:val="(%1)."/>
      <w:lvlJc w:val="right"/>
      <w:pPr>
        <w:ind w:left="39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68" w:hanging="360"/>
      </w:pPr>
    </w:lvl>
    <w:lvl w:ilvl="2" w:tplc="0418001B" w:tentative="1">
      <w:start w:val="1"/>
      <w:numFmt w:val="lowerRoman"/>
      <w:lvlText w:val="%3."/>
      <w:lvlJc w:val="right"/>
      <w:pPr>
        <w:ind w:left="5388" w:hanging="180"/>
      </w:pPr>
    </w:lvl>
    <w:lvl w:ilvl="3" w:tplc="0418000F" w:tentative="1">
      <w:start w:val="1"/>
      <w:numFmt w:val="decimal"/>
      <w:lvlText w:val="%4."/>
      <w:lvlJc w:val="left"/>
      <w:pPr>
        <w:ind w:left="6108" w:hanging="360"/>
      </w:pPr>
    </w:lvl>
    <w:lvl w:ilvl="4" w:tplc="04180019" w:tentative="1">
      <w:start w:val="1"/>
      <w:numFmt w:val="lowerLetter"/>
      <w:lvlText w:val="%5."/>
      <w:lvlJc w:val="left"/>
      <w:pPr>
        <w:ind w:left="6828" w:hanging="360"/>
      </w:pPr>
    </w:lvl>
    <w:lvl w:ilvl="5" w:tplc="0418001B" w:tentative="1">
      <w:start w:val="1"/>
      <w:numFmt w:val="lowerRoman"/>
      <w:lvlText w:val="%6."/>
      <w:lvlJc w:val="right"/>
      <w:pPr>
        <w:ind w:left="7548" w:hanging="180"/>
      </w:pPr>
    </w:lvl>
    <w:lvl w:ilvl="6" w:tplc="0418000F" w:tentative="1">
      <w:start w:val="1"/>
      <w:numFmt w:val="decimal"/>
      <w:lvlText w:val="%7."/>
      <w:lvlJc w:val="left"/>
      <w:pPr>
        <w:ind w:left="8268" w:hanging="360"/>
      </w:pPr>
    </w:lvl>
    <w:lvl w:ilvl="7" w:tplc="04180019" w:tentative="1">
      <w:start w:val="1"/>
      <w:numFmt w:val="lowerLetter"/>
      <w:lvlText w:val="%8."/>
      <w:lvlJc w:val="left"/>
      <w:pPr>
        <w:ind w:left="8988" w:hanging="360"/>
      </w:pPr>
    </w:lvl>
    <w:lvl w:ilvl="8" w:tplc="0418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19" w15:restartNumberingAfterBreak="0">
    <w:nsid w:val="4D726662"/>
    <w:multiLevelType w:val="hybridMultilevel"/>
    <w:tmpl w:val="F6EA23B0"/>
    <w:lvl w:ilvl="0" w:tplc="EE00300C">
      <w:start w:val="1"/>
      <w:numFmt w:val="lowerRoman"/>
      <w:lvlText w:val="(%1)."/>
      <w:lvlJc w:val="righ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CB60E83"/>
    <w:multiLevelType w:val="multilevel"/>
    <w:tmpl w:val="90EE996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97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51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3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36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84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962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75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188" w:hanging="284"/>
      </w:pPr>
      <w:rPr>
        <w:rFonts w:ascii="Symbol" w:hAnsi="Symbol" w:hint="default"/>
      </w:rPr>
    </w:lvl>
  </w:abstractNum>
  <w:abstractNum w:abstractNumId="21" w15:restartNumberingAfterBreak="0">
    <w:nsid w:val="5E47061D"/>
    <w:multiLevelType w:val="hybridMultilevel"/>
    <w:tmpl w:val="6DF4C72C"/>
    <w:lvl w:ilvl="0" w:tplc="0418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 w15:restartNumberingAfterBreak="0">
    <w:nsid w:val="69C50A2F"/>
    <w:multiLevelType w:val="hybridMultilevel"/>
    <w:tmpl w:val="C0286FB2"/>
    <w:lvl w:ilvl="0" w:tplc="F176C732">
      <w:start w:val="1"/>
      <w:numFmt w:val="upperRoman"/>
      <w:lvlText w:val="CAPITOLUL %1."/>
      <w:lvlJc w:val="righ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24A37"/>
    <w:multiLevelType w:val="hybridMultilevel"/>
    <w:tmpl w:val="EDCC5D6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105D5"/>
    <w:multiLevelType w:val="hybridMultilevel"/>
    <w:tmpl w:val="BA2810B4"/>
    <w:lvl w:ilvl="0" w:tplc="EE00300C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D1FF0"/>
    <w:multiLevelType w:val="hybridMultilevel"/>
    <w:tmpl w:val="F4AE4A1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D7DA1"/>
    <w:multiLevelType w:val="hybridMultilevel"/>
    <w:tmpl w:val="C74AF12C"/>
    <w:lvl w:ilvl="0" w:tplc="EE00300C">
      <w:start w:val="1"/>
      <w:numFmt w:val="lowerRoman"/>
      <w:lvlText w:val="(%1)."/>
      <w:lvlJc w:val="right"/>
      <w:pPr>
        <w:ind w:left="39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68" w:hanging="360"/>
      </w:pPr>
    </w:lvl>
    <w:lvl w:ilvl="2" w:tplc="0418001B" w:tentative="1">
      <w:start w:val="1"/>
      <w:numFmt w:val="lowerRoman"/>
      <w:lvlText w:val="%3."/>
      <w:lvlJc w:val="right"/>
      <w:pPr>
        <w:ind w:left="5388" w:hanging="180"/>
      </w:pPr>
    </w:lvl>
    <w:lvl w:ilvl="3" w:tplc="0418000F" w:tentative="1">
      <w:start w:val="1"/>
      <w:numFmt w:val="decimal"/>
      <w:lvlText w:val="%4."/>
      <w:lvlJc w:val="left"/>
      <w:pPr>
        <w:ind w:left="6108" w:hanging="360"/>
      </w:pPr>
    </w:lvl>
    <w:lvl w:ilvl="4" w:tplc="04180019" w:tentative="1">
      <w:start w:val="1"/>
      <w:numFmt w:val="lowerLetter"/>
      <w:lvlText w:val="%5."/>
      <w:lvlJc w:val="left"/>
      <w:pPr>
        <w:ind w:left="6828" w:hanging="360"/>
      </w:pPr>
    </w:lvl>
    <w:lvl w:ilvl="5" w:tplc="0418001B" w:tentative="1">
      <w:start w:val="1"/>
      <w:numFmt w:val="lowerRoman"/>
      <w:lvlText w:val="%6."/>
      <w:lvlJc w:val="right"/>
      <w:pPr>
        <w:ind w:left="7548" w:hanging="180"/>
      </w:pPr>
    </w:lvl>
    <w:lvl w:ilvl="6" w:tplc="0418000F" w:tentative="1">
      <w:start w:val="1"/>
      <w:numFmt w:val="decimal"/>
      <w:lvlText w:val="%7."/>
      <w:lvlJc w:val="left"/>
      <w:pPr>
        <w:ind w:left="8268" w:hanging="360"/>
      </w:pPr>
    </w:lvl>
    <w:lvl w:ilvl="7" w:tplc="04180019" w:tentative="1">
      <w:start w:val="1"/>
      <w:numFmt w:val="lowerLetter"/>
      <w:lvlText w:val="%8."/>
      <w:lvlJc w:val="left"/>
      <w:pPr>
        <w:ind w:left="8988" w:hanging="360"/>
      </w:pPr>
    </w:lvl>
    <w:lvl w:ilvl="8" w:tplc="0418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27" w15:restartNumberingAfterBreak="0">
    <w:nsid w:val="79C840B7"/>
    <w:multiLevelType w:val="hybridMultilevel"/>
    <w:tmpl w:val="EE3E754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20AB0"/>
    <w:multiLevelType w:val="hybridMultilevel"/>
    <w:tmpl w:val="89E8068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5207D"/>
    <w:multiLevelType w:val="hybridMultilevel"/>
    <w:tmpl w:val="6352D736"/>
    <w:lvl w:ilvl="0" w:tplc="D356325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FF491A0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4"/>
  </w:num>
  <w:num w:numId="7">
    <w:abstractNumId w:val="15"/>
  </w:num>
  <w:num w:numId="8">
    <w:abstractNumId w:val="16"/>
  </w:num>
  <w:num w:numId="9">
    <w:abstractNumId w:val="0"/>
  </w:num>
  <w:num w:numId="10">
    <w:abstractNumId w:val="17"/>
  </w:num>
  <w:num w:numId="11">
    <w:abstractNumId w:val="3"/>
  </w:num>
  <w:num w:numId="12">
    <w:abstractNumId w:val="10"/>
  </w:num>
  <w:num w:numId="13">
    <w:abstractNumId w:val="28"/>
  </w:num>
  <w:num w:numId="14">
    <w:abstractNumId w:val="20"/>
  </w:num>
  <w:num w:numId="15">
    <w:abstractNumId w:val="13"/>
  </w:num>
  <w:num w:numId="16">
    <w:abstractNumId w:val="21"/>
  </w:num>
  <w:num w:numId="17">
    <w:abstractNumId w:val="9"/>
  </w:num>
  <w:num w:numId="18">
    <w:abstractNumId w:val="20"/>
  </w:num>
  <w:num w:numId="19">
    <w:abstractNumId w:val="2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5"/>
  </w:num>
  <w:num w:numId="25">
    <w:abstractNumId w:val="26"/>
  </w:num>
  <w:num w:numId="26">
    <w:abstractNumId w:val="20"/>
  </w:num>
  <w:num w:numId="27">
    <w:abstractNumId w:val="12"/>
  </w:num>
  <w:num w:numId="28">
    <w:abstractNumId w:val="20"/>
  </w:num>
  <w:num w:numId="29">
    <w:abstractNumId w:val="23"/>
  </w:num>
  <w:num w:numId="30">
    <w:abstractNumId w:val="27"/>
  </w:num>
  <w:num w:numId="31">
    <w:abstractNumId w:val="20"/>
  </w:num>
  <w:num w:numId="32">
    <w:abstractNumId w:val="7"/>
  </w:num>
  <w:num w:numId="33">
    <w:abstractNumId w:val="20"/>
  </w:num>
  <w:num w:numId="34">
    <w:abstractNumId w:val="2"/>
  </w:num>
  <w:num w:numId="35">
    <w:abstractNumId w:val="20"/>
  </w:num>
  <w:num w:numId="36">
    <w:abstractNumId w:val="20"/>
  </w:num>
  <w:num w:numId="37">
    <w:abstractNumId w:val="8"/>
  </w:num>
  <w:num w:numId="38">
    <w:abstractNumId w:val="18"/>
  </w:num>
  <w:num w:numId="39">
    <w:abstractNumId w:val="20"/>
  </w:num>
  <w:num w:numId="40">
    <w:abstractNumId w:val="25"/>
  </w:num>
  <w:num w:numId="41">
    <w:abstractNumId w:val="6"/>
  </w:num>
  <w:num w:numId="42">
    <w:abstractNumId w:val="20"/>
  </w:num>
  <w:num w:numId="43">
    <w:abstractNumId w:val="20"/>
  </w:num>
  <w:num w:numId="44">
    <w:abstractNumId w:val="19"/>
  </w:num>
  <w:num w:numId="45">
    <w:abstractNumId w:val="24"/>
  </w:num>
  <w:num w:numId="46">
    <w:abstractNumId w:val="4"/>
  </w:num>
  <w:num w:numId="4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47"/>
    <w:rsid w:val="00045267"/>
    <w:rsid w:val="00064C5D"/>
    <w:rsid w:val="00064DDA"/>
    <w:rsid w:val="00070609"/>
    <w:rsid w:val="00097228"/>
    <w:rsid w:val="000E758A"/>
    <w:rsid w:val="00117556"/>
    <w:rsid w:val="00135220"/>
    <w:rsid w:val="0013699B"/>
    <w:rsid w:val="00145FBE"/>
    <w:rsid w:val="0016063B"/>
    <w:rsid w:val="001B6818"/>
    <w:rsid w:val="001C471F"/>
    <w:rsid w:val="002278D2"/>
    <w:rsid w:val="0023487C"/>
    <w:rsid w:val="002E0EC2"/>
    <w:rsid w:val="00320CBB"/>
    <w:rsid w:val="003466EC"/>
    <w:rsid w:val="00383D80"/>
    <w:rsid w:val="003854EE"/>
    <w:rsid w:val="003D3666"/>
    <w:rsid w:val="003E6E27"/>
    <w:rsid w:val="003F5D4F"/>
    <w:rsid w:val="00420F47"/>
    <w:rsid w:val="00425BDD"/>
    <w:rsid w:val="00443140"/>
    <w:rsid w:val="00456AB1"/>
    <w:rsid w:val="00466223"/>
    <w:rsid w:val="0047448A"/>
    <w:rsid w:val="00487BBA"/>
    <w:rsid w:val="004C6082"/>
    <w:rsid w:val="004C7347"/>
    <w:rsid w:val="004E373F"/>
    <w:rsid w:val="0050248E"/>
    <w:rsid w:val="00525175"/>
    <w:rsid w:val="00547AC0"/>
    <w:rsid w:val="005B6573"/>
    <w:rsid w:val="005C6807"/>
    <w:rsid w:val="005C71DE"/>
    <w:rsid w:val="005D2A8C"/>
    <w:rsid w:val="00615728"/>
    <w:rsid w:val="00631983"/>
    <w:rsid w:val="006976EE"/>
    <w:rsid w:val="006A1261"/>
    <w:rsid w:val="006B1BF3"/>
    <w:rsid w:val="00717962"/>
    <w:rsid w:val="00765AAE"/>
    <w:rsid w:val="007B221C"/>
    <w:rsid w:val="007C6DEE"/>
    <w:rsid w:val="007F230E"/>
    <w:rsid w:val="0080730B"/>
    <w:rsid w:val="0080767F"/>
    <w:rsid w:val="00814F90"/>
    <w:rsid w:val="00820981"/>
    <w:rsid w:val="00836B59"/>
    <w:rsid w:val="0084756A"/>
    <w:rsid w:val="00857199"/>
    <w:rsid w:val="00892C08"/>
    <w:rsid w:val="008E3491"/>
    <w:rsid w:val="008F2C53"/>
    <w:rsid w:val="009378F2"/>
    <w:rsid w:val="0094349D"/>
    <w:rsid w:val="00955B2C"/>
    <w:rsid w:val="009574AE"/>
    <w:rsid w:val="009921B1"/>
    <w:rsid w:val="009957D2"/>
    <w:rsid w:val="009A03C5"/>
    <w:rsid w:val="009A0588"/>
    <w:rsid w:val="009A3120"/>
    <w:rsid w:val="009C214A"/>
    <w:rsid w:val="00A1199E"/>
    <w:rsid w:val="00A73E21"/>
    <w:rsid w:val="00B65EC3"/>
    <w:rsid w:val="00BA2000"/>
    <w:rsid w:val="00BB2545"/>
    <w:rsid w:val="00BE0E88"/>
    <w:rsid w:val="00BE2CB8"/>
    <w:rsid w:val="00C56222"/>
    <w:rsid w:val="00C71F49"/>
    <w:rsid w:val="00C91594"/>
    <w:rsid w:val="00C9537B"/>
    <w:rsid w:val="00CB00E1"/>
    <w:rsid w:val="00CB0BC2"/>
    <w:rsid w:val="00CE0D17"/>
    <w:rsid w:val="00CE23EB"/>
    <w:rsid w:val="00CE2F6B"/>
    <w:rsid w:val="00CE567B"/>
    <w:rsid w:val="00CE57A9"/>
    <w:rsid w:val="00CF7547"/>
    <w:rsid w:val="00D1499A"/>
    <w:rsid w:val="00D6022E"/>
    <w:rsid w:val="00D7210F"/>
    <w:rsid w:val="00D91139"/>
    <w:rsid w:val="00DA2D23"/>
    <w:rsid w:val="00DA5FE2"/>
    <w:rsid w:val="00E11EE3"/>
    <w:rsid w:val="00E4255F"/>
    <w:rsid w:val="00E46608"/>
    <w:rsid w:val="00E7595C"/>
    <w:rsid w:val="00E95D40"/>
    <w:rsid w:val="00EB7EAE"/>
    <w:rsid w:val="00EC57B2"/>
    <w:rsid w:val="00EE276D"/>
    <w:rsid w:val="00EF7EF1"/>
    <w:rsid w:val="00F05789"/>
    <w:rsid w:val="00F21CD4"/>
    <w:rsid w:val="00F34E6A"/>
    <w:rsid w:val="00F35ADD"/>
    <w:rsid w:val="00F6719D"/>
    <w:rsid w:val="00F8740D"/>
    <w:rsid w:val="00F91E2A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C65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3C5"/>
    <w:pPr>
      <w:spacing w:after="120" w:line="240" w:lineRule="auto"/>
      <w:jc w:val="both"/>
    </w:pPr>
    <w:rPr>
      <w:rFonts w:ascii="Trebuchet MS" w:hAnsi="Trebuchet MS"/>
      <w:position w:val="8"/>
      <w:sz w:val="20"/>
      <w:szCs w:val="20"/>
      <w14:ligatures w14:val="none"/>
    </w:rPr>
  </w:style>
  <w:style w:type="paragraph" w:styleId="Heading1">
    <w:name w:val="heading 1"/>
    <w:aliases w:val="§1.,titre1,H1"/>
    <w:basedOn w:val="Normal"/>
    <w:next w:val="Normal"/>
    <w:link w:val="Heading1Char"/>
    <w:qFormat/>
    <w:rsid w:val="00BE0E88"/>
    <w:pPr>
      <w:keepNext/>
      <w:overflowPunct w:val="0"/>
      <w:autoSpaceDE w:val="0"/>
      <w:autoSpaceDN w:val="0"/>
      <w:adjustRightInd w:val="0"/>
      <w:spacing w:after="0"/>
      <w:jc w:val="left"/>
      <w:textAlignment w:val="baseline"/>
      <w:outlineLvl w:val="0"/>
    </w:pPr>
    <w:rPr>
      <w:rFonts w:ascii="Arial" w:eastAsia="Times New Roman" w:hAnsi="Arial" w:cs="Times New Roman"/>
      <w:position w:val="0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Heading1,body 2,List Paragraph1,Header bold,heading 7,List Paragraph11,Normal bullet 2,Forth level,List1,Listă colorată - Accentuare 11,Citation List,lp1,Heading x1,Lista 1,lp11,Numbered List"/>
    <w:basedOn w:val="Normal"/>
    <w:link w:val="ListParagraphChar"/>
    <w:uiPriority w:val="34"/>
    <w:qFormat/>
    <w:rsid w:val="00064C5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Char,Heading1 Char,body 2 Char,List Paragraph1 Char,Header bold Char,heading 7 Char,List Paragraph11 Char,Normal bullet 2 Char,Forth level Char,List1 Char,Listă colorată - Accentuare 11 Char,Citation List Char,lp1 Char"/>
    <w:basedOn w:val="DefaultParagraphFont"/>
    <w:link w:val="ListParagraph"/>
    <w:uiPriority w:val="34"/>
    <w:qFormat/>
    <w:rsid w:val="00064C5D"/>
    <w:rPr>
      <w:rFonts w:ascii="Trebuchet MS" w:hAnsi="Trebuchet MS"/>
      <w:position w:val="8"/>
      <w:sz w:val="20"/>
      <w:szCs w:val="20"/>
      <w14:ligatures w14:val="none"/>
    </w:rPr>
  </w:style>
  <w:style w:type="paragraph" w:customStyle="1" w:styleId="Default">
    <w:name w:val="Default"/>
    <w:rsid w:val="00064C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  <w14:ligatures w14:val="none"/>
    </w:rPr>
  </w:style>
  <w:style w:type="character" w:customStyle="1" w:styleId="Heading1Char">
    <w:name w:val="Heading 1 Char"/>
    <w:aliases w:val="§1. Char,titre1 Char,H1 Char"/>
    <w:basedOn w:val="DefaultParagraphFont"/>
    <w:link w:val="Heading1"/>
    <w:rsid w:val="00BE0E88"/>
    <w:rPr>
      <w:rFonts w:ascii="Arial" w:eastAsia="Times New Roman" w:hAnsi="Arial" w:cs="Times New Roman"/>
      <w:sz w:val="32"/>
      <w:szCs w:val="20"/>
      <w:lang w:val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E21"/>
    <w:rPr>
      <w:rFonts w:asciiTheme="majorHAnsi" w:eastAsiaTheme="majorEastAsia" w:hAnsiTheme="majorHAnsi" w:cstheme="majorBidi"/>
      <w:color w:val="2F5496" w:themeColor="accent1" w:themeShade="BF"/>
      <w:position w:val="8"/>
      <w:sz w:val="26"/>
      <w:szCs w:val="26"/>
      <w14:ligatures w14:val="none"/>
    </w:rPr>
  </w:style>
  <w:style w:type="paragraph" w:styleId="ListBullet">
    <w:name w:val="List Bullet"/>
    <w:basedOn w:val="Normal"/>
    <w:autoRedefine/>
    <w:rsid w:val="00A73E21"/>
    <w:pPr>
      <w:spacing w:before="100" w:after="0" w:line="276" w:lineRule="auto"/>
      <w:ind w:left="360" w:hanging="360"/>
    </w:pPr>
    <w:rPr>
      <w:rFonts w:eastAsia="Times New Roman" w:cs="Times New Roman"/>
      <w:position w:val="0"/>
      <w:sz w:val="21"/>
      <w:lang w:val="en-GB" w:bidi="en-US"/>
    </w:rPr>
  </w:style>
  <w:style w:type="character" w:styleId="Strong">
    <w:name w:val="Strong"/>
    <w:uiPriority w:val="22"/>
    <w:qFormat/>
    <w:rsid w:val="00A73E21"/>
    <w:rPr>
      <w:b/>
      <w:bCs/>
      <w:spacing w:val="0"/>
    </w:rPr>
  </w:style>
  <w:style w:type="character" w:styleId="Hyperlink">
    <w:name w:val="Hyperlink"/>
    <w:uiPriority w:val="99"/>
    <w:unhideWhenUsed/>
    <w:rsid w:val="00A73E2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B6573"/>
    <w:pPr>
      <w:spacing w:line="480" w:lineRule="auto"/>
      <w:ind w:left="283"/>
      <w:jc w:val="left"/>
    </w:pPr>
    <w:rPr>
      <w:rFonts w:ascii="Arial" w:eastAsia="Times New Roman" w:hAnsi="Arial" w:cs="Times New Roman"/>
      <w:position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B6573"/>
    <w:rPr>
      <w:rFonts w:ascii="Arial" w:eastAsia="Times New Roman" w:hAnsi="Arial" w:cs="Times New Roman"/>
      <w:sz w:val="24"/>
      <w:szCs w:val="24"/>
      <w14:ligatures w14:val="none"/>
    </w:rPr>
  </w:style>
  <w:style w:type="character" w:customStyle="1" w:styleId="NormArialCaracter1">
    <w:name w:val="Norm + Arial Caracter1"/>
    <w:aliases w:val="11 pt Caracter1"/>
    <w:basedOn w:val="DefaultParagraphFont"/>
    <w:rsid w:val="0080730B"/>
    <w:rPr>
      <w:rFonts w:ascii="Arial" w:hAnsi="Arial" w:cs="Arial" w:hint="default"/>
      <w:sz w:val="22"/>
      <w:szCs w:val="22"/>
      <w:lang w:val="en-US" w:eastAsia="ro-RO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FBE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FBE"/>
    <w:rPr>
      <w:rFonts w:ascii="Trebuchet MS" w:hAnsi="Trebuchet MS"/>
      <w:position w:val="8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45FBE"/>
    <w:rPr>
      <w:vertAlign w:val="superscript"/>
    </w:rPr>
  </w:style>
  <w:style w:type="table" w:styleId="TableGrid">
    <w:name w:val="Table Grid"/>
    <w:basedOn w:val="TableNormal"/>
    <w:uiPriority w:val="59"/>
    <w:rsid w:val="00BB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5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2545"/>
    <w:rPr>
      <w:rFonts w:ascii="Trebuchet MS" w:hAnsi="Trebuchet MS"/>
      <w:position w:val="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25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2545"/>
    <w:rPr>
      <w:rFonts w:ascii="Trebuchet MS" w:hAnsi="Trebuchet MS"/>
      <w:position w:val="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653E-6195-4AE2-8DAD-D9E7B66F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2658</Words>
  <Characters>15421</Characters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2025-01-30T06:26:00Z</dcterms:created>
  <dcterms:modified xsi:type="dcterms:W3CDTF">2025-01-30T06:27:00Z</dcterms:modified>
</cp:coreProperties>
</file>