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75C700" w14:textId="77777777" w:rsidR="00427183" w:rsidRDefault="0072016E" w:rsidP="0021018C">
      <w:pPr>
        <w:autoSpaceDE/>
        <w:spacing w:line="360" w:lineRule="auto"/>
        <w:jc w:val="center"/>
        <w:rPr>
          <w:rStyle w:val="sden1"/>
          <w:rFonts w:ascii="Times New Roman" w:hAnsi="Times New Roman"/>
          <w:b w:val="0"/>
          <w:color w:val="auto"/>
          <w:sz w:val="24"/>
          <w:szCs w:val="24"/>
          <w:lang w:val="ro-RO"/>
        </w:rPr>
      </w:pPr>
      <w:bookmarkStart w:id="0" w:name="_Hlk143857352"/>
      <w:r w:rsidRPr="00CA7DA0">
        <w:rPr>
          <w:rStyle w:val="sden1"/>
          <w:rFonts w:ascii="Times New Roman" w:hAnsi="Times New Roman"/>
          <w:bCs w:val="0"/>
          <w:color w:val="auto"/>
          <w:sz w:val="24"/>
          <w:szCs w:val="24"/>
          <w:lang w:val="ro-RO"/>
          <w:specVanish w:val="0"/>
        </w:rPr>
        <w:t>Ordin</w:t>
      </w:r>
      <w:r w:rsidRPr="00CA7DA0">
        <w:rPr>
          <w:rStyle w:val="sden1"/>
          <w:rFonts w:ascii="Times New Roman" w:hAnsi="Times New Roman"/>
          <w:b w:val="0"/>
          <w:color w:val="auto"/>
          <w:sz w:val="24"/>
          <w:szCs w:val="24"/>
          <w:lang w:val="ro-RO"/>
          <w:specVanish w:val="0"/>
        </w:rPr>
        <w:t xml:space="preserve"> </w:t>
      </w:r>
    </w:p>
    <w:p w14:paraId="1D1DCE08" w14:textId="7B4A679C" w:rsidR="00AE5A4F" w:rsidRPr="00CA7DA0" w:rsidRDefault="0072016E" w:rsidP="0021018C">
      <w:pPr>
        <w:autoSpaceDE/>
        <w:spacing w:line="360" w:lineRule="auto"/>
        <w:jc w:val="center"/>
        <w:rPr>
          <w:rFonts w:ascii="Times New Roman" w:hAnsi="Times New Roman"/>
          <w:b/>
          <w:sz w:val="24"/>
          <w:szCs w:val="24"/>
          <w:lang w:val="ro-RO"/>
        </w:rPr>
      </w:pPr>
      <w:r w:rsidRPr="00CA7DA0">
        <w:rPr>
          <w:rFonts w:ascii="Times New Roman" w:hAnsi="Times New Roman"/>
          <w:b/>
          <w:sz w:val="24"/>
          <w:szCs w:val="24"/>
          <w:lang w:val="ro-RO"/>
        </w:rPr>
        <w:t xml:space="preserve">privind </w:t>
      </w:r>
      <w:r w:rsidR="005E1FC9" w:rsidRPr="00CA7DA0">
        <w:rPr>
          <w:rFonts w:ascii="Times New Roman" w:hAnsi="Times New Roman"/>
          <w:b/>
          <w:sz w:val="24"/>
          <w:szCs w:val="24"/>
          <w:lang w:val="ro-RO"/>
        </w:rPr>
        <w:t xml:space="preserve">modificarea </w:t>
      </w:r>
      <w:r w:rsidR="00CA7DA0">
        <w:rPr>
          <w:rFonts w:ascii="Times New Roman" w:hAnsi="Times New Roman"/>
          <w:b/>
          <w:sz w:val="24"/>
          <w:szCs w:val="24"/>
          <w:lang w:val="ro-RO"/>
        </w:rPr>
        <w:t>și completarea</w:t>
      </w:r>
    </w:p>
    <w:p w14:paraId="5F167EF8" w14:textId="2F21A723" w:rsidR="00DC1E2E" w:rsidRPr="00427183" w:rsidRDefault="0072016E" w:rsidP="00387871">
      <w:pPr>
        <w:pStyle w:val="NormalWeb"/>
        <w:jc w:val="center"/>
        <w:rPr>
          <w:rFonts w:eastAsia="Times New Roman"/>
          <w:lang w:val="en-GB" w:eastAsia="en-GB"/>
        </w:rPr>
      </w:pPr>
      <w:bookmarkStart w:id="1" w:name="_Hlk162602130"/>
      <w:r w:rsidRPr="00CA7DA0">
        <w:rPr>
          <w:rStyle w:val="sden1"/>
          <w:rFonts w:ascii="Times New Roman" w:eastAsia="Times New Roman" w:hAnsi="Times New Roman"/>
          <w:bCs w:val="0"/>
          <w:color w:val="auto"/>
          <w:sz w:val="24"/>
          <w:szCs w:val="24"/>
          <w:lang w:val="ro-RO"/>
          <w:specVanish w:val="0"/>
        </w:rPr>
        <w:t>Metodologi</w:t>
      </w:r>
      <w:r w:rsidRPr="00CA7DA0">
        <w:rPr>
          <w:rFonts w:eastAsia="Times New Roman"/>
          <w:b/>
          <w:lang w:val="ro-RO"/>
        </w:rPr>
        <w:t xml:space="preserve">ei de </w:t>
      </w:r>
      <w:r w:rsidR="005E1FC9" w:rsidRPr="00CA7DA0">
        <w:rPr>
          <w:rFonts w:eastAsia="Times New Roman"/>
          <w:b/>
          <w:lang w:val="ro-RO"/>
        </w:rPr>
        <w:t>determinare</w:t>
      </w:r>
      <w:r w:rsidR="008077E8" w:rsidRPr="00CA7DA0">
        <w:rPr>
          <w:rFonts w:eastAsia="Times New Roman"/>
          <w:b/>
          <w:lang w:val="ro-RO"/>
        </w:rPr>
        <w:t xml:space="preserve"> </w:t>
      </w:r>
      <w:proofErr w:type="spellStart"/>
      <w:r w:rsidRPr="00CA7DA0">
        <w:rPr>
          <w:rFonts w:eastAsia="Times New Roman"/>
          <w:b/>
          <w:lang w:val="ro-RO"/>
        </w:rPr>
        <w:t>şi</w:t>
      </w:r>
      <w:proofErr w:type="spellEnd"/>
      <w:r w:rsidRPr="00CA7DA0">
        <w:rPr>
          <w:rFonts w:eastAsia="Times New Roman"/>
          <w:b/>
          <w:lang w:val="ro-RO"/>
        </w:rPr>
        <w:t xml:space="preserve"> colectare a </w:t>
      </w:r>
      <w:proofErr w:type="spellStart"/>
      <w:r w:rsidRPr="00CA7DA0">
        <w:rPr>
          <w:rFonts w:eastAsia="Times New Roman"/>
          <w:b/>
          <w:lang w:val="ro-RO"/>
        </w:rPr>
        <w:t>contribuţiei</w:t>
      </w:r>
      <w:proofErr w:type="spellEnd"/>
      <w:r w:rsidRPr="00CA7DA0">
        <w:rPr>
          <w:rFonts w:eastAsia="Times New Roman"/>
          <w:b/>
          <w:lang w:val="ro-RO"/>
        </w:rPr>
        <w:t xml:space="preserve"> </w:t>
      </w:r>
      <w:proofErr w:type="spellStart"/>
      <w:r w:rsidR="00427183" w:rsidRPr="00427183">
        <w:rPr>
          <w:rFonts w:eastAsia="Times New Roman"/>
          <w:lang w:val="en-GB" w:eastAsia="en-GB"/>
        </w:rPr>
        <w:t>aferente</w:t>
      </w:r>
      <w:proofErr w:type="spellEnd"/>
      <w:r w:rsidR="00427183" w:rsidRPr="00427183">
        <w:rPr>
          <w:rFonts w:eastAsia="Times New Roman"/>
          <w:lang w:val="en-GB" w:eastAsia="en-GB"/>
        </w:rPr>
        <w:t xml:space="preserve"> </w:t>
      </w:r>
      <w:proofErr w:type="spellStart"/>
      <w:r w:rsidR="00427183" w:rsidRPr="00427183">
        <w:rPr>
          <w:rFonts w:eastAsia="Times New Roman"/>
          <w:lang w:val="en-GB" w:eastAsia="en-GB"/>
        </w:rPr>
        <w:t>contractelor</w:t>
      </w:r>
      <w:proofErr w:type="spellEnd"/>
      <w:r w:rsidR="00427183" w:rsidRPr="00427183">
        <w:rPr>
          <w:rFonts w:eastAsia="Times New Roman"/>
          <w:lang w:val="en-GB" w:eastAsia="en-GB"/>
        </w:rPr>
        <w:t xml:space="preserve"> pentru </w:t>
      </w:r>
      <w:proofErr w:type="spellStart"/>
      <w:r w:rsidR="00427183" w:rsidRPr="00427183">
        <w:rPr>
          <w:rFonts w:eastAsia="Times New Roman"/>
          <w:lang w:val="en-GB" w:eastAsia="en-GB"/>
        </w:rPr>
        <w:t>diferenţă</w:t>
      </w:r>
      <w:proofErr w:type="spellEnd"/>
    </w:p>
    <w:p w14:paraId="00155FE4" w14:textId="4F0C5444" w:rsidR="00DC1E2E" w:rsidRDefault="00DC1E2E" w:rsidP="00DC1E2E">
      <w:pPr>
        <w:autoSpaceDE/>
        <w:spacing w:line="360" w:lineRule="auto"/>
        <w:jc w:val="center"/>
        <w:rPr>
          <w:rFonts w:ascii="Times New Roman" w:eastAsia="Times New Roman" w:hAnsi="Times New Roman"/>
          <w:b/>
          <w:sz w:val="24"/>
          <w:szCs w:val="24"/>
          <w:lang w:val="ro-RO"/>
        </w:rPr>
      </w:pPr>
      <w:r w:rsidRPr="00DC1E2E">
        <w:rPr>
          <w:rFonts w:ascii="Times New Roman" w:eastAsia="Times New Roman" w:hAnsi="Times New Roman"/>
          <w:b/>
          <w:sz w:val="24"/>
          <w:szCs w:val="24"/>
          <w:lang w:val="ro-RO"/>
        </w:rPr>
        <w:t xml:space="preserve">aprobate prin Ordinul președintelui </w:t>
      </w:r>
    </w:p>
    <w:p w14:paraId="13663820" w14:textId="35B99DC7" w:rsidR="00AE5A4F" w:rsidRPr="0021018C" w:rsidRDefault="00DC1E2E" w:rsidP="00DC1E2E">
      <w:pPr>
        <w:autoSpaceDE/>
        <w:spacing w:line="360" w:lineRule="auto"/>
        <w:jc w:val="center"/>
        <w:rPr>
          <w:rFonts w:ascii="Times New Roman" w:eastAsia="Times New Roman" w:hAnsi="Times New Roman"/>
          <w:b/>
          <w:sz w:val="24"/>
          <w:szCs w:val="24"/>
          <w:lang w:val="ro-RO"/>
        </w:rPr>
      </w:pPr>
      <w:r w:rsidRPr="00DC1E2E">
        <w:rPr>
          <w:rFonts w:ascii="Times New Roman" w:eastAsia="Times New Roman" w:hAnsi="Times New Roman"/>
          <w:b/>
          <w:sz w:val="24"/>
          <w:szCs w:val="24"/>
          <w:lang w:val="ro-RO"/>
        </w:rPr>
        <w:t>Autorității Naționale de Reglementare în Domeniul Energiei nr. 5</w:t>
      </w:r>
      <w:r>
        <w:rPr>
          <w:rFonts w:ascii="Times New Roman" w:eastAsia="Times New Roman" w:hAnsi="Times New Roman"/>
          <w:b/>
          <w:sz w:val="24"/>
          <w:szCs w:val="24"/>
          <w:lang w:val="ro-RO"/>
        </w:rPr>
        <w:t>1</w:t>
      </w:r>
      <w:r w:rsidRPr="00DC1E2E">
        <w:rPr>
          <w:rFonts w:ascii="Times New Roman" w:eastAsia="Times New Roman" w:hAnsi="Times New Roman"/>
          <w:b/>
          <w:sz w:val="24"/>
          <w:szCs w:val="24"/>
          <w:lang w:val="ro-RO"/>
        </w:rPr>
        <w:t>/2024</w:t>
      </w:r>
    </w:p>
    <w:bookmarkEnd w:id="1"/>
    <w:p w14:paraId="02F13CDB" w14:textId="77777777" w:rsidR="00AE5A4F" w:rsidRPr="0021018C" w:rsidRDefault="00AE5A4F" w:rsidP="0021018C">
      <w:pPr>
        <w:autoSpaceDE/>
        <w:spacing w:line="360" w:lineRule="auto"/>
        <w:jc w:val="center"/>
        <w:rPr>
          <w:rFonts w:ascii="Times New Roman" w:eastAsia="Times New Roman" w:hAnsi="Times New Roman"/>
          <w:bCs/>
          <w:sz w:val="24"/>
          <w:szCs w:val="24"/>
          <w:shd w:val="clear" w:color="auto" w:fill="FFFFFF"/>
          <w:lang w:val="ro-RO"/>
        </w:rPr>
      </w:pPr>
    </w:p>
    <w:p w14:paraId="7BB84D5C" w14:textId="77777777" w:rsidR="00AE5A4F" w:rsidRPr="0021018C" w:rsidRDefault="00AE5A4F" w:rsidP="0021018C">
      <w:pPr>
        <w:autoSpaceDE/>
        <w:spacing w:line="360" w:lineRule="auto"/>
        <w:jc w:val="both"/>
        <w:rPr>
          <w:rFonts w:ascii="Times New Roman" w:eastAsia="Times New Roman" w:hAnsi="Times New Roman"/>
          <w:bCs/>
          <w:sz w:val="24"/>
          <w:szCs w:val="24"/>
          <w:shd w:val="clear" w:color="auto" w:fill="FFFFFF"/>
          <w:lang w:val="ro-RO"/>
        </w:rPr>
      </w:pPr>
    </w:p>
    <w:p w14:paraId="387C7332" w14:textId="77777777" w:rsidR="00C07F24" w:rsidRDefault="0072016E" w:rsidP="003E08ED">
      <w:pPr>
        <w:spacing w:line="360" w:lineRule="auto"/>
        <w:ind w:right="72" w:firstLine="720"/>
        <w:jc w:val="both"/>
        <w:divId w:val="1277636588"/>
        <w:rPr>
          <w:rFonts w:ascii="Times New Roman" w:eastAsia="Times New Roman" w:hAnsi="Times New Roman"/>
          <w:bCs/>
          <w:sz w:val="24"/>
          <w:szCs w:val="24"/>
          <w:lang w:val="ro-RO"/>
        </w:rPr>
      </w:pPr>
      <w:r w:rsidRPr="00CA7DA0">
        <w:rPr>
          <w:rFonts w:ascii="Times New Roman" w:eastAsia="Times New Roman" w:hAnsi="Times New Roman"/>
          <w:bCs/>
          <w:sz w:val="24"/>
          <w:szCs w:val="24"/>
          <w:lang w:val="ro-RO"/>
        </w:rPr>
        <w:t>Având în vedere</w:t>
      </w:r>
      <w:r w:rsidR="008077E8" w:rsidRPr="00CA7DA0">
        <w:rPr>
          <w:rFonts w:ascii="Times New Roman" w:eastAsia="Times New Roman" w:hAnsi="Times New Roman"/>
          <w:bCs/>
          <w:sz w:val="24"/>
          <w:szCs w:val="24"/>
          <w:lang w:val="ro-RO"/>
        </w:rPr>
        <w:t xml:space="preserve"> prevederile</w:t>
      </w:r>
      <w:r w:rsidR="00C07F24">
        <w:rPr>
          <w:rFonts w:ascii="Times New Roman" w:eastAsia="Times New Roman" w:hAnsi="Times New Roman"/>
          <w:bCs/>
          <w:sz w:val="24"/>
          <w:szCs w:val="24"/>
          <w:lang w:val="ro-RO"/>
        </w:rPr>
        <w:t>:</w:t>
      </w:r>
    </w:p>
    <w:p w14:paraId="687CBE47" w14:textId="249B487C" w:rsidR="00AE5A4F" w:rsidRDefault="00C07F24" w:rsidP="003E08ED">
      <w:pPr>
        <w:spacing w:line="360" w:lineRule="auto"/>
        <w:ind w:right="72" w:firstLine="720"/>
        <w:jc w:val="both"/>
        <w:divId w:val="1277636588"/>
        <w:rPr>
          <w:rFonts w:ascii="Times New Roman" w:eastAsia="Calibri" w:hAnsi="Times New Roman"/>
          <w:bCs/>
          <w:sz w:val="24"/>
          <w:szCs w:val="24"/>
          <w:lang w:val="ro-RO"/>
        </w:rPr>
      </w:pPr>
      <w:r>
        <w:rPr>
          <w:rFonts w:ascii="Times New Roman" w:eastAsia="Times New Roman" w:hAnsi="Times New Roman"/>
          <w:bCs/>
          <w:sz w:val="24"/>
          <w:szCs w:val="24"/>
          <w:lang w:val="ro-RO"/>
        </w:rPr>
        <w:t>-</w:t>
      </w:r>
      <w:r w:rsidR="003E08ED" w:rsidRPr="00CA7DA0">
        <w:rPr>
          <w:rFonts w:ascii="Times New Roman" w:eastAsia="Times New Roman" w:hAnsi="Times New Roman"/>
          <w:bCs/>
          <w:sz w:val="24"/>
          <w:szCs w:val="24"/>
          <w:lang w:val="ro-RO"/>
        </w:rPr>
        <w:t xml:space="preserve"> </w:t>
      </w:r>
      <w:r w:rsidR="000A4B1B" w:rsidRPr="00CA7DA0">
        <w:rPr>
          <w:rFonts w:ascii="Times New Roman" w:hAnsi="Times New Roman"/>
          <w:bCs/>
          <w:sz w:val="24"/>
          <w:szCs w:val="24"/>
          <w:lang w:val="ro-RO"/>
        </w:rPr>
        <w:t>art. 72 alin. (1) din Legea energiei electrice şi a gazelor naturale nr. 123/2012, cu modificările si completările ulterioare</w:t>
      </w:r>
      <w:bookmarkStart w:id="2" w:name="_Hlk162852510"/>
      <w:r w:rsidR="005C24F7" w:rsidRPr="00CA7DA0">
        <w:rPr>
          <w:rFonts w:ascii="Times New Roman" w:hAnsi="Times New Roman"/>
          <w:bCs/>
          <w:sz w:val="24"/>
          <w:szCs w:val="24"/>
          <w:lang w:val="ro-RO"/>
        </w:rPr>
        <w:t xml:space="preserve">, </w:t>
      </w:r>
      <w:r w:rsidR="003E08ED" w:rsidRPr="00CA7DA0">
        <w:rPr>
          <w:rFonts w:ascii="Times New Roman" w:hAnsi="Times New Roman"/>
          <w:bCs/>
          <w:sz w:val="24"/>
          <w:szCs w:val="24"/>
          <w:lang w:val="ro-RO"/>
        </w:rPr>
        <w:t xml:space="preserve">ale </w:t>
      </w:r>
      <w:bookmarkEnd w:id="2"/>
      <w:r w:rsidR="000A4B1B" w:rsidRPr="00CA7DA0">
        <w:rPr>
          <w:rFonts w:ascii="Times New Roman" w:hAnsi="Times New Roman"/>
          <w:bCs/>
          <w:sz w:val="24"/>
          <w:szCs w:val="24"/>
          <w:lang w:val="ro-RO"/>
        </w:rPr>
        <w:t xml:space="preserve">art. </w:t>
      </w:r>
      <w:r w:rsidR="00E30933" w:rsidRPr="00CA7DA0">
        <w:rPr>
          <w:rFonts w:ascii="Times New Roman" w:eastAsia="Times New Roman" w:hAnsi="Times New Roman"/>
          <w:bCs/>
          <w:sz w:val="24"/>
          <w:szCs w:val="24"/>
          <w:lang w:val="ro-RO"/>
        </w:rPr>
        <w:t xml:space="preserve">7 lit. d) </w:t>
      </w:r>
      <w:r w:rsidR="00D97146" w:rsidRPr="00CA7DA0">
        <w:rPr>
          <w:rFonts w:ascii="Times New Roman" w:eastAsia="Times New Roman" w:hAnsi="Times New Roman"/>
          <w:bCs/>
          <w:sz w:val="24"/>
          <w:szCs w:val="24"/>
          <w:lang w:val="ro-RO"/>
        </w:rPr>
        <w:t>pct.</w:t>
      </w:r>
      <w:r w:rsidR="00082C23" w:rsidRPr="00CA7DA0">
        <w:rPr>
          <w:rFonts w:ascii="Times New Roman" w:eastAsia="Times New Roman" w:hAnsi="Times New Roman"/>
          <w:bCs/>
          <w:sz w:val="24"/>
          <w:szCs w:val="24"/>
          <w:lang w:val="ro-RO"/>
        </w:rPr>
        <w:t xml:space="preserve"> </w:t>
      </w:r>
      <w:r w:rsidR="00D97146" w:rsidRPr="00CA7DA0">
        <w:rPr>
          <w:rFonts w:ascii="Times New Roman" w:eastAsia="Times New Roman" w:hAnsi="Times New Roman"/>
          <w:bCs/>
          <w:sz w:val="24"/>
          <w:szCs w:val="24"/>
          <w:lang w:val="ro-RO"/>
        </w:rPr>
        <w:t>(i) și art.</w:t>
      </w:r>
      <w:r w:rsidR="00082C23" w:rsidRPr="00CA7DA0">
        <w:rPr>
          <w:rFonts w:ascii="Times New Roman" w:eastAsia="Times New Roman" w:hAnsi="Times New Roman"/>
          <w:bCs/>
          <w:sz w:val="24"/>
          <w:szCs w:val="24"/>
          <w:lang w:val="ro-RO"/>
        </w:rPr>
        <w:t xml:space="preserve"> </w:t>
      </w:r>
      <w:r w:rsidR="00D97146" w:rsidRPr="00CA7DA0">
        <w:rPr>
          <w:rFonts w:ascii="Times New Roman" w:eastAsia="Times New Roman" w:hAnsi="Times New Roman"/>
          <w:bCs/>
          <w:sz w:val="24"/>
          <w:szCs w:val="24"/>
          <w:lang w:val="ro-RO"/>
        </w:rPr>
        <w:t>12 alin.</w:t>
      </w:r>
      <w:r w:rsidR="00082C23" w:rsidRPr="00CA7DA0">
        <w:rPr>
          <w:rFonts w:ascii="Times New Roman" w:eastAsia="Times New Roman" w:hAnsi="Times New Roman"/>
          <w:bCs/>
          <w:sz w:val="24"/>
          <w:szCs w:val="24"/>
          <w:lang w:val="ro-RO"/>
        </w:rPr>
        <w:t xml:space="preserve"> </w:t>
      </w:r>
      <w:r w:rsidR="00D97146" w:rsidRPr="00CA7DA0">
        <w:rPr>
          <w:rFonts w:ascii="Times New Roman" w:eastAsia="Times New Roman" w:hAnsi="Times New Roman"/>
          <w:bCs/>
          <w:sz w:val="24"/>
          <w:szCs w:val="24"/>
          <w:lang w:val="ro-RO"/>
        </w:rPr>
        <w:t xml:space="preserve">(3) </w:t>
      </w:r>
      <w:r w:rsidR="0072016E" w:rsidRPr="00CA7DA0">
        <w:rPr>
          <w:rFonts w:ascii="Times New Roman" w:eastAsia="Times New Roman" w:hAnsi="Times New Roman"/>
          <w:bCs/>
          <w:sz w:val="24"/>
          <w:szCs w:val="24"/>
          <w:lang w:val="ro-RO"/>
        </w:rPr>
        <w:t xml:space="preserve">din Hotărârea Guvernului nr. </w:t>
      </w:r>
      <w:r w:rsidR="00E30933" w:rsidRPr="00CA7DA0">
        <w:rPr>
          <w:rFonts w:ascii="Times New Roman" w:eastAsia="Times New Roman" w:hAnsi="Times New Roman"/>
          <w:bCs/>
          <w:sz w:val="24"/>
          <w:szCs w:val="24"/>
          <w:lang w:val="ro-RO"/>
        </w:rPr>
        <w:t>318</w:t>
      </w:r>
      <w:r w:rsidR="0072016E" w:rsidRPr="00CA7DA0">
        <w:rPr>
          <w:rFonts w:ascii="Times New Roman" w:eastAsia="Times New Roman" w:hAnsi="Times New Roman"/>
          <w:bCs/>
          <w:sz w:val="24"/>
          <w:szCs w:val="24"/>
          <w:lang w:val="ro-RO"/>
        </w:rPr>
        <w:t>/202</w:t>
      </w:r>
      <w:r w:rsidR="003F00D0" w:rsidRPr="00CA7DA0">
        <w:rPr>
          <w:rFonts w:ascii="Times New Roman" w:eastAsia="Times New Roman" w:hAnsi="Times New Roman"/>
          <w:bCs/>
          <w:sz w:val="24"/>
          <w:szCs w:val="24"/>
          <w:lang w:val="ro-RO"/>
        </w:rPr>
        <w:t>4</w:t>
      </w:r>
      <w:r w:rsidR="0072016E" w:rsidRPr="00CA7DA0">
        <w:rPr>
          <w:rFonts w:ascii="Times New Roman" w:eastAsia="Times New Roman" w:hAnsi="Times New Roman"/>
          <w:bCs/>
          <w:sz w:val="24"/>
          <w:szCs w:val="24"/>
          <w:lang w:val="ro-RO"/>
        </w:rPr>
        <w:t xml:space="preserve"> privind aprobarea cadrului  general pentru implementarea și funcționarea mecanismului de sprijin prin Contracte pentru Diferență pentru tehnologiile cu emisii reduse de carbon,</w:t>
      </w:r>
      <w:r w:rsidR="0072016E" w:rsidRPr="0021018C">
        <w:rPr>
          <w:rFonts w:ascii="Times New Roman" w:eastAsia="Calibri" w:hAnsi="Times New Roman"/>
          <w:bCs/>
          <w:sz w:val="24"/>
          <w:szCs w:val="24"/>
          <w:lang w:val="ro-RO"/>
        </w:rPr>
        <w:t xml:space="preserve"> </w:t>
      </w:r>
      <w:r w:rsidR="00FC7BA2">
        <w:rPr>
          <w:rFonts w:ascii="Times New Roman" w:eastAsia="Calibri" w:hAnsi="Times New Roman"/>
          <w:bCs/>
          <w:sz w:val="24"/>
          <w:szCs w:val="24"/>
          <w:lang w:val="ro-RO"/>
        </w:rPr>
        <w:t>precum și ale</w:t>
      </w:r>
    </w:p>
    <w:p w14:paraId="61BC2947" w14:textId="490D3802" w:rsidR="00C07F24" w:rsidRPr="0021018C" w:rsidRDefault="00C07F24" w:rsidP="003E08ED">
      <w:pPr>
        <w:spacing w:line="360" w:lineRule="auto"/>
        <w:ind w:right="72" w:firstLine="720"/>
        <w:jc w:val="both"/>
        <w:divId w:val="1277636588"/>
        <w:rPr>
          <w:rFonts w:ascii="Times New Roman" w:eastAsia="Calibri" w:hAnsi="Times New Roman"/>
          <w:bCs/>
          <w:sz w:val="24"/>
          <w:szCs w:val="24"/>
          <w:lang w:val="ro-RO"/>
        </w:rPr>
      </w:pPr>
      <w:r>
        <w:rPr>
          <w:rFonts w:ascii="Times New Roman" w:eastAsia="Calibri" w:hAnsi="Times New Roman"/>
          <w:bCs/>
          <w:sz w:val="24"/>
          <w:szCs w:val="24"/>
          <w:lang w:val="ro-RO"/>
        </w:rPr>
        <w:t xml:space="preserve">- </w:t>
      </w:r>
      <w:r w:rsidRPr="00C07F24">
        <w:rPr>
          <w:rFonts w:ascii="Times New Roman" w:eastAsia="Calibri" w:hAnsi="Times New Roman"/>
          <w:bCs/>
          <w:sz w:val="24"/>
          <w:szCs w:val="24"/>
          <w:lang w:val="ro-RO"/>
        </w:rPr>
        <w:t>art. II și III din Ordonanța de urgență a Guvernului nr. 54/2024 privind modificarea şi completarea unor acte normative din domeniul energiei,  aprobată cu modificări și completări prin Legea nr. 312/2024</w:t>
      </w:r>
      <w:r w:rsidR="00427183">
        <w:rPr>
          <w:rFonts w:ascii="Times New Roman" w:eastAsia="Calibri" w:hAnsi="Times New Roman"/>
          <w:bCs/>
          <w:sz w:val="24"/>
          <w:szCs w:val="24"/>
          <w:lang w:val="ro-RO"/>
        </w:rPr>
        <w:t>,</w:t>
      </w:r>
    </w:p>
    <w:p w14:paraId="149CA44E" w14:textId="676DE38A" w:rsidR="00AE5A4F" w:rsidRPr="0021018C" w:rsidRDefault="0072016E" w:rsidP="0021018C">
      <w:pPr>
        <w:spacing w:line="360" w:lineRule="auto"/>
        <w:ind w:right="72" w:firstLine="720"/>
        <w:jc w:val="both"/>
        <w:divId w:val="1277636588"/>
        <w:rPr>
          <w:rFonts w:ascii="Times New Roman" w:eastAsia="Calibri" w:hAnsi="Times New Roman"/>
          <w:bCs/>
          <w:sz w:val="24"/>
          <w:szCs w:val="24"/>
          <w:lang w:val="ro-RO"/>
        </w:rPr>
      </w:pPr>
      <w:r w:rsidRPr="00CA7DA0">
        <w:rPr>
          <w:rFonts w:ascii="Times New Roman" w:eastAsia="Calibri" w:hAnsi="Times New Roman"/>
          <w:bCs/>
          <w:sz w:val="24"/>
          <w:szCs w:val="24"/>
          <w:lang w:val="ro-RO"/>
        </w:rPr>
        <w:t xml:space="preserve">în temeiul dispoziţiilor art. 5 alin. (1) lit. b) </w:t>
      </w:r>
      <w:proofErr w:type="spellStart"/>
      <w:r w:rsidR="0055559A" w:rsidRPr="009C4A15">
        <w:rPr>
          <w:rFonts w:ascii="Times New Roman" w:eastAsia="Calibri" w:hAnsi="Times New Roman"/>
          <w:bCs/>
          <w:sz w:val="24"/>
          <w:szCs w:val="24"/>
          <w:lang w:val="ro-RO"/>
        </w:rPr>
        <w:t>şi</w:t>
      </w:r>
      <w:proofErr w:type="spellEnd"/>
      <w:r w:rsidR="0055559A" w:rsidRPr="009C4A15">
        <w:rPr>
          <w:rFonts w:ascii="Times New Roman" w:eastAsia="Calibri" w:hAnsi="Times New Roman"/>
          <w:bCs/>
          <w:sz w:val="24"/>
          <w:szCs w:val="24"/>
          <w:lang w:val="ro-RO"/>
        </w:rPr>
        <w:t xml:space="preserve"> c)</w:t>
      </w:r>
      <w:r w:rsidR="00837AEE">
        <w:rPr>
          <w:rFonts w:ascii="Times New Roman" w:eastAsia="Calibri" w:hAnsi="Times New Roman"/>
          <w:bCs/>
          <w:sz w:val="24"/>
          <w:szCs w:val="24"/>
          <w:lang w:val="ro-RO"/>
        </w:rPr>
        <w:t>,</w:t>
      </w:r>
      <w:r w:rsidR="0055559A" w:rsidRPr="00CA7DA0">
        <w:rPr>
          <w:rFonts w:ascii="Times New Roman" w:eastAsia="Calibri" w:hAnsi="Times New Roman"/>
          <w:bCs/>
          <w:sz w:val="24"/>
          <w:szCs w:val="24"/>
          <w:lang w:val="ro-RO"/>
        </w:rPr>
        <w:t xml:space="preserve"> </w:t>
      </w:r>
      <w:r w:rsidR="00834457">
        <w:rPr>
          <w:rFonts w:ascii="Times New Roman" w:eastAsia="Calibri" w:hAnsi="Times New Roman"/>
          <w:bCs/>
          <w:sz w:val="24"/>
          <w:szCs w:val="24"/>
          <w:lang w:val="ro-RO"/>
        </w:rPr>
        <w:t xml:space="preserve">alin. (2) și (5) </w:t>
      </w:r>
      <w:r w:rsidRPr="00CA7DA0">
        <w:rPr>
          <w:rFonts w:ascii="Times New Roman" w:eastAsia="Calibri" w:hAnsi="Times New Roman"/>
          <w:bCs/>
          <w:sz w:val="24"/>
          <w:szCs w:val="24"/>
          <w:lang w:val="ro-RO"/>
        </w:rPr>
        <w:t>şi ale art. 9 alin. (1) lit. x) din Ordonanța de urgență a Guvernului nr. 33/2007 privind organizarea și funcționarea Autorității Naționale de Reglementare în Domeniul Energiei, aprobată cu modificări și completări prin Legea nr. 160/2012, cu modificările şi completările ulterioare,</w:t>
      </w:r>
    </w:p>
    <w:p w14:paraId="00E5631A" w14:textId="77777777" w:rsidR="00834457" w:rsidRPr="00834457" w:rsidRDefault="0072016E" w:rsidP="00834457">
      <w:pPr>
        <w:adjustRightInd w:val="0"/>
        <w:spacing w:line="360" w:lineRule="auto"/>
        <w:ind w:left="72" w:right="72" w:firstLine="720"/>
        <w:jc w:val="center"/>
        <w:divId w:val="1277636588"/>
        <w:rPr>
          <w:rFonts w:ascii="Times New Roman" w:eastAsia="Times New Roman" w:hAnsi="Times New Roman"/>
          <w:bCs/>
          <w:sz w:val="24"/>
          <w:szCs w:val="24"/>
          <w:lang w:val="ro-RO"/>
        </w:rPr>
      </w:pPr>
      <w:r w:rsidRPr="0021018C">
        <w:rPr>
          <w:rFonts w:ascii="Times New Roman" w:eastAsia="Times New Roman" w:hAnsi="Times New Roman"/>
          <w:bCs/>
          <w:sz w:val="24"/>
          <w:szCs w:val="24"/>
          <w:lang w:val="ro-RO"/>
        </w:rPr>
        <w:t xml:space="preserve">președintele Autorității Naționale de Reglementare în Domeniul Energiei emite următorul </w:t>
      </w:r>
    </w:p>
    <w:p w14:paraId="703C2CBE" w14:textId="71223A1A" w:rsidR="00834457" w:rsidRPr="00834457" w:rsidRDefault="00834457" w:rsidP="00834457">
      <w:pPr>
        <w:adjustRightInd w:val="0"/>
        <w:spacing w:line="360" w:lineRule="auto"/>
        <w:ind w:right="72"/>
        <w:jc w:val="center"/>
        <w:divId w:val="1277636588"/>
        <w:rPr>
          <w:rFonts w:ascii="Times New Roman" w:eastAsia="Times New Roman" w:hAnsi="Times New Roman"/>
          <w:b/>
          <w:sz w:val="24"/>
          <w:szCs w:val="24"/>
          <w:lang w:val="ro-RO"/>
        </w:rPr>
      </w:pPr>
      <w:r w:rsidRPr="00834457">
        <w:rPr>
          <w:rFonts w:ascii="Times New Roman" w:eastAsia="Times New Roman" w:hAnsi="Times New Roman"/>
          <w:b/>
          <w:sz w:val="24"/>
          <w:szCs w:val="24"/>
          <w:lang w:val="ro-RO"/>
        </w:rPr>
        <w:t>Ordin</w:t>
      </w:r>
      <w:r w:rsidR="0015649B">
        <w:rPr>
          <w:rFonts w:ascii="Times New Roman" w:eastAsia="Times New Roman" w:hAnsi="Times New Roman"/>
          <w:b/>
          <w:sz w:val="24"/>
          <w:szCs w:val="24"/>
          <w:lang w:val="ro-RO"/>
        </w:rPr>
        <w:t>:</w:t>
      </w:r>
    </w:p>
    <w:p w14:paraId="79895200" w14:textId="130AA326" w:rsidR="008077E8" w:rsidRDefault="00834457" w:rsidP="00834457">
      <w:pPr>
        <w:autoSpaceDE/>
        <w:spacing w:line="360" w:lineRule="auto"/>
        <w:ind w:firstLine="720"/>
        <w:jc w:val="both"/>
        <w:divId w:val="1277636588"/>
        <w:rPr>
          <w:rFonts w:ascii="Times New Roman" w:eastAsia="Times New Roman" w:hAnsi="Times New Roman"/>
          <w:bCs/>
          <w:sz w:val="24"/>
          <w:szCs w:val="24"/>
          <w:lang w:val="ro-RO"/>
        </w:rPr>
      </w:pPr>
      <w:r w:rsidRPr="00834457">
        <w:rPr>
          <w:rFonts w:ascii="Times New Roman" w:eastAsia="Times New Roman" w:hAnsi="Times New Roman"/>
          <w:b/>
          <w:sz w:val="24"/>
          <w:szCs w:val="24"/>
          <w:lang w:val="ro-RO"/>
        </w:rPr>
        <w:t>Art. I. -</w:t>
      </w:r>
      <w:r w:rsidRPr="00834457">
        <w:rPr>
          <w:rFonts w:ascii="Times New Roman" w:eastAsia="Times New Roman" w:hAnsi="Times New Roman"/>
          <w:b/>
          <w:sz w:val="24"/>
          <w:szCs w:val="24"/>
          <w:lang w:val="ro-RO"/>
        </w:rPr>
        <w:tab/>
      </w:r>
      <w:r w:rsidR="007C528A" w:rsidRPr="007C528A">
        <w:rPr>
          <w:rFonts w:ascii="Times New Roman" w:eastAsia="Times New Roman" w:hAnsi="Times New Roman"/>
          <w:bCs/>
          <w:sz w:val="24"/>
          <w:szCs w:val="24"/>
          <w:lang w:val="ro-RO"/>
        </w:rPr>
        <w:t>Metodologi</w:t>
      </w:r>
      <w:r w:rsidR="00427183">
        <w:rPr>
          <w:rFonts w:ascii="Times New Roman" w:eastAsia="Times New Roman" w:hAnsi="Times New Roman"/>
          <w:bCs/>
          <w:sz w:val="24"/>
          <w:szCs w:val="24"/>
          <w:lang w:val="ro-RO"/>
        </w:rPr>
        <w:t>a</w:t>
      </w:r>
      <w:r w:rsidR="007C528A" w:rsidRPr="007C528A">
        <w:rPr>
          <w:rFonts w:ascii="Times New Roman" w:eastAsia="Times New Roman" w:hAnsi="Times New Roman"/>
          <w:bCs/>
          <w:sz w:val="24"/>
          <w:szCs w:val="24"/>
          <w:lang w:val="ro-RO"/>
        </w:rPr>
        <w:t xml:space="preserve"> de determinare </w:t>
      </w:r>
      <w:proofErr w:type="spellStart"/>
      <w:r w:rsidR="007C528A" w:rsidRPr="007C528A">
        <w:rPr>
          <w:rFonts w:ascii="Times New Roman" w:eastAsia="Times New Roman" w:hAnsi="Times New Roman"/>
          <w:bCs/>
          <w:sz w:val="24"/>
          <w:szCs w:val="24"/>
          <w:lang w:val="ro-RO"/>
        </w:rPr>
        <w:t>şi</w:t>
      </w:r>
      <w:proofErr w:type="spellEnd"/>
      <w:r w:rsidR="007C528A" w:rsidRPr="007C528A">
        <w:rPr>
          <w:rFonts w:ascii="Times New Roman" w:eastAsia="Times New Roman" w:hAnsi="Times New Roman"/>
          <w:bCs/>
          <w:sz w:val="24"/>
          <w:szCs w:val="24"/>
          <w:lang w:val="ro-RO"/>
        </w:rPr>
        <w:t xml:space="preserve"> colectare a </w:t>
      </w:r>
      <w:proofErr w:type="spellStart"/>
      <w:r w:rsidR="007C528A" w:rsidRPr="007C528A">
        <w:rPr>
          <w:rFonts w:ascii="Times New Roman" w:eastAsia="Times New Roman" w:hAnsi="Times New Roman"/>
          <w:bCs/>
          <w:sz w:val="24"/>
          <w:szCs w:val="24"/>
          <w:lang w:val="ro-RO"/>
        </w:rPr>
        <w:t>contribuţiei</w:t>
      </w:r>
      <w:proofErr w:type="spellEnd"/>
      <w:r w:rsidR="007C528A" w:rsidRPr="007C528A">
        <w:rPr>
          <w:rFonts w:ascii="Times New Roman" w:eastAsia="Times New Roman" w:hAnsi="Times New Roman"/>
          <w:bCs/>
          <w:sz w:val="24"/>
          <w:szCs w:val="24"/>
          <w:lang w:val="ro-RO"/>
        </w:rPr>
        <w:t xml:space="preserve"> aferente contractelor pentru diferenţă</w:t>
      </w:r>
      <w:r w:rsidRPr="00834457">
        <w:rPr>
          <w:rFonts w:ascii="Times New Roman" w:eastAsia="Times New Roman" w:hAnsi="Times New Roman"/>
          <w:bCs/>
          <w:sz w:val="24"/>
          <w:szCs w:val="24"/>
          <w:lang w:val="ro-RO"/>
        </w:rPr>
        <w:t xml:space="preserve">, </w:t>
      </w:r>
      <w:r w:rsidR="00427183">
        <w:rPr>
          <w:rFonts w:ascii="Times New Roman" w:eastAsia="Times New Roman" w:hAnsi="Times New Roman"/>
          <w:bCs/>
          <w:sz w:val="24"/>
          <w:szCs w:val="24"/>
          <w:lang w:val="ro-RO"/>
        </w:rPr>
        <w:t xml:space="preserve">aprobată prin </w:t>
      </w:r>
      <w:r w:rsidR="00427183" w:rsidRPr="00427183">
        <w:rPr>
          <w:rFonts w:ascii="Times New Roman" w:eastAsia="Times New Roman" w:hAnsi="Times New Roman"/>
          <w:bCs/>
          <w:sz w:val="24"/>
          <w:szCs w:val="24"/>
          <w:lang w:val="ro-RO"/>
        </w:rPr>
        <w:t>Ordinul președintelui Autorității Naționale de Reglementare în Domeniul Energiei nr. 51/2024</w:t>
      </w:r>
      <w:r w:rsidR="00427183">
        <w:rPr>
          <w:rFonts w:ascii="Times New Roman" w:eastAsia="Times New Roman" w:hAnsi="Times New Roman"/>
          <w:bCs/>
          <w:sz w:val="24"/>
          <w:szCs w:val="24"/>
          <w:lang w:val="ro-RO"/>
        </w:rPr>
        <w:t xml:space="preserve">, </w:t>
      </w:r>
      <w:r w:rsidRPr="00834457">
        <w:rPr>
          <w:rFonts w:ascii="Times New Roman" w:eastAsia="Times New Roman" w:hAnsi="Times New Roman"/>
          <w:bCs/>
          <w:sz w:val="24"/>
          <w:szCs w:val="24"/>
          <w:lang w:val="ro-RO"/>
        </w:rPr>
        <w:t xml:space="preserve">publicat în Monitorul Oficial al României, Partea I, nr. 739 din 29 iulie 2024, </w:t>
      </w:r>
      <w:r w:rsidR="0015649B">
        <w:rPr>
          <w:rFonts w:ascii="Times New Roman" w:eastAsia="Times New Roman" w:hAnsi="Times New Roman"/>
          <w:bCs/>
          <w:sz w:val="24"/>
          <w:szCs w:val="24"/>
          <w:lang w:val="ro-RO"/>
        </w:rPr>
        <w:t xml:space="preserve">cu modificările şi completările ulterioare, </w:t>
      </w:r>
      <w:r w:rsidRPr="00834457">
        <w:rPr>
          <w:rFonts w:ascii="Times New Roman" w:eastAsia="Times New Roman" w:hAnsi="Times New Roman"/>
          <w:bCs/>
          <w:sz w:val="24"/>
          <w:szCs w:val="24"/>
          <w:lang w:val="ro-RO"/>
        </w:rPr>
        <w:t xml:space="preserve">se modifică </w:t>
      </w:r>
      <w:r w:rsidR="00243DE9">
        <w:rPr>
          <w:rFonts w:ascii="Times New Roman" w:eastAsia="Times New Roman" w:hAnsi="Times New Roman"/>
          <w:bCs/>
          <w:sz w:val="24"/>
          <w:szCs w:val="24"/>
          <w:lang w:val="ro-RO"/>
        </w:rPr>
        <w:t xml:space="preserve">şi se completează </w:t>
      </w:r>
      <w:r w:rsidRPr="00834457">
        <w:rPr>
          <w:rFonts w:ascii="Times New Roman" w:eastAsia="Times New Roman" w:hAnsi="Times New Roman"/>
          <w:bCs/>
          <w:sz w:val="24"/>
          <w:szCs w:val="24"/>
          <w:lang w:val="ro-RO"/>
        </w:rPr>
        <w:t xml:space="preserve">după cum urmează: </w:t>
      </w:r>
    </w:p>
    <w:p w14:paraId="0E8499EA" w14:textId="11E21DBC" w:rsidR="00D72C85" w:rsidRPr="00A106F8" w:rsidRDefault="00D72C85" w:rsidP="00A106F8">
      <w:pPr>
        <w:pStyle w:val="ListParagraph"/>
        <w:numPr>
          <w:ilvl w:val="0"/>
          <w:numId w:val="30"/>
        </w:numPr>
        <w:autoSpaceDE/>
        <w:spacing w:before="72" w:after="72" w:line="360" w:lineRule="auto"/>
        <w:ind w:left="1134" w:right="144"/>
        <w:jc w:val="both"/>
        <w:divId w:val="1277636588"/>
        <w:rPr>
          <w:rFonts w:ascii="Times New Roman" w:eastAsia="Times New Roman" w:hAnsi="Times New Roman"/>
          <w:b/>
          <w:sz w:val="24"/>
          <w:szCs w:val="24"/>
          <w:lang w:val="ro-RO"/>
        </w:rPr>
      </w:pPr>
      <w:r w:rsidRPr="00A106F8">
        <w:rPr>
          <w:rFonts w:ascii="Times New Roman" w:eastAsia="Times New Roman" w:hAnsi="Times New Roman"/>
          <w:b/>
          <w:sz w:val="24"/>
          <w:szCs w:val="24"/>
          <w:lang w:val="ro-RO"/>
        </w:rPr>
        <w:t xml:space="preserve">La articolul </w:t>
      </w:r>
      <w:r w:rsidR="00A106F8" w:rsidRPr="00A106F8">
        <w:rPr>
          <w:rFonts w:ascii="Times New Roman" w:eastAsia="Times New Roman" w:hAnsi="Times New Roman"/>
          <w:b/>
          <w:sz w:val="24"/>
          <w:szCs w:val="24"/>
          <w:lang w:val="ro-RO"/>
        </w:rPr>
        <w:t>2</w:t>
      </w:r>
      <w:r w:rsidRPr="00A106F8">
        <w:rPr>
          <w:rFonts w:ascii="Times New Roman" w:eastAsia="Times New Roman" w:hAnsi="Times New Roman"/>
          <w:b/>
          <w:sz w:val="24"/>
          <w:szCs w:val="24"/>
          <w:lang w:val="ro-RO"/>
        </w:rPr>
        <w:t xml:space="preserve">, </w:t>
      </w:r>
      <w:r w:rsidR="00A106F8" w:rsidRPr="00A106F8">
        <w:rPr>
          <w:rFonts w:ascii="Times New Roman" w:eastAsia="Times New Roman" w:hAnsi="Times New Roman"/>
          <w:b/>
          <w:sz w:val="24"/>
          <w:szCs w:val="24"/>
          <w:lang w:val="ro-RO"/>
        </w:rPr>
        <w:t>litera c)</w:t>
      </w:r>
      <w:r w:rsidRPr="00A106F8">
        <w:rPr>
          <w:rFonts w:ascii="Times New Roman" w:eastAsia="Times New Roman" w:hAnsi="Times New Roman"/>
          <w:b/>
          <w:sz w:val="24"/>
          <w:szCs w:val="24"/>
          <w:lang w:val="ro-RO"/>
        </w:rPr>
        <w:t xml:space="preserve"> se modifică și va avea următorul cuprins:</w:t>
      </w:r>
    </w:p>
    <w:p w14:paraId="08286656" w14:textId="1A4F3B79" w:rsidR="00D72C85" w:rsidRDefault="00D72C85" w:rsidP="00D72C85">
      <w:pPr>
        <w:autoSpaceDE/>
        <w:spacing w:line="360" w:lineRule="auto"/>
        <w:ind w:firstLine="720"/>
        <w:jc w:val="both"/>
        <w:divId w:val="1277636588"/>
        <w:rPr>
          <w:rFonts w:ascii="Times New Roman" w:eastAsia="Times New Roman" w:hAnsi="Times New Roman"/>
          <w:bCs/>
          <w:sz w:val="24"/>
          <w:szCs w:val="24"/>
          <w:lang w:val="ro-RO"/>
        </w:rPr>
      </w:pPr>
      <w:r w:rsidRPr="00D72C85">
        <w:rPr>
          <w:rFonts w:ascii="Times New Roman" w:eastAsia="Times New Roman" w:hAnsi="Times New Roman"/>
          <w:bCs/>
          <w:sz w:val="24"/>
          <w:szCs w:val="24"/>
          <w:lang w:val="ro-RO"/>
        </w:rPr>
        <w:t>„</w:t>
      </w:r>
      <w:r w:rsidR="00A106F8">
        <w:rPr>
          <w:rFonts w:ascii="Times New Roman" w:eastAsia="Times New Roman" w:hAnsi="Times New Roman"/>
          <w:bCs/>
          <w:sz w:val="24"/>
          <w:szCs w:val="24"/>
          <w:lang w:val="ro-RO"/>
        </w:rPr>
        <w:t xml:space="preserve">c) </w:t>
      </w:r>
      <w:r w:rsidR="00A106F8" w:rsidRPr="00A106F8">
        <w:rPr>
          <w:rFonts w:ascii="Times New Roman" w:eastAsia="Times New Roman" w:hAnsi="Times New Roman"/>
          <w:bCs/>
          <w:sz w:val="24"/>
          <w:szCs w:val="24"/>
          <w:lang w:val="ro-RO"/>
        </w:rPr>
        <w:t xml:space="preserve">procesul de colectare a datelor necesare pentru aprobarea contribuţiei CfD până la 20 decembrie pentru anul t+1, precum şi pentru evaluarea efectuată de către ANRE până la 20 iunie a anului t, în vederea stabilirii corecţiei semestriale a contribuţiei CfD, respectiv pentru evaluarea efectuată de către ANRE până la </w:t>
      </w:r>
      <w:r w:rsidR="00AC3AA0" w:rsidRPr="00722539">
        <w:rPr>
          <w:rFonts w:ascii="Times New Roman" w:eastAsia="Times New Roman" w:hAnsi="Times New Roman"/>
          <w:bCs/>
          <w:sz w:val="24"/>
          <w:szCs w:val="24"/>
          <w:lang w:val="ro-RO"/>
        </w:rPr>
        <w:t xml:space="preserve">21 </w:t>
      </w:r>
      <w:r w:rsidR="00A106F8" w:rsidRPr="00722539">
        <w:rPr>
          <w:rFonts w:ascii="Times New Roman" w:eastAsia="Times New Roman" w:hAnsi="Times New Roman"/>
          <w:bCs/>
          <w:sz w:val="24"/>
          <w:szCs w:val="24"/>
          <w:lang w:val="ro-RO"/>
        </w:rPr>
        <w:t>martie 2025;</w:t>
      </w:r>
      <w:r w:rsidR="00A106F8" w:rsidRPr="00722539">
        <w:rPr>
          <w:lang w:val="ro-RO"/>
        </w:rPr>
        <w:t xml:space="preserve"> </w:t>
      </w:r>
      <w:r w:rsidR="00A106F8" w:rsidRPr="00722539">
        <w:rPr>
          <w:rFonts w:ascii="Times New Roman" w:eastAsia="Times New Roman" w:hAnsi="Times New Roman"/>
          <w:bCs/>
          <w:sz w:val="24"/>
          <w:szCs w:val="24"/>
          <w:lang w:val="ro-RO"/>
        </w:rPr>
        <w:t>”</w:t>
      </w:r>
    </w:p>
    <w:p w14:paraId="15B9A44A" w14:textId="5A03C435" w:rsidR="00A106F8" w:rsidRPr="00A106F8" w:rsidRDefault="00A106F8" w:rsidP="00D6068C">
      <w:pPr>
        <w:pStyle w:val="ListParagraph"/>
        <w:numPr>
          <w:ilvl w:val="0"/>
          <w:numId w:val="30"/>
        </w:numPr>
        <w:autoSpaceDE/>
        <w:spacing w:before="72" w:after="72" w:line="360" w:lineRule="auto"/>
        <w:ind w:left="1206" w:right="216"/>
        <w:jc w:val="both"/>
        <w:divId w:val="1277636588"/>
        <w:rPr>
          <w:rFonts w:ascii="Times New Roman" w:eastAsia="Times New Roman" w:hAnsi="Times New Roman"/>
          <w:b/>
          <w:bCs/>
          <w:sz w:val="24"/>
          <w:szCs w:val="24"/>
          <w:lang w:val="ro-RO"/>
        </w:rPr>
      </w:pPr>
      <w:r w:rsidRPr="00A106F8">
        <w:rPr>
          <w:rFonts w:ascii="Times New Roman" w:eastAsia="Times New Roman" w:hAnsi="Times New Roman"/>
          <w:b/>
          <w:bCs/>
          <w:sz w:val="24"/>
          <w:szCs w:val="24"/>
          <w:lang w:val="ro-RO"/>
        </w:rPr>
        <w:t xml:space="preserve">La articolul </w:t>
      </w:r>
      <w:r w:rsidR="00D6068C">
        <w:rPr>
          <w:rFonts w:ascii="Times New Roman" w:eastAsia="Times New Roman" w:hAnsi="Times New Roman"/>
          <w:b/>
          <w:bCs/>
          <w:sz w:val="24"/>
          <w:szCs w:val="24"/>
          <w:lang w:val="ro-RO"/>
        </w:rPr>
        <w:t>6</w:t>
      </w:r>
      <w:r w:rsidR="00427183">
        <w:rPr>
          <w:rFonts w:ascii="Times New Roman" w:eastAsia="Times New Roman" w:hAnsi="Times New Roman"/>
          <w:b/>
          <w:bCs/>
          <w:sz w:val="24"/>
          <w:szCs w:val="24"/>
          <w:lang w:val="ro-RO"/>
        </w:rPr>
        <w:t>, după primul alineat care devine alineatul (1),</w:t>
      </w:r>
      <w:r w:rsidRPr="00A106F8">
        <w:rPr>
          <w:rFonts w:ascii="Times New Roman" w:eastAsia="Times New Roman" w:hAnsi="Times New Roman"/>
          <w:b/>
          <w:bCs/>
          <w:sz w:val="24"/>
          <w:szCs w:val="24"/>
          <w:lang w:val="ro-RO"/>
        </w:rPr>
        <w:t xml:space="preserve"> </w:t>
      </w:r>
      <w:r w:rsidR="00D6068C">
        <w:rPr>
          <w:rFonts w:ascii="Times New Roman" w:eastAsia="Times New Roman" w:hAnsi="Times New Roman"/>
          <w:b/>
          <w:bCs/>
          <w:sz w:val="24"/>
          <w:szCs w:val="24"/>
          <w:lang w:val="ro-RO"/>
        </w:rPr>
        <w:t>se introduce un nou alineat, alineatul (2)</w:t>
      </w:r>
      <w:r w:rsidRPr="00A106F8">
        <w:rPr>
          <w:rFonts w:ascii="Times New Roman" w:eastAsia="Times New Roman" w:hAnsi="Times New Roman"/>
          <w:b/>
          <w:bCs/>
          <w:sz w:val="24"/>
          <w:szCs w:val="24"/>
          <w:lang w:val="ro-RO"/>
        </w:rPr>
        <w:t xml:space="preserve"> </w:t>
      </w:r>
      <w:r w:rsidR="00D6068C">
        <w:rPr>
          <w:rFonts w:ascii="Times New Roman" w:eastAsia="Times New Roman" w:hAnsi="Times New Roman"/>
          <w:b/>
          <w:bCs/>
          <w:sz w:val="24"/>
          <w:szCs w:val="24"/>
          <w:lang w:val="ro-RO"/>
        </w:rPr>
        <w:t>cu</w:t>
      </w:r>
      <w:r w:rsidRPr="00A106F8">
        <w:rPr>
          <w:rFonts w:ascii="Times New Roman" w:eastAsia="Times New Roman" w:hAnsi="Times New Roman"/>
          <w:b/>
          <w:bCs/>
          <w:sz w:val="24"/>
          <w:szCs w:val="24"/>
          <w:lang w:val="ro-RO"/>
        </w:rPr>
        <w:t xml:space="preserve"> următorul cuprins:</w:t>
      </w:r>
    </w:p>
    <w:p w14:paraId="4C312B5F" w14:textId="2E139546" w:rsidR="00A106F8" w:rsidRDefault="00D6068C" w:rsidP="00D72C85">
      <w:pPr>
        <w:autoSpaceDE/>
        <w:spacing w:line="360" w:lineRule="auto"/>
        <w:ind w:firstLine="720"/>
        <w:jc w:val="both"/>
        <w:divId w:val="1277636588"/>
        <w:rPr>
          <w:rFonts w:ascii="Times New Roman" w:eastAsia="Times New Roman" w:hAnsi="Times New Roman"/>
          <w:bCs/>
          <w:sz w:val="24"/>
          <w:szCs w:val="24"/>
          <w:lang w:val="ro-RO"/>
        </w:rPr>
      </w:pPr>
      <w:r w:rsidRPr="00D6068C">
        <w:rPr>
          <w:rFonts w:ascii="Times New Roman" w:eastAsia="Times New Roman" w:hAnsi="Times New Roman"/>
          <w:bCs/>
          <w:sz w:val="24"/>
          <w:szCs w:val="24"/>
          <w:lang w:val="ro-RO"/>
        </w:rPr>
        <w:lastRenderedPageBreak/>
        <w:t xml:space="preserve">„(2) Fiecare dintre valorile componentelor </w:t>
      </w:r>
      <m:oMath>
        <m:sSubSup>
          <m:sSubSupPr>
            <m:ctrlPr>
              <w:rPr>
                <w:rFonts w:ascii="Cambria Math" w:eastAsia="Times New Roman" w:hAnsi="Cambria Math"/>
                <w:bCs/>
                <w:i/>
                <w:sz w:val="24"/>
                <w:szCs w:val="24"/>
                <w:lang w:val="ro-RO"/>
              </w:rPr>
            </m:ctrlPr>
          </m:sSubSupPr>
          <m:e>
            <m:r>
              <m:rPr>
                <m:sty m:val="bi"/>
              </m:rPr>
              <w:rPr>
                <w:rFonts w:ascii="Cambria Math" w:eastAsia="Times New Roman" w:hAnsi="Cambria Math"/>
                <w:sz w:val="24"/>
                <w:szCs w:val="24"/>
                <w:lang w:val="ro-RO"/>
              </w:rPr>
              <m:t>C</m:t>
            </m:r>
          </m:e>
          <m:sub>
            <m:r>
              <m:rPr>
                <m:sty m:val="bi"/>
              </m:rPr>
              <w:rPr>
                <w:rFonts w:ascii="Cambria Math" w:eastAsia="Times New Roman" w:hAnsi="Cambria Math"/>
                <w:sz w:val="24"/>
                <w:szCs w:val="24"/>
                <w:lang w:val="ro-RO"/>
              </w:rPr>
              <m:t>contraparte.CfD</m:t>
            </m:r>
          </m:sub>
          <m:sup>
            <m:r>
              <m:rPr>
                <m:sty m:val="bi"/>
              </m:rPr>
              <w:rPr>
                <w:rFonts w:ascii="Cambria Math" w:eastAsia="Times New Roman" w:hAnsi="Cambria Math"/>
                <w:sz w:val="24"/>
                <w:szCs w:val="24"/>
                <w:lang w:val="ro-RO"/>
              </w:rPr>
              <m:t>t+1</m:t>
            </m:r>
          </m:sup>
        </m:sSubSup>
        <m:r>
          <m:rPr>
            <m:sty m:val="bi"/>
          </m:rPr>
          <w:rPr>
            <w:rFonts w:ascii="Cambria Math" w:eastAsia="Times New Roman" w:hAnsi="Cambria Math"/>
            <w:sz w:val="24"/>
            <w:szCs w:val="24"/>
            <w:lang w:val="ro-RO"/>
          </w:rPr>
          <m:t xml:space="preserve"> ;</m:t>
        </m:r>
        <m:sSubSup>
          <m:sSubSupPr>
            <m:ctrlPr>
              <w:rPr>
                <w:rFonts w:ascii="Cambria Math" w:eastAsia="Times New Roman" w:hAnsi="Cambria Math"/>
                <w:bCs/>
                <w:i/>
                <w:sz w:val="24"/>
                <w:szCs w:val="24"/>
                <w:lang w:val="ro-RO"/>
              </w:rPr>
            </m:ctrlPr>
          </m:sSubSupPr>
          <m:e>
            <m:r>
              <m:rPr>
                <m:sty m:val="bi"/>
              </m:rPr>
              <w:rPr>
                <w:rFonts w:ascii="Cambria Math" w:eastAsia="Times New Roman" w:hAnsi="Cambria Math"/>
                <w:sz w:val="24"/>
                <w:szCs w:val="24"/>
                <w:lang w:val="ro-RO"/>
              </w:rPr>
              <m:t>C</m:t>
            </m:r>
          </m:e>
          <m:sub>
            <m:r>
              <m:rPr>
                <m:sty m:val="bi"/>
              </m:rPr>
              <w:rPr>
                <w:rFonts w:ascii="Cambria Math" w:eastAsia="Times New Roman" w:hAnsi="Cambria Math"/>
                <w:sz w:val="24"/>
                <w:szCs w:val="24"/>
                <w:lang w:val="ro-RO"/>
              </w:rPr>
              <m:t>op.sch.CfD</m:t>
            </m:r>
          </m:sub>
          <m:sup>
            <m:r>
              <m:rPr>
                <m:sty m:val="bi"/>
              </m:rPr>
              <w:rPr>
                <w:rFonts w:ascii="Cambria Math" w:eastAsia="Times New Roman" w:hAnsi="Cambria Math"/>
                <w:sz w:val="24"/>
                <w:szCs w:val="24"/>
                <w:lang w:val="ro-RO"/>
              </w:rPr>
              <m:t>t+1</m:t>
            </m:r>
          </m:sup>
        </m:sSubSup>
      </m:oMath>
      <w:r w:rsidRPr="00D6068C">
        <w:rPr>
          <w:rFonts w:ascii="Times New Roman" w:eastAsia="Times New Roman" w:hAnsi="Times New Roman"/>
          <w:bCs/>
          <w:sz w:val="24"/>
          <w:szCs w:val="24"/>
          <w:lang w:val="ro-RO"/>
        </w:rPr>
        <w:t xml:space="preserve">, se justifică pe fiecare activitate și pe fiecare element de cost. ANRE nu ia în considerare activitățile care nu sunt justificate și documentate. </w:t>
      </w:r>
      <w:r w:rsidRPr="00A106F8">
        <w:rPr>
          <w:rFonts w:ascii="Times New Roman" w:eastAsia="Times New Roman" w:hAnsi="Times New Roman"/>
          <w:bCs/>
          <w:sz w:val="24"/>
          <w:szCs w:val="24"/>
          <w:lang w:val="ro-RO"/>
        </w:rPr>
        <w:t>”</w:t>
      </w:r>
    </w:p>
    <w:p w14:paraId="0F295BA0" w14:textId="0D4D20DA" w:rsidR="00D6068C" w:rsidRDefault="00BB7947" w:rsidP="00D6068C">
      <w:pPr>
        <w:pStyle w:val="ListParagraph"/>
        <w:numPr>
          <w:ilvl w:val="0"/>
          <w:numId w:val="30"/>
        </w:numPr>
        <w:autoSpaceDE/>
        <w:spacing w:before="72" w:after="72" w:line="360" w:lineRule="auto"/>
        <w:ind w:left="1206" w:right="216"/>
        <w:jc w:val="both"/>
        <w:divId w:val="1277636588"/>
        <w:rPr>
          <w:rFonts w:ascii="Times New Roman" w:eastAsia="Times New Roman" w:hAnsi="Times New Roman"/>
          <w:b/>
          <w:sz w:val="24"/>
          <w:szCs w:val="24"/>
          <w:lang w:val="ro-RO"/>
        </w:rPr>
      </w:pPr>
      <w:r w:rsidRPr="00BB7947">
        <w:rPr>
          <w:rFonts w:ascii="Times New Roman" w:eastAsia="Times New Roman" w:hAnsi="Times New Roman"/>
          <w:b/>
          <w:sz w:val="24"/>
          <w:szCs w:val="24"/>
          <w:lang w:val="ro-RO"/>
        </w:rPr>
        <w:t xml:space="preserve">Capitolul </w:t>
      </w:r>
      <w:r>
        <w:rPr>
          <w:rFonts w:ascii="Times New Roman" w:eastAsia="Times New Roman" w:hAnsi="Times New Roman"/>
          <w:b/>
          <w:sz w:val="24"/>
          <w:szCs w:val="24"/>
          <w:lang w:val="ro-RO"/>
        </w:rPr>
        <w:t xml:space="preserve">IV </w:t>
      </w:r>
      <w:r w:rsidR="00243DE9">
        <w:rPr>
          <w:rFonts w:ascii="Times New Roman" w:eastAsia="Times New Roman" w:hAnsi="Times New Roman"/>
          <w:b/>
          <w:sz w:val="24"/>
          <w:szCs w:val="24"/>
          <w:lang w:val="ro-RO"/>
        </w:rPr>
        <w:t xml:space="preserve">se modifică şi va avea </w:t>
      </w:r>
      <w:r>
        <w:rPr>
          <w:rFonts w:ascii="Times New Roman" w:eastAsia="Times New Roman" w:hAnsi="Times New Roman"/>
          <w:b/>
          <w:sz w:val="24"/>
          <w:szCs w:val="24"/>
          <w:lang w:val="ro-RO"/>
        </w:rPr>
        <w:t xml:space="preserve"> următorul cuprins:</w:t>
      </w:r>
    </w:p>
    <w:p w14:paraId="63FFDB1F" w14:textId="0FF4B945" w:rsidR="00211470" w:rsidRPr="00211470" w:rsidRDefault="00BB7947" w:rsidP="00F905BB">
      <w:pPr>
        <w:pStyle w:val="spar"/>
        <w:tabs>
          <w:tab w:val="left" w:pos="0"/>
        </w:tabs>
        <w:spacing w:line="360" w:lineRule="auto"/>
        <w:ind w:left="846"/>
        <w:jc w:val="both"/>
        <w:divId w:val="1277636588"/>
        <w:rPr>
          <w:rFonts w:eastAsia="Times New Roman"/>
          <w:b/>
          <w:lang w:val="ro-RO"/>
        </w:rPr>
      </w:pPr>
      <w:r w:rsidRPr="00211470">
        <w:rPr>
          <w:rFonts w:eastAsia="Times New Roman"/>
          <w:b/>
          <w:lang w:val="ro-RO"/>
        </w:rPr>
        <w:t>„</w:t>
      </w:r>
      <w:r w:rsidR="00211470" w:rsidRPr="00211470">
        <w:rPr>
          <w:rFonts w:eastAsia="Times New Roman"/>
          <w:b/>
          <w:lang w:val="ro-RO"/>
        </w:rPr>
        <w:t>Capitolul IV</w:t>
      </w:r>
    </w:p>
    <w:p w14:paraId="60635E9C" w14:textId="63D7AC74" w:rsidR="00BB7947" w:rsidRPr="00BB7947" w:rsidRDefault="00BB7947" w:rsidP="00F905BB">
      <w:pPr>
        <w:pStyle w:val="spar"/>
        <w:tabs>
          <w:tab w:val="left" w:pos="0"/>
        </w:tabs>
        <w:spacing w:line="360" w:lineRule="auto"/>
        <w:ind w:left="846"/>
        <w:jc w:val="both"/>
        <w:divId w:val="1277636588"/>
        <w:rPr>
          <w:rFonts w:eastAsia="Times New Roman"/>
          <w:b/>
          <w:lang w:val="ro-RO"/>
        </w:rPr>
      </w:pPr>
      <w:r w:rsidRPr="00BB7947">
        <w:rPr>
          <w:rFonts w:eastAsia="Times New Roman"/>
          <w:b/>
          <w:lang w:val="ro-RO"/>
        </w:rPr>
        <w:t>Dispoziţii pentru anii 2025 şi 2026</w:t>
      </w:r>
    </w:p>
    <w:p w14:paraId="5F316049" w14:textId="068149C9" w:rsidR="00BB7947" w:rsidRPr="00BB7947" w:rsidRDefault="00BB7947" w:rsidP="00F905BB">
      <w:pPr>
        <w:pStyle w:val="spar"/>
        <w:tabs>
          <w:tab w:val="left" w:pos="0"/>
        </w:tabs>
        <w:spacing w:line="360" w:lineRule="auto"/>
        <w:ind w:left="846"/>
        <w:jc w:val="both"/>
        <w:divId w:val="1277636588"/>
        <w:rPr>
          <w:rFonts w:eastAsia="Times New Roman"/>
          <w:b/>
          <w:lang w:val="ro-RO"/>
        </w:rPr>
      </w:pPr>
      <w:r w:rsidRPr="00BB7947">
        <w:rPr>
          <w:rFonts w:eastAsia="Times New Roman"/>
          <w:b/>
          <w:lang w:val="ro-RO"/>
        </w:rPr>
        <w:t>Secţiunea  1 Perioada aprilie-decembrie 2025</w:t>
      </w:r>
    </w:p>
    <w:p w14:paraId="0447B3A7" w14:textId="77777777" w:rsidR="00BB7947" w:rsidRPr="00BB7947" w:rsidRDefault="00BB7947" w:rsidP="00F905BB">
      <w:pPr>
        <w:pStyle w:val="scapden"/>
        <w:spacing w:line="360" w:lineRule="auto"/>
        <w:ind w:left="846" w:right="144"/>
        <w:jc w:val="both"/>
        <w:divId w:val="1277636588"/>
        <w:rPr>
          <w:rFonts w:ascii="Times New Roman" w:hAnsi="Times New Roman"/>
          <w:b w:val="0"/>
          <w:lang w:val="ro-RO"/>
        </w:rPr>
      </w:pPr>
      <w:r w:rsidRPr="00BB7947">
        <w:rPr>
          <w:rFonts w:ascii="Times New Roman" w:hAnsi="Times New Roman"/>
          <w:bCs w:val="0"/>
          <w:color w:val="auto"/>
          <w:shd w:val="clear" w:color="auto" w:fill="FFFFFF"/>
          <w:lang w:val="ro-RO"/>
        </w:rPr>
        <w:t>Art. 12</w:t>
      </w:r>
      <w:r w:rsidRPr="00BB7947">
        <w:rPr>
          <w:rFonts w:ascii="Times New Roman" w:hAnsi="Times New Roman"/>
          <w:b w:val="0"/>
          <w:color w:val="auto"/>
          <w:shd w:val="clear" w:color="auto" w:fill="FFFFFF"/>
          <w:lang w:val="ro-RO"/>
        </w:rPr>
        <w:t xml:space="preserve"> – (1) Pentru perioada aprilie-decembrie 2025 sunt aplicabile prevederile cap. III.</w:t>
      </w:r>
    </w:p>
    <w:p w14:paraId="4DC3CD0F" w14:textId="18FF96A1" w:rsidR="00BB7947" w:rsidRPr="00722539" w:rsidRDefault="00BB7947" w:rsidP="00F905BB">
      <w:pPr>
        <w:pStyle w:val="spar"/>
        <w:spacing w:line="360" w:lineRule="auto"/>
        <w:ind w:left="72"/>
        <w:jc w:val="both"/>
        <w:divId w:val="1277636588"/>
        <w:rPr>
          <w:bCs/>
          <w:shd w:val="clear" w:color="auto" w:fill="FFFFFF"/>
          <w:lang w:val="ro-RO"/>
        </w:rPr>
      </w:pPr>
      <w:r w:rsidRPr="00BB7947">
        <w:rPr>
          <w:bCs/>
          <w:shd w:val="clear" w:color="auto" w:fill="FFFFFF"/>
          <w:lang w:val="ro-RO"/>
        </w:rPr>
        <w:t xml:space="preserve">(2)  În vederea stabilirii valorii contribuţiei CfD pentru perioada aprilie – decembrie din anul 2025, Contrapartea CfD şi Operatorul Schemei CfD au obligaţia de a transmite la ANRE, până la </w:t>
      </w:r>
      <w:r w:rsidRPr="00722539">
        <w:rPr>
          <w:bCs/>
          <w:shd w:val="clear" w:color="auto" w:fill="FFFFFF"/>
          <w:lang w:val="ro-RO"/>
        </w:rPr>
        <w:t>data 1</w:t>
      </w:r>
      <w:r w:rsidR="00AC3AA0" w:rsidRPr="00722539">
        <w:rPr>
          <w:bCs/>
          <w:shd w:val="clear" w:color="auto" w:fill="FFFFFF"/>
          <w:lang w:val="ro-RO"/>
        </w:rPr>
        <w:t>4</w:t>
      </w:r>
      <w:r w:rsidRPr="00722539">
        <w:rPr>
          <w:bCs/>
          <w:shd w:val="clear" w:color="auto" w:fill="FFFFFF"/>
          <w:lang w:val="ro-RO"/>
        </w:rPr>
        <w:t xml:space="preserve"> martie 2025, documente şi informaţii referitoare la activitatea proprie privind schema CfD pentru determinarea cheltuielilor cu contribuţia CfD pentru calculul </w:t>
      </w:r>
      <m:oMath>
        <m:sSubSup>
          <m:sSubSupPr>
            <m:ctrlPr>
              <w:rPr>
                <w:rFonts w:ascii="Cambria Math" w:hAnsi="Cambria Math"/>
                <w:bCs/>
                <w:i/>
                <w:shd w:val="clear" w:color="auto" w:fill="FFFFFF"/>
                <w:lang w:val="ro-RO"/>
              </w:rPr>
            </m:ctrlPr>
          </m:sSubSupPr>
          <m:e>
            <m:r>
              <m:rPr>
                <m:sty m:val="bi"/>
              </m:rPr>
              <w:rPr>
                <w:rFonts w:ascii="Cambria Math" w:hAnsi="Cambria Math"/>
                <w:shd w:val="clear" w:color="auto" w:fill="FFFFFF"/>
                <w:lang w:val="ro-RO"/>
              </w:rPr>
              <m:t>C</m:t>
            </m:r>
          </m:e>
          <m:sub>
            <m:r>
              <m:rPr>
                <m:sty m:val="bi"/>
              </m:rPr>
              <w:rPr>
                <w:rFonts w:ascii="Cambria Math" w:hAnsi="Cambria Math"/>
                <w:shd w:val="clear" w:color="auto" w:fill="FFFFFF"/>
                <w:lang w:val="ro-RO"/>
              </w:rPr>
              <m:t>contraparte.CfD</m:t>
            </m:r>
          </m:sub>
          <m:sup>
            <m:r>
              <m:rPr>
                <m:sty m:val="bi"/>
              </m:rPr>
              <w:rPr>
                <w:rFonts w:ascii="Cambria Math" w:hAnsi="Cambria Math"/>
                <w:shd w:val="clear" w:color="auto" w:fill="FFFFFF"/>
                <w:lang w:val="ro-RO"/>
              </w:rPr>
              <m:t>t</m:t>
            </m:r>
          </m:sup>
        </m:sSubSup>
        <m:r>
          <m:rPr>
            <m:sty m:val="bi"/>
          </m:rPr>
          <w:rPr>
            <w:rFonts w:ascii="Cambria Math" w:hAnsi="Cambria Math"/>
            <w:shd w:val="clear" w:color="auto" w:fill="FFFFFF"/>
            <w:lang w:val="ro-RO"/>
          </w:rPr>
          <m:t xml:space="preserve"> ;</m:t>
        </m:r>
        <m:sSubSup>
          <m:sSubSupPr>
            <m:ctrlPr>
              <w:rPr>
                <w:rFonts w:ascii="Cambria Math" w:hAnsi="Cambria Math"/>
                <w:bCs/>
                <w:i/>
                <w:shd w:val="clear" w:color="auto" w:fill="FFFFFF"/>
                <w:lang w:val="ro-RO"/>
              </w:rPr>
            </m:ctrlPr>
          </m:sSubSupPr>
          <m:e>
            <m:r>
              <m:rPr>
                <m:sty m:val="bi"/>
              </m:rPr>
              <w:rPr>
                <w:rFonts w:ascii="Cambria Math" w:hAnsi="Cambria Math"/>
                <w:shd w:val="clear" w:color="auto" w:fill="FFFFFF"/>
                <w:lang w:val="ro-RO"/>
              </w:rPr>
              <m:t>C</m:t>
            </m:r>
          </m:e>
          <m:sub>
            <m:r>
              <m:rPr>
                <m:sty m:val="bi"/>
              </m:rPr>
              <w:rPr>
                <w:rFonts w:ascii="Cambria Math" w:hAnsi="Cambria Math"/>
                <w:shd w:val="clear" w:color="auto" w:fill="FFFFFF"/>
                <w:lang w:val="ro-RO"/>
              </w:rPr>
              <m:t>op.sch.CfD</m:t>
            </m:r>
          </m:sub>
          <m:sup>
            <m:r>
              <m:rPr>
                <m:sty m:val="bi"/>
              </m:rPr>
              <w:rPr>
                <w:rFonts w:ascii="Cambria Math" w:hAnsi="Cambria Math"/>
                <w:shd w:val="clear" w:color="auto" w:fill="FFFFFF"/>
                <w:lang w:val="ro-RO"/>
              </w:rPr>
              <m:t>t</m:t>
            </m:r>
          </m:sup>
        </m:sSubSup>
      </m:oMath>
      <w:r w:rsidRPr="00722539">
        <w:rPr>
          <w:bCs/>
          <w:shd w:val="clear" w:color="auto" w:fill="FFFFFF"/>
          <w:lang w:val="ro-RO"/>
        </w:rPr>
        <w:t xml:space="preserve"> cu detalierea lunară şi justificarea costurilor proprii realizate în perioada iulie - decembrie 2024 şi cele estimate /realizate în anul 2025.</w:t>
      </w:r>
    </w:p>
    <w:p w14:paraId="6B9E858C" w14:textId="6CA949E6" w:rsidR="00BB7947" w:rsidRPr="00722539" w:rsidRDefault="00BB7947" w:rsidP="00F905BB">
      <w:pPr>
        <w:pStyle w:val="spar"/>
        <w:spacing w:line="360" w:lineRule="auto"/>
        <w:ind w:left="72"/>
        <w:jc w:val="both"/>
        <w:divId w:val="1277636588"/>
        <w:rPr>
          <w:bCs/>
          <w:shd w:val="clear" w:color="auto" w:fill="FFFFFF"/>
          <w:lang w:val="ro-RO"/>
        </w:rPr>
      </w:pPr>
      <w:r w:rsidRPr="00722539">
        <w:rPr>
          <w:bCs/>
          <w:shd w:val="clear" w:color="auto" w:fill="FFFFFF"/>
          <w:lang w:val="ro-RO"/>
        </w:rPr>
        <w:t>(3)  Operatorul Schemei CfD transmite până la data de 1</w:t>
      </w:r>
      <w:r w:rsidR="00AC3AA0" w:rsidRPr="00722539">
        <w:rPr>
          <w:bCs/>
          <w:shd w:val="clear" w:color="auto" w:fill="FFFFFF"/>
          <w:lang w:val="ro-RO"/>
        </w:rPr>
        <w:t>4</w:t>
      </w:r>
      <w:r w:rsidRPr="00722539">
        <w:rPr>
          <w:bCs/>
          <w:shd w:val="clear" w:color="auto" w:fill="FFFFFF"/>
          <w:lang w:val="ro-RO"/>
        </w:rPr>
        <w:t xml:space="preserve"> martie 2025 </w:t>
      </w:r>
      <w:proofErr w:type="spellStart"/>
      <w:r w:rsidRPr="00722539">
        <w:rPr>
          <w:bCs/>
          <w:shd w:val="clear" w:color="auto" w:fill="FFFFFF"/>
          <w:lang w:val="ro-RO"/>
        </w:rPr>
        <w:t>cantităţile</w:t>
      </w:r>
      <w:proofErr w:type="spellEnd"/>
      <w:r w:rsidRPr="00722539">
        <w:rPr>
          <w:bCs/>
          <w:shd w:val="clear" w:color="auto" w:fill="FFFFFF"/>
          <w:lang w:val="ro-RO"/>
        </w:rPr>
        <w:t xml:space="preserve"> de energie electrică estimate a fi vândute/consumate, în </w:t>
      </w:r>
      <w:r w:rsidR="00243DE9" w:rsidRPr="00722539">
        <w:rPr>
          <w:bCs/>
          <w:shd w:val="clear" w:color="auto" w:fill="FFFFFF"/>
          <w:lang w:val="ro-RO"/>
        </w:rPr>
        <w:t xml:space="preserve">perioada </w:t>
      </w:r>
      <w:r w:rsidRPr="00722539">
        <w:rPr>
          <w:bCs/>
          <w:shd w:val="clear" w:color="auto" w:fill="FFFFFF"/>
          <w:lang w:val="ro-RO"/>
        </w:rPr>
        <w:t>aprilie-decembrie 2025.</w:t>
      </w:r>
    </w:p>
    <w:p w14:paraId="3B76488A" w14:textId="3584FE8E" w:rsidR="00BB7947" w:rsidRPr="00722539" w:rsidRDefault="00BB7947" w:rsidP="00F905BB">
      <w:pPr>
        <w:pStyle w:val="spar"/>
        <w:spacing w:line="360" w:lineRule="auto"/>
        <w:ind w:left="72" w:right="72"/>
        <w:jc w:val="both"/>
        <w:divId w:val="1277636588"/>
        <w:rPr>
          <w:bCs/>
          <w:shd w:val="clear" w:color="auto" w:fill="FFFFFF"/>
          <w:lang w:val="ro-RO"/>
        </w:rPr>
      </w:pPr>
      <w:r w:rsidRPr="00722539">
        <w:rPr>
          <w:bCs/>
          <w:shd w:val="clear" w:color="auto" w:fill="FFFFFF"/>
          <w:lang w:val="ro-RO"/>
        </w:rPr>
        <w:t>(4) Până la data de 2</w:t>
      </w:r>
      <w:r w:rsidR="009F19E7" w:rsidRPr="00722539">
        <w:rPr>
          <w:bCs/>
          <w:shd w:val="clear" w:color="auto" w:fill="FFFFFF"/>
          <w:lang w:val="ro-RO"/>
        </w:rPr>
        <w:t>8</w:t>
      </w:r>
      <w:r w:rsidRPr="00722539">
        <w:rPr>
          <w:bCs/>
          <w:shd w:val="clear" w:color="auto" w:fill="FFFFFF"/>
          <w:lang w:val="ro-RO"/>
        </w:rPr>
        <w:t xml:space="preserve"> martie 2025, ANRE determină valoarea contribuţiei CfD şi a componentelor acesteia aplicabile în perioada aprilie-decembrie 2025, pe baza analizei datelor transmise de Contrapartea CfD şi Operatorul schemei CfD, luând în considerare costurile şi veniturile justificate.</w:t>
      </w:r>
    </w:p>
    <w:p w14:paraId="43C9B990" w14:textId="77777777" w:rsidR="00BB7947" w:rsidRPr="00722539" w:rsidRDefault="00BB7947" w:rsidP="00F905BB">
      <w:pPr>
        <w:pStyle w:val="spar"/>
        <w:spacing w:line="360" w:lineRule="auto"/>
        <w:ind w:left="72" w:right="72"/>
        <w:jc w:val="both"/>
        <w:divId w:val="1277636588"/>
        <w:rPr>
          <w:bCs/>
          <w:shd w:val="clear" w:color="auto" w:fill="FFFFFF"/>
          <w:lang w:val="ro-RO"/>
        </w:rPr>
      </w:pPr>
      <w:r w:rsidRPr="00722539">
        <w:rPr>
          <w:bCs/>
          <w:shd w:val="clear" w:color="auto" w:fill="FFFFFF"/>
          <w:lang w:val="ro-RO"/>
        </w:rPr>
        <w:t>(5) Contribuţia CfD, Contribuţia Operatorului schemei CfD şi Contribuţia Contrapărţii CfD sunt aprobate prin ordin al preşedintelui ANRE şi intră în vigoare începând cu data de 1 aprilie 2025.</w:t>
      </w:r>
    </w:p>
    <w:p w14:paraId="2CE0A494" w14:textId="1F393824" w:rsidR="00BB7947" w:rsidRDefault="00257F7B" w:rsidP="00F905BB">
      <w:pPr>
        <w:tabs>
          <w:tab w:val="left" w:pos="990"/>
        </w:tabs>
        <w:autoSpaceDE/>
        <w:autoSpaceDN/>
        <w:spacing w:line="360" w:lineRule="auto"/>
        <w:ind w:left="72" w:right="216"/>
        <w:jc w:val="both"/>
        <w:divId w:val="1277636588"/>
        <w:rPr>
          <w:rFonts w:ascii="Times New Roman" w:eastAsia="Calibri" w:hAnsi="Times New Roman"/>
          <w:bCs/>
          <w:sz w:val="24"/>
          <w:szCs w:val="24"/>
          <w:lang w:val="ro-RO"/>
        </w:rPr>
      </w:pPr>
      <w:r w:rsidRPr="00722539">
        <w:rPr>
          <w:rFonts w:ascii="Times New Roman" w:hAnsi="Times New Roman"/>
          <w:bCs/>
          <w:sz w:val="24"/>
          <w:szCs w:val="24"/>
          <w:shd w:val="clear" w:color="auto" w:fill="FFFFFF"/>
          <w:lang w:val="ro-RO"/>
        </w:rPr>
        <w:t xml:space="preserve">(6) ANRE comunică, până la data de </w:t>
      </w:r>
      <w:r w:rsidR="00AC3AA0" w:rsidRPr="00722539">
        <w:rPr>
          <w:rFonts w:ascii="Times New Roman" w:hAnsi="Times New Roman"/>
          <w:bCs/>
          <w:sz w:val="24"/>
          <w:szCs w:val="24"/>
          <w:shd w:val="clear" w:color="auto" w:fill="FFFFFF"/>
          <w:lang w:val="ro-RO"/>
        </w:rPr>
        <w:t>28</w:t>
      </w:r>
      <w:r w:rsidRPr="00722539">
        <w:rPr>
          <w:rFonts w:ascii="Times New Roman" w:hAnsi="Times New Roman"/>
          <w:bCs/>
          <w:sz w:val="24"/>
          <w:szCs w:val="24"/>
          <w:shd w:val="clear" w:color="auto" w:fill="FFFFFF"/>
          <w:lang w:val="ro-RO"/>
        </w:rPr>
        <w:t xml:space="preserve">.03.2025, </w:t>
      </w:r>
      <w:proofErr w:type="spellStart"/>
      <w:r w:rsidRPr="00722539">
        <w:rPr>
          <w:rFonts w:ascii="Times New Roman" w:hAnsi="Times New Roman"/>
          <w:bCs/>
          <w:sz w:val="24"/>
          <w:szCs w:val="24"/>
          <w:shd w:val="clear" w:color="auto" w:fill="FFFFFF"/>
          <w:lang w:val="ro-RO"/>
        </w:rPr>
        <w:t>Contrapărții</w:t>
      </w:r>
      <w:proofErr w:type="spellEnd"/>
      <w:r w:rsidRPr="00722539">
        <w:rPr>
          <w:rFonts w:ascii="Times New Roman" w:hAnsi="Times New Roman"/>
          <w:bCs/>
          <w:sz w:val="24"/>
          <w:szCs w:val="24"/>
          <w:shd w:val="clear" w:color="auto" w:fill="FFFFFF"/>
          <w:lang w:val="ro-RO"/>
        </w:rPr>
        <w:t xml:space="preserve"> </w:t>
      </w:r>
      <w:proofErr w:type="spellStart"/>
      <w:r w:rsidRPr="00722539">
        <w:rPr>
          <w:rFonts w:ascii="Times New Roman" w:hAnsi="Times New Roman"/>
          <w:bCs/>
          <w:sz w:val="24"/>
          <w:szCs w:val="24"/>
          <w:shd w:val="clear" w:color="auto" w:fill="FFFFFF"/>
          <w:lang w:val="ro-RO"/>
        </w:rPr>
        <w:t>CfD</w:t>
      </w:r>
      <w:proofErr w:type="spellEnd"/>
      <w:r w:rsidRPr="00722539">
        <w:rPr>
          <w:rFonts w:ascii="Times New Roman" w:hAnsi="Times New Roman"/>
          <w:bCs/>
          <w:sz w:val="24"/>
          <w:szCs w:val="24"/>
          <w:shd w:val="clear" w:color="auto" w:fill="FFFFFF"/>
          <w:lang w:val="ro-RO"/>
        </w:rPr>
        <w:t xml:space="preserve"> lista operatorilor economici activi pe piața cu amănuntul precizați la art.3  lit. d) -  f), în vederea actualizării contractelor cu plătitorii de contri</w:t>
      </w:r>
      <w:r w:rsidRPr="00257F7B">
        <w:rPr>
          <w:rFonts w:ascii="Times New Roman" w:hAnsi="Times New Roman"/>
          <w:bCs/>
          <w:sz w:val="24"/>
          <w:szCs w:val="24"/>
          <w:shd w:val="clear" w:color="auto" w:fill="FFFFFF"/>
          <w:lang w:val="ro-RO"/>
        </w:rPr>
        <w:t>buție CfD, iar în cazul în care apar noi operatori economici lista actualizată cu denumirea acestora</w:t>
      </w:r>
      <w:r w:rsidR="00FD63FC">
        <w:rPr>
          <w:rFonts w:ascii="Times New Roman" w:hAnsi="Times New Roman"/>
          <w:bCs/>
          <w:sz w:val="24"/>
          <w:szCs w:val="24"/>
          <w:shd w:val="clear" w:color="auto" w:fill="FFFFFF"/>
          <w:lang w:val="ro-RO"/>
        </w:rPr>
        <w:t>.</w:t>
      </w:r>
    </w:p>
    <w:p w14:paraId="749C983A" w14:textId="77777777" w:rsidR="00BB7947" w:rsidRPr="00BB7947" w:rsidRDefault="00BB7947" w:rsidP="00F905BB">
      <w:pPr>
        <w:tabs>
          <w:tab w:val="left" w:pos="990"/>
        </w:tabs>
        <w:autoSpaceDE/>
        <w:autoSpaceDN/>
        <w:spacing w:line="360" w:lineRule="auto"/>
        <w:ind w:left="918" w:right="288"/>
        <w:jc w:val="both"/>
        <w:divId w:val="1277636588"/>
        <w:rPr>
          <w:rFonts w:ascii="Times New Roman" w:eastAsia="Calibri" w:hAnsi="Times New Roman"/>
          <w:b/>
          <w:bCs/>
          <w:sz w:val="24"/>
          <w:szCs w:val="24"/>
          <w:lang w:val="ro-RO"/>
        </w:rPr>
      </w:pPr>
      <w:r w:rsidRPr="00BB7947">
        <w:rPr>
          <w:rFonts w:ascii="Times New Roman" w:eastAsia="Calibri" w:hAnsi="Times New Roman"/>
          <w:b/>
          <w:bCs/>
          <w:sz w:val="24"/>
          <w:szCs w:val="24"/>
          <w:lang w:val="ro-RO"/>
        </w:rPr>
        <w:t>Secțiunea a 2-a</w:t>
      </w:r>
    </w:p>
    <w:p w14:paraId="3688D7BE" w14:textId="72138325" w:rsidR="00BB7947" w:rsidRPr="00BB7947" w:rsidRDefault="00BB7947" w:rsidP="00F905BB">
      <w:pPr>
        <w:tabs>
          <w:tab w:val="left" w:pos="990"/>
        </w:tabs>
        <w:autoSpaceDE/>
        <w:autoSpaceDN/>
        <w:spacing w:line="360" w:lineRule="auto"/>
        <w:ind w:left="918" w:right="288"/>
        <w:jc w:val="both"/>
        <w:divId w:val="1277636588"/>
        <w:rPr>
          <w:rFonts w:ascii="Times New Roman" w:eastAsia="Calibri" w:hAnsi="Times New Roman"/>
          <w:b/>
          <w:bCs/>
          <w:sz w:val="24"/>
          <w:szCs w:val="24"/>
          <w:lang w:val="ro-RO"/>
        </w:rPr>
      </w:pPr>
      <w:r w:rsidRPr="00BB7947">
        <w:rPr>
          <w:rFonts w:ascii="Times New Roman" w:eastAsia="Calibri" w:hAnsi="Times New Roman"/>
          <w:b/>
          <w:bCs/>
          <w:sz w:val="24"/>
          <w:szCs w:val="24"/>
          <w:lang w:val="ro-RO"/>
        </w:rPr>
        <w:t>Perioada anului  2026</w:t>
      </w:r>
    </w:p>
    <w:p w14:paraId="3AC95270" w14:textId="712B89BA" w:rsidR="00BB7947" w:rsidRPr="00BB7947" w:rsidRDefault="00BB7947" w:rsidP="00F905BB">
      <w:pPr>
        <w:tabs>
          <w:tab w:val="left" w:pos="990"/>
        </w:tabs>
        <w:autoSpaceDE/>
        <w:autoSpaceDN/>
        <w:spacing w:line="360" w:lineRule="auto"/>
        <w:ind w:left="918" w:right="288"/>
        <w:jc w:val="both"/>
        <w:divId w:val="1277636588"/>
        <w:rPr>
          <w:rFonts w:ascii="Times New Roman" w:eastAsia="Calibri" w:hAnsi="Times New Roman"/>
          <w:bCs/>
          <w:sz w:val="24"/>
          <w:szCs w:val="24"/>
          <w:lang w:val="ro-RO"/>
        </w:rPr>
      </w:pPr>
      <w:r w:rsidRPr="00BB7947">
        <w:rPr>
          <w:rFonts w:ascii="Times New Roman" w:eastAsia="Calibri" w:hAnsi="Times New Roman"/>
          <w:b/>
          <w:bCs/>
          <w:sz w:val="24"/>
          <w:szCs w:val="24"/>
          <w:lang w:val="ro-RO"/>
        </w:rPr>
        <w:t>Art</w:t>
      </w:r>
      <w:r w:rsidR="00F905BB">
        <w:rPr>
          <w:rFonts w:ascii="Times New Roman" w:eastAsia="Calibri" w:hAnsi="Times New Roman"/>
          <w:b/>
          <w:bCs/>
          <w:sz w:val="24"/>
          <w:szCs w:val="24"/>
          <w:lang w:val="ro-RO"/>
        </w:rPr>
        <w:t>.</w:t>
      </w:r>
      <w:r w:rsidRPr="00BB7947">
        <w:rPr>
          <w:rFonts w:ascii="Times New Roman" w:eastAsia="Calibri" w:hAnsi="Times New Roman"/>
          <w:b/>
          <w:bCs/>
          <w:sz w:val="24"/>
          <w:szCs w:val="24"/>
          <w:lang w:val="ro-RO"/>
        </w:rPr>
        <w:t xml:space="preserve">  13</w:t>
      </w:r>
      <w:r w:rsidRPr="00BB7947">
        <w:rPr>
          <w:rFonts w:ascii="Times New Roman" w:eastAsia="Calibri" w:hAnsi="Times New Roman"/>
          <w:bCs/>
          <w:sz w:val="24"/>
          <w:szCs w:val="24"/>
          <w:lang w:val="ro-RO"/>
        </w:rPr>
        <w:t xml:space="preserve"> – (1)  Pentru perioada de tranziție - anul 2026 sunt aplicabile prevederile cap. II.</w:t>
      </w:r>
    </w:p>
    <w:p w14:paraId="586C784A" w14:textId="77777777"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(2) Pentru anul 2026 termenii prevăzuți la art. 5 alin.(2) au următoarea semnificație:</w:t>
      </w:r>
    </w:p>
    <w:p w14:paraId="544F9469" w14:textId="2E4F9DCE"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(i) </w:t>
      </w:r>
      <m:oMath>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cor</m:t>
            </m:r>
          </m:sub>
          <m:sup>
            <m:r>
              <w:rPr>
                <w:rFonts w:ascii="Cambria Math" w:eastAsia="Calibri" w:hAnsi="Cambria Math"/>
                <w:sz w:val="24"/>
                <w:szCs w:val="24"/>
                <w:lang w:val="ro-RO"/>
              </w:rPr>
              <m:t>t,t-1</m:t>
            </m:r>
          </m:sup>
        </m:sSubSup>
      </m:oMath>
      <w:r w:rsidRPr="00BB7947">
        <w:rPr>
          <w:rFonts w:ascii="Times New Roman" w:eastAsia="Calibri" w:hAnsi="Times New Roman"/>
          <w:bCs/>
          <w:sz w:val="24"/>
          <w:szCs w:val="24"/>
          <w:lang w:val="ro-RO"/>
        </w:rPr>
        <w:t xml:space="preserve"> – valoarea corecţiei rezultată din aplicarea schemei CfD în perioada aprilie - decembrie 2025 care poate avea valoare pozitivă sau negativă, exprimata în lei;</w:t>
      </w:r>
    </w:p>
    <w:p w14:paraId="0BFD5EB5" w14:textId="0D90B483"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(ii) </w:t>
      </w:r>
      <m:oMath>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contraparte.CfD</m:t>
            </m:r>
          </m:sub>
          <m:sup>
            <m:r>
              <w:rPr>
                <w:rFonts w:ascii="Cambria Math" w:eastAsia="Calibri" w:hAnsi="Cambria Math"/>
                <w:sz w:val="24"/>
                <w:szCs w:val="24"/>
                <w:lang w:val="ro-RO"/>
              </w:rPr>
              <m:t>t,t-1</m:t>
            </m:r>
          </m:sup>
        </m:sSubSup>
        <m:r>
          <w:rPr>
            <w:rFonts w:ascii="Cambria Math" w:eastAsia="Calibri" w:hAnsi="Cambria Math"/>
            <w:sz w:val="24"/>
            <w:szCs w:val="24"/>
            <w:lang w:val="ro-RO"/>
          </w:rPr>
          <m:t xml:space="preserve"> ;</m:t>
        </m:r>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op.sch.CfD</m:t>
            </m:r>
          </m:sub>
          <m:sup>
            <m:r>
              <w:rPr>
                <w:rFonts w:ascii="Cambria Math" w:eastAsia="Calibri" w:hAnsi="Cambria Math"/>
                <w:sz w:val="24"/>
                <w:szCs w:val="24"/>
                <w:lang w:val="ro-RO"/>
              </w:rPr>
              <m:t>t,t-1</m:t>
            </m:r>
          </m:sup>
        </m:sSubSup>
      </m:oMath>
      <w:r w:rsidRPr="00BB7947">
        <w:rPr>
          <w:rFonts w:ascii="Times New Roman" w:eastAsia="Calibri" w:hAnsi="Times New Roman"/>
          <w:bCs/>
          <w:sz w:val="24"/>
          <w:szCs w:val="24"/>
          <w:lang w:val="ro-RO"/>
        </w:rPr>
        <w:t>- valoarea corecţiei rezultate din diferenţa dintre veniturile şi costurile justificate înregistrate de către Operatorul Schemei CfD şi de către Contraparte</w:t>
      </w:r>
      <w:r w:rsidR="00880A73">
        <w:rPr>
          <w:rFonts w:ascii="Times New Roman" w:eastAsia="Calibri" w:hAnsi="Times New Roman"/>
          <w:bCs/>
          <w:sz w:val="24"/>
          <w:szCs w:val="24"/>
          <w:lang w:val="ro-RO"/>
        </w:rPr>
        <w:t>a</w:t>
      </w:r>
      <w:r w:rsidRPr="00BB7947">
        <w:rPr>
          <w:rFonts w:ascii="Times New Roman" w:eastAsia="Calibri" w:hAnsi="Times New Roman"/>
          <w:bCs/>
          <w:sz w:val="24"/>
          <w:szCs w:val="24"/>
          <w:lang w:val="ro-RO"/>
        </w:rPr>
        <w:t xml:space="preserve"> CfD,</w:t>
      </w:r>
      <w:r w:rsidRPr="00BB7947" w:rsidDel="00441286">
        <w:rPr>
          <w:rFonts w:ascii="Times New Roman" w:eastAsia="Calibri" w:hAnsi="Times New Roman"/>
          <w:bCs/>
          <w:sz w:val="24"/>
          <w:szCs w:val="24"/>
          <w:lang w:val="ro-RO"/>
        </w:rPr>
        <w:t xml:space="preserve"> </w:t>
      </w:r>
      <w:r w:rsidRPr="00BB7947">
        <w:rPr>
          <w:rFonts w:ascii="Times New Roman" w:eastAsia="Calibri" w:hAnsi="Times New Roman"/>
          <w:bCs/>
          <w:sz w:val="24"/>
          <w:szCs w:val="24"/>
          <w:lang w:val="ro-RO"/>
        </w:rPr>
        <w:t>aferente activităţilor proprii desfăşurate pentru aplicarea schemei CfD, în perioada aprilie- decembrie 2025, exprimată în lei;</w:t>
      </w:r>
    </w:p>
    <w:p w14:paraId="12270213" w14:textId="3D2E623F"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lastRenderedPageBreak/>
        <w:t xml:space="preserve">(3) În vederea stabilirii valorii contribuției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Contrapartea</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CfD</w:t>
      </w:r>
      <w:proofErr w:type="spellEnd"/>
      <w:r w:rsidRPr="00BB7947" w:rsidDel="00746E12">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Operatorul schemei </w:t>
      </w:r>
      <w:proofErr w:type="spellStart"/>
      <w:r w:rsidRPr="00BB7947">
        <w:rPr>
          <w:rFonts w:ascii="Times New Roman" w:eastAsia="Calibri" w:hAnsi="Times New Roman"/>
          <w:bCs/>
          <w:sz w:val="24"/>
          <w:szCs w:val="24"/>
          <w:lang w:val="ro-RO"/>
        </w:rPr>
        <w:t>CfD</w:t>
      </w:r>
      <w:proofErr w:type="spellEnd"/>
      <w:r w:rsidRPr="00BB7947">
        <w:rPr>
          <w:rFonts w:ascii="Times New Roman" w:eastAsia="Calibri" w:hAnsi="Times New Roman"/>
          <w:bCs/>
          <w:sz w:val="24"/>
          <w:szCs w:val="24"/>
          <w:lang w:val="ro-RO"/>
        </w:rPr>
        <w:t xml:space="preserve"> au </w:t>
      </w:r>
      <w:proofErr w:type="spellStart"/>
      <w:r w:rsidRPr="00BB7947">
        <w:rPr>
          <w:rFonts w:ascii="Times New Roman" w:eastAsia="Calibri" w:hAnsi="Times New Roman"/>
          <w:bCs/>
          <w:sz w:val="24"/>
          <w:szCs w:val="24"/>
          <w:lang w:val="ro-RO"/>
        </w:rPr>
        <w:t>obligaţia</w:t>
      </w:r>
      <w:proofErr w:type="spellEnd"/>
      <w:r w:rsidRPr="00BB7947">
        <w:rPr>
          <w:rFonts w:ascii="Times New Roman" w:eastAsia="Calibri" w:hAnsi="Times New Roman"/>
          <w:bCs/>
          <w:sz w:val="24"/>
          <w:szCs w:val="24"/>
          <w:lang w:val="ro-RO"/>
        </w:rPr>
        <w:t xml:space="preserve"> de a transmite la ANRE</w:t>
      </w:r>
      <w:r w:rsidR="00035B65">
        <w:rPr>
          <w:rFonts w:ascii="Times New Roman" w:eastAsia="Calibri" w:hAnsi="Times New Roman"/>
          <w:bCs/>
          <w:sz w:val="24"/>
          <w:szCs w:val="24"/>
          <w:lang w:val="ro-RO"/>
        </w:rPr>
        <w:t xml:space="preserve"> </w:t>
      </w:r>
      <w:r w:rsidRPr="00BB7947">
        <w:rPr>
          <w:rFonts w:ascii="Times New Roman" w:eastAsia="Calibri" w:hAnsi="Times New Roman"/>
          <w:bCs/>
          <w:sz w:val="24"/>
          <w:szCs w:val="24"/>
          <w:lang w:val="ro-RO"/>
        </w:rPr>
        <w:t xml:space="preserve">următoarele documente </w:t>
      </w:r>
      <w:proofErr w:type="spellStart"/>
      <w:r w:rsidRPr="00BB7947">
        <w:rPr>
          <w:rFonts w:ascii="Times New Roman" w:eastAsia="Calibri" w:hAnsi="Times New Roman"/>
          <w:bCs/>
          <w:sz w:val="24"/>
          <w:szCs w:val="24"/>
          <w:lang w:val="ro-RO"/>
        </w:rPr>
        <w:t>şi</w:t>
      </w:r>
      <w:proofErr w:type="spellEnd"/>
      <w:r w:rsidRPr="00BB7947">
        <w:rPr>
          <w:rFonts w:ascii="Times New Roman" w:eastAsia="Calibri" w:hAnsi="Times New Roman"/>
          <w:bCs/>
          <w:sz w:val="24"/>
          <w:szCs w:val="24"/>
          <w:lang w:val="ro-RO"/>
        </w:rPr>
        <w:t xml:space="preserve"> </w:t>
      </w:r>
      <w:proofErr w:type="spellStart"/>
      <w:r w:rsidRPr="00BB7947">
        <w:rPr>
          <w:rFonts w:ascii="Times New Roman" w:eastAsia="Calibri" w:hAnsi="Times New Roman"/>
          <w:bCs/>
          <w:sz w:val="24"/>
          <w:szCs w:val="24"/>
          <w:lang w:val="ro-RO"/>
        </w:rPr>
        <w:t>informaţii</w:t>
      </w:r>
      <w:proofErr w:type="spellEnd"/>
      <w:r w:rsidRPr="00BB7947">
        <w:rPr>
          <w:rFonts w:ascii="Times New Roman" w:eastAsia="Calibri" w:hAnsi="Times New Roman"/>
          <w:bCs/>
          <w:sz w:val="24"/>
          <w:szCs w:val="24"/>
          <w:lang w:val="ro-RO"/>
        </w:rPr>
        <w:t xml:space="preserve"> pentru determinarea cheltuielilor cu contribuția CfD pentru anul 2026:</w:t>
      </w:r>
    </w:p>
    <w:p w14:paraId="7D874ED7" w14:textId="031BBB9F"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a) calculul </w:t>
      </w:r>
      <m:oMath>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contraparte.CfD</m:t>
            </m:r>
          </m:sub>
          <m:sup>
            <m:r>
              <w:rPr>
                <w:rFonts w:ascii="Cambria Math" w:eastAsia="Calibri" w:hAnsi="Cambria Math"/>
                <w:sz w:val="24"/>
                <w:szCs w:val="24"/>
                <w:lang w:val="ro-RO"/>
              </w:rPr>
              <m:t>t+1</m:t>
            </m:r>
          </m:sup>
        </m:sSubSup>
        <m:r>
          <w:rPr>
            <w:rFonts w:ascii="Cambria Math" w:eastAsia="Calibri" w:hAnsi="Cambria Math"/>
            <w:sz w:val="24"/>
            <w:szCs w:val="24"/>
            <w:lang w:val="ro-RO"/>
          </w:rPr>
          <m:t xml:space="preserve"> ;</m:t>
        </m:r>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op.sch.CfD</m:t>
            </m:r>
          </m:sub>
          <m:sup>
            <m:r>
              <w:rPr>
                <w:rFonts w:ascii="Cambria Math" w:eastAsia="Calibri" w:hAnsi="Cambria Math"/>
                <w:sz w:val="24"/>
                <w:szCs w:val="24"/>
                <w:lang w:val="ro-RO"/>
              </w:rPr>
              <m:t>t+1</m:t>
            </m:r>
          </m:sup>
        </m:sSubSup>
      </m:oMath>
      <w:r w:rsidRPr="00BB7947">
        <w:rPr>
          <w:rFonts w:ascii="Times New Roman" w:eastAsia="Calibri" w:hAnsi="Times New Roman"/>
          <w:bCs/>
          <w:sz w:val="24"/>
          <w:szCs w:val="24"/>
          <w:lang w:val="ro-RO"/>
        </w:rPr>
        <w:t xml:space="preserve"> cu detalierea lunară şi justificarea costurilor proprii estimate în anul 2026, exprimate în lei,  şi</w:t>
      </w:r>
    </w:p>
    <w:p w14:paraId="4AE89A4C" w14:textId="2EC8C716"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 xml:space="preserve">b) calculul </w:t>
      </w:r>
      <m:oMath>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contraparte.CfD</m:t>
            </m:r>
          </m:sub>
          <m:sup>
            <m:r>
              <w:rPr>
                <w:rFonts w:ascii="Cambria Math" w:eastAsia="Calibri" w:hAnsi="Cambria Math"/>
                <w:sz w:val="24"/>
                <w:szCs w:val="24"/>
                <w:lang w:val="ro-RO"/>
              </w:rPr>
              <m:t>t,t-1</m:t>
            </m:r>
          </m:sup>
        </m:sSubSup>
        <m:r>
          <w:rPr>
            <w:rFonts w:ascii="Cambria Math" w:eastAsia="Calibri" w:hAnsi="Cambria Math"/>
            <w:sz w:val="24"/>
            <w:szCs w:val="24"/>
            <w:lang w:val="ro-RO"/>
          </w:rPr>
          <m:t xml:space="preserve"> ;</m:t>
        </m:r>
        <m:sSubSup>
          <m:sSubSupPr>
            <m:ctrlPr>
              <w:rPr>
                <w:rFonts w:ascii="Cambria Math" w:eastAsia="Calibri" w:hAnsi="Cambria Math"/>
                <w:bCs/>
                <w:i/>
                <w:sz w:val="24"/>
                <w:szCs w:val="24"/>
                <w:lang w:val="ro-RO"/>
              </w:rPr>
            </m:ctrlPr>
          </m:sSubSupPr>
          <m:e>
            <m:r>
              <w:rPr>
                <w:rFonts w:ascii="Cambria Math" w:eastAsia="Calibri" w:hAnsi="Cambria Math"/>
                <w:sz w:val="24"/>
                <w:szCs w:val="24"/>
                <w:lang w:val="ro-RO"/>
              </w:rPr>
              <m:t>C</m:t>
            </m:r>
          </m:e>
          <m:sub>
            <m:r>
              <w:rPr>
                <w:rFonts w:ascii="Cambria Math" w:eastAsia="Calibri" w:hAnsi="Cambria Math"/>
                <w:sz w:val="24"/>
                <w:szCs w:val="24"/>
                <w:lang w:val="ro-RO"/>
              </w:rPr>
              <m:t>op.sch.CfD</m:t>
            </m:r>
          </m:sub>
          <m:sup>
            <m:r>
              <w:rPr>
                <w:rFonts w:ascii="Cambria Math" w:eastAsia="Calibri" w:hAnsi="Cambria Math"/>
                <w:sz w:val="24"/>
                <w:szCs w:val="24"/>
                <w:lang w:val="ro-RO"/>
              </w:rPr>
              <m:t>t,t-1</m:t>
            </m:r>
          </m:sup>
        </m:sSubSup>
      </m:oMath>
      <w:r w:rsidRPr="00BB7947">
        <w:rPr>
          <w:rFonts w:ascii="Times New Roman" w:eastAsia="Calibri" w:hAnsi="Times New Roman"/>
          <w:bCs/>
          <w:sz w:val="24"/>
          <w:szCs w:val="24"/>
          <w:lang w:val="ro-RO"/>
        </w:rPr>
        <w:t>, care reprezintă corecţiile rezultate din diferenţa dintre veniturile şi costurile justificate înregistrate de către Operatorul Schemei CfD şi de către Contrapartea CfD, aferente activităţilor proprii desfăşurate pentru aplicarea schemei CfD, în perioada aprilie-decembrie 2025, exprimate în lei.</w:t>
      </w:r>
    </w:p>
    <w:p w14:paraId="5693C7C1" w14:textId="377BD464" w:rsidR="00257F7B" w:rsidRDefault="00257F7B"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257F7B">
        <w:rPr>
          <w:rFonts w:ascii="Times New Roman" w:eastAsia="Calibri" w:hAnsi="Times New Roman"/>
          <w:bCs/>
          <w:sz w:val="24"/>
          <w:szCs w:val="24"/>
          <w:lang w:val="ro-RO"/>
        </w:rPr>
        <w:t>(4) Operatorul Schemei CfD transmite la ANRE</w:t>
      </w:r>
      <w:r w:rsidR="00B41980">
        <w:rPr>
          <w:rFonts w:ascii="Times New Roman" w:eastAsia="Calibri" w:hAnsi="Times New Roman"/>
          <w:bCs/>
          <w:sz w:val="24"/>
          <w:szCs w:val="24"/>
          <w:lang w:val="ro-RO"/>
        </w:rPr>
        <w:t xml:space="preserve"> și</w:t>
      </w:r>
      <w:r>
        <w:rPr>
          <w:rFonts w:ascii="Times New Roman" w:eastAsia="Calibri" w:hAnsi="Times New Roman"/>
          <w:bCs/>
          <w:sz w:val="24"/>
          <w:szCs w:val="24"/>
          <w:lang w:val="ro-RO"/>
        </w:rPr>
        <w:t xml:space="preserve"> </w:t>
      </w:r>
      <w:r w:rsidRPr="00257F7B">
        <w:rPr>
          <w:rFonts w:ascii="Times New Roman" w:eastAsia="Calibri" w:hAnsi="Times New Roman"/>
          <w:bCs/>
          <w:sz w:val="24"/>
          <w:szCs w:val="24"/>
          <w:lang w:val="ro-RO"/>
        </w:rPr>
        <w:t xml:space="preserve">spre știință </w:t>
      </w:r>
      <w:proofErr w:type="spellStart"/>
      <w:r w:rsidRPr="00257F7B">
        <w:rPr>
          <w:rFonts w:ascii="Times New Roman" w:eastAsia="Calibri" w:hAnsi="Times New Roman"/>
          <w:bCs/>
          <w:sz w:val="24"/>
          <w:szCs w:val="24"/>
          <w:lang w:val="ro-RO"/>
        </w:rPr>
        <w:t>Contrapărții</w:t>
      </w:r>
      <w:proofErr w:type="spellEnd"/>
      <w:r w:rsidRPr="00257F7B">
        <w:rPr>
          <w:rFonts w:ascii="Times New Roman" w:eastAsia="Calibri" w:hAnsi="Times New Roman"/>
          <w:bCs/>
          <w:sz w:val="24"/>
          <w:szCs w:val="24"/>
          <w:lang w:val="ro-RO"/>
        </w:rPr>
        <w:t xml:space="preserve"> </w:t>
      </w:r>
      <w:proofErr w:type="spellStart"/>
      <w:r w:rsidRPr="00257F7B">
        <w:rPr>
          <w:rFonts w:ascii="Times New Roman" w:eastAsia="Calibri" w:hAnsi="Times New Roman"/>
          <w:bCs/>
          <w:sz w:val="24"/>
          <w:szCs w:val="24"/>
          <w:lang w:val="ro-RO"/>
        </w:rPr>
        <w:t>CfD</w:t>
      </w:r>
      <w:proofErr w:type="spellEnd"/>
      <w:r>
        <w:rPr>
          <w:rFonts w:ascii="Times New Roman" w:eastAsia="Calibri" w:hAnsi="Times New Roman"/>
          <w:bCs/>
          <w:sz w:val="24"/>
          <w:szCs w:val="24"/>
          <w:lang w:val="ro-RO"/>
        </w:rPr>
        <w:t>,</w:t>
      </w:r>
      <w:r w:rsidRPr="00257F7B">
        <w:rPr>
          <w:rFonts w:ascii="Times New Roman" w:eastAsia="Calibri" w:hAnsi="Times New Roman"/>
          <w:bCs/>
          <w:sz w:val="24"/>
          <w:szCs w:val="24"/>
          <w:lang w:val="ro-RO"/>
        </w:rPr>
        <w:t xml:space="preserve"> până la data de 20 septembrie 2025 cantităţile de energie electrică estimate a fi consumate în anul 2026.</w:t>
      </w:r>
    </w:p>
    <w:p w14:paraId="7B72AA46" w14:textId="6BE8A1CB"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(5) În vederea stabilirii valorii contribuţiei CfD pentru anul 2026, Contrapartea CfD şi Operatorul schemei CfD au obligaţia de a transmite la ANRE, până la data de 1 noiembrie 2025,  documentele şi informaţiile referitoare la activitatea proprie privind schema CfD.</w:t>
      </w:r>
    </w:p>
    <w:p w14:paraId="78FB4579" w14:textId="77777777"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(6) Până la data de 20 decembrie 2025, ANRE determină valoarea contribuţiei CfD şi a componentelor acesteia pentru anul 2026, pe baza analizei datelor transmise de Contrapartea CfD şi Operatorul schemei CfD</w:t>
      </w:r>
      <w:r w:rsidRPr="00BB7947" w:rsidDel="007039C8">
        <w:rPr>
          <w:rFonts w:ascii="Times New Roman" w:eastAsia="Calibri" w:hAnsi="Times New Roman"/>
          <w:bCs/>
          <w:sz w:val="24"/>
          <w:szCs w:val="24"/>
          <w:lang w:val="ro-RO"/>
        </w:rPr>
        <w:t xml:space="preserve"> </w:t>
      </w:r>
      <w:r w:rsidRPr="00BB7947">
        <w:rPr>
          <w:rFonts w:ascii="Times New Roman" w:eastAsia="Calibri" w:hAnsi="Times New Roman"/>
          <w:bCs/>
          <w:sz w:val="24"/>
          <w:szCs w:val="24"/>
          <w:lang w:val="ro-RO"/>
        </w:rPr>
        <w:t>luând în considerare costurile şi veniturile justificate.</w:t>
      </w:r>
    </w:p>
    <w:p w14:paraId="5AA53182" w14:textId="248FE170" w:rsidR="00BB7947" w:rsidRPr="00BB7947" w:rsidRDefault="00BB7947" w:rsidP="00BB7947">
      <w:pPr>
        <w:tabs>
          <w:tab w:val="left" w:pos="990"/>
        </w:tabs>
        <w:autoSpaceDE/>
        <w:autoSpaceDN/>
        <w:spacing w:line="360" w:lineRule="auto"/>
        <w:ind w:left="72" w:right="288"/>
        <w:jc w:val="both"/>
        <w:divId w:val="1277636588"/>
        <w:rPr>
          <w:rFonts w:ascii="Times New Roman" w:eastAsia="Calibri" w:hAnsi="Times New Roman"/>
          <w:bCs/>
          <w:sz w:val="24"/>
          <w:szCs w:val="24"/>
          <w:lang w:val="ro-RO"/>
        </w:rPr>
      </w:pPr>
      <w:r w:rsidRPr="00BB7947">
        <w:rPr>
          <w:rFonts w:ascii="Times New Roman" w:eastAsia="Calibri" w:hAnsi="Times New Roman"/>
          <w:bCs/>
          <w:sz w:val="24"/>
          <w:szCs w:val="24"/>
          <w:lang w:val="ro-RO"/>
        </w:rPr>
        <w:t>(7) Contribuţia CfD, Contribuţia Operatorului schemei CfD şi Contribuţia Contrapărţii CfD sunt aprobate prin ordin al preşedintelui ANRE şi intră în vigoare începând cu data de 1 ianuarie  2026.</w:t>
      </w:r>
      <w:r w:rsidR="00F905BB" w:rsidRPr="00F905BB">
        <w:rPr>
          <w:rFonts w:ascii="Times New Roman" w:eastAsia="Times New Roman" w:hAnsi="Times New Roman"/>
          <w:bCs/>
          <w:sz w:val="24"/>
          <w:szCs w:val="24"/>
          <w:lang w:val="ro-RO"/>
        </w:rPr>
        <w:t xml:space="preserve"> </w:t>
      </w:r>
      <w:r w:rsidR="00F905BB" w:rsidRPr="00A106F8">
        <w:rPr>
          <w:rFonts w:ascii="Times New Roman" w:eastAsia="Times New Roman" w:hAnsi="Times New Roman"/>
          <w:bCs/>
          <w:sz w:val="24"/>
          <w:szCs w:val="24"/>
          <w:lang w:val="ro-RO"/>
        </w:rPr>
        <w:t>”</w:t>
      </w:r>
    </w:p>
    <w:p w14:paraId="25C3E121" w14:textId="77777777" w:rsidR="00BB7947" w:rsidRPr="0021018C" w:rsidRDefault="00BB7947" w:rsidP="00F905BB">
      <w:pPr>
        <w:tabs>
          <w:tab w:val="left" w:pos="990"/>
        </w:tabs>
        <w:autoSpaceDE/>
        <w:autoSpaceDN/>
        <w:spacing w:line="360" w:lineRule="auto"/>
        <w:ind w:right="216"/>
        <w:jc w:val="both"/>
        <w:divId w:val="1277636588"/>
        <w:rPr>
          <w:rFonts w:ascii="Times New Roman" w:eastAsia="Calibri" w:hAnsi="Times New Roman"/>
          <w:bCs/>
          <w:sz w:val="24"/>
          <w:szCs w:val="24"/>
          <w:lang w:val="ro-RO"/>
        </w:rPr>
      </w:pPr>
    </w:p>
    <w:p w14:paraId="1DF0F984" w14:textId="7DB9DCBC" w:rsidR="00BB7947" w:rsidRDefault="00427183" w:rsidP="00F905BB">
      <w:pPr>
        <w:pStyle w:val="ListParagraph"/>
        <w:numPr>
          <w:ilvl w:val="0"/>
          <w:numId w:val="30"/>
        </w:numPr>
        <w:autoSpaceDE/>
        <w:spacing w:before="72" w:after="72" w:line="360" w:lineRule="auto"/>
        <w:ind w:left="1278" w:right="288"/>
        <w:jc w:val="both"/>
        <w:divId w:val="1277636588"/>
        <w:rPr>
          <w:rFonts w:ascii="Times New Roman" w:eastAsia="Times New Roman" w:hAnsi="Times New Roman"/>
          <w:b/>
          <w:sz w:val="24"/>
          <w:szCs w:val="24"/>
          <w:lang w:val="ro-RO"/>
        </w:rPr>
      </w:pPr>
      <w:r>
        <w:rPr>
          <w:rFonts w:ascii="Times New Roman" w:eastAsia="Times New Roman" w:hAnsi="Times New Roman"/>
          <w:b/>
          <w:sz w:val="24"/>
          <w:szCs w:val="24"/>
          <w:lang w:val="ro-RO"/>
        </w:rPr>
        <w:t>A</w:t>
      </w:r>
      <w:r w:rsidR="00F905BB">
        <w:rPr>
          <w:rFonts w:ascii="Times New Roman" w:eastAsia="Times New Roman" w:hAnsi="Times New Roman"/>
          <w:b/>
          <w:sz w:val="24"/>
          <w:szCs w:val="24"/>
          <w:lang w:val="ro-RO"/>
        </w:rPr>
        <w:t>rticolul 14 se modifică și va avea următorul cuprins:</w:t>
      </w:r>
    </w:p>
    <w:p w14:paraId="3306A947" w14:textId="2780DDA0" w:rsidR="00257F7B" w:rsidRPr="00257F7B" w:rsidRDefault="00F905BB" w:rsidP="00257F7B">
      <w:pPr>
        <w:autoSpaceDE/>
        <w:spacing w:before="72" w:after="72" w:line="360" w:lineRule="auto"/>
        <w:ind w:left="720" w:right="432"/>
        <w:jc w:val="both"/>
        <w:divId w:val="1277636588"/>
        <w:rPr>
          <w:rFonts w:ascii="Times New Roman" w:eastAsia="Times New Roman" w:hAnsi="Times New Roman"/>
          <w:bCs/>
          <w:sz w:val="24"/>
          <w:szCs w:val="24"/>
          <w:lang w:val="ro-RO"/>
        </w:rPr>
      </w:pPr>
      <w:r w:rsidRPr="00F905BB">
        <w:rPr>
          <w:rFonts w:ascii="Times New Roman" w:eastAsia="Times New Roman" w:hAnsi="Times New Roman"/>
          <w:bCs/>
          <w:sz w:val="24"/>
          <w:szCs w:val="24"/>
          <w:lang w:val="ro-RO"/>
        </w:rPr>
        <w:t>„</w:t>
      </w:r>
      <w:r w:rsidR="00427183">
        <w:rPr>
          <w:rFonts w:ascii="Times New Roman" w:eastAsia="Times New Roman" w:hAnsi="Times New Roman"/>
          <w:bCs/>
          <w:sz w:val="24"/>
          <w:szCs w:val="24"/>
          <w:lang w:val="ro-RO"/>
        </w:rPr>
        <w:t xml:space="preserve">Art. 14. - </w:t>
      </w:r>
      <w:r w:rsidR="00257F7B" w:rsidRPr="00257F7B">
        <w:rPr>
          <w:rFonts w:ascii="Times New Roman" w:eastAsia="Times New Roman" w:hAnsi="Times New Roman"/>
          <w:bCs/>
          <w:sz w:val="24"/>
          <w:szCs w:val="24"/>
          <w:lang w:val="ro-RO"/>
        </w:rPr>
        <w:t xml:space="preserve"> Plătitorii de contribuție </w:t>
      </w:r>
      <w:proofErr w:type="spellStart"/>
      <w:r w:rsidR="00257F7B" w:rsidRPr="00257F7B">
        <w:rPr>
          <w:rFonts w:ascii="Times New Roman" w:eastAsia="Times New Roman" w:hAnsi="Times New Roman"/>
          <w:bCs/>
          <w:sz w:val="24"/>
          <w:szCs w:val="24"/>
          <w:lang w:val="ro-RO"/>
        </w:rPr>
        <w:t>CfD</w:t>
      </w:r>
      <w:proofErr w:type="spellEnd"/>
      <w:r w:rsidR="00257F7B" w:rsidRPr="00257F7B">
        <w:rPr>
          <w:rFonts w:ascii="Times New Roman" w:eastAsia="Times New Roman" w:hAnsi="Times New Roman"/>
          <w:bCs/>
          <w:sz w:val="24"/>
          <w:szCs w:val="24"/>
          <w:lang w:val="ro-RO"/>
        </w:rPr>
        <w:t xml:space="preserve"> transmit </w:t>
      </w:r>
      <w:proofErr w:type="spellStart"/>
      <w:r w:rsidR="00257F7B" w:rsidRPr="00257F7B">
        <w:rPr>
          <w:rFonts w:ascii="Times New Roman" w:eastAsia="Times New Roman" w:hAnsi="Times New Roman"/>
          <w:bCs/>
          <w:sz w:val="24"/>
          <w:szCs w:val="24"/>
          <w:lang w:val="ro-RO"/>
        </w:rPr>
        <w:t>Contrapărții</w:t>
      </w:r>
      <w:proofErr w:type="spellEnd"/>
      <w:r w:rsidR="00257F7B" w:rsidRPr="00257F7B">
        <w:rPr>
          <w:rFonts w:ascii="Times New Roman" w:eastAsia="Times New Roman" w:hAnsi="Times New Roman"/>
          <w:bCs/>
          <w:sz w:val="24"/>
          <w:szCs w:val="24"/>
          <w:lang w:val="ro-RO"/>
        </w:rPr>
        <w:t xml:space="preserve"> </w:t>
      </w:r>
      <w:proofErr w:type="spellStart"/>
      <w:r w:rsidR="00257F7B" w:rsidRPr="00257F7B">
        <w:rPr>
          <w:rFonts w:ascii="Times New Roman" w:eastAsia="Times New Roman" w:hAnsi="Times New Roman"/>
          <w:bCs/>
          <w:sz w:val="24"/>
          <w:szCs w:val="24"/>
          <w:lang w:val="ro-RO"/>
        </w:rPr>
        <w:t>CfD</w:t>
      </w:r>
      <w:proofErr w:type="spellEnd"/>
      <w:r w:rsidR="00257F7B" w:rsidRPr="00257F7B">
        <w:rPr>
          <w:rFonts w:ascii="Times New Roman" w:eastAsia="Times New Roman" w:hAnsi="Times New Roman"/>
          <w:bCs/>
          <w:sz w:val="24"/>
          <w:szCs w:val="24"/>
          <w:lang w:val="ro-RO"/>
        </w:rPr>
        <w:t>, în termen de 10 zile lucrătoare de la începutul fiecărei luni:</w:t>
      </w:r>
    </w:p>
    <w:p w14:paraId="15CB0EDD" w14:textId="77777777" w:rsidR="00427183" w:rsidRDefault="00257F7B" w:rsidP="00257F7B">
      <w:pPr>
        <w:autoSpaceDE/>
        <w:spacing w:before="72" w:after="72" w:line="360" w:lineRule="auto"/>
        <w:ind w:left="648" w:right="360"/>
        <w:jc w:val="both"/>
        <w:divId w:val="1277636588"/>
        <w:rPr>
          <w:rFonts w:ascii="Times New Roman" w:eastAsia="Times New Roman" w:hAnsi="Times New Roman"/>
          <w:bCs/>
          <w:sz w:val="24"/>
          <w:szCs w:val="24"/>
          <w:lang w:val="ro-RO"/>
        </w:rPr>
      </w:pPr>
      <w:r w:rsidRPr="00257F7B">
        <w:rPr>
          <w:rFonts w:ascii="Times New Roman" w:eastAsia="Times New Roman" w:hAnsi="Times New Roman"/>
          <w:bCs/>
          <w:sz w:val="24"/>
          <w:szCs w:val="24"/>
          <w:lang w:val="ro-RO"/>
        </w:rPr>
        <w:t xml:space="preserve">a) cantitatea totală de energie electrică </w:t>
      </w:r>
      <w:r w:rsidRPr="00AC3AA0">
        <w:rPr>
          <w:rFonts w:ascii="Times New Roman" w:eastAsia="Times New Roman" w:hAnsi="Times New Roman"/>
          <w:bCs/>
          <w:sz w:val="24"/>
          <w:szCs w:val="24"/>
          <w:lang w:val="ro-RO"/>
        </w:rPr>
        <w:t>facturată</w:t>
      </w:r>
      <w:r w:rsidRPr="00257F7B">
        <w:rPr>
          <w:rFonts w:ascii="Times New Roman" w:eastAsia="Times New Roman" w:hAnsi="Times New Roman"/>
          <w:bCs/>
          <w:sz w:val="24"/>
          <w:szCs w:val="24"/>
          <w:lang w:val="ro-RO"/>
        </w:rPr>
        <w:t xml:space="preserve"> la toţi consumatorii deserviţi, inclusiv pe cea furnizată la locurile de consum racordate direct la barele centralei, în luna calendaristică anterioară, şi pentru care se datorează tariful pentru serviciul de distribuţie/transport;</w:t>
      </w:r>
    </w:p>
    <w:p w14:paraId="46A4491C" w14:textId="15C3139A" w:rsidR="00F905BB" w:rsidRDefault="00427183" w:rsidP="00257F7B">
      <w:pPr>
        <w:autoSpaceDE/>
        <w:spacing w:before="72" w:after="72" w:line="360" w:lineRule="auto"/>
        <w:ind w:left="648" w:right="360"/>
        <w:jc w:val="both"/>
        <w:divId w:val="1277636588"/>
        <w:rPr>
          <w:rFonts w:ascii="Times New Roman" w:eastAsia="Times New Roman" w:hAnsi="Times New Roman"/>
          <w:bCs/>
          <w:sz w:val="24"/>
          <w:szCs w:val="24"/>
          <w:lang w:val="ro-RO"/>
        </w:rPr>
      </w:pPr>
      <w:r>
        <w:rPr>
          <w:rFonts w:ascii="Times New Roman" w:eastAsia="Times New Roman" w:hAnsi="Times New Roman"/>
          <w:bCs/>
          <w:sz w:val="24"/>
          <w:szCs w:val="24"/>
          <w:lang w:val="ro-RO"/>
        </w:rPr>
        <w:t>b)</w:t>
      </w:r>
      <w:r w:rsidRPr="00427183">
        <w:t xml:space="preserve"> </w:t>
      </w:r>
      <w:r w:rsidRPr="00427183">
        <w:rPr>
          <w:rFonts w:ascii="Times New Roman" w:eastAsia="Times New Roman" w:hAnsi="Times New Roman"/>
          <w:bCs/>
          <w:sz w:val="24"/>
          <w:szCs w:val="24"/>
          <w:lang w:val="ro-RO"/>
        </w:rPr>
        <w:t>cantitatea totală de energie electrică consumată la locurile proprii de consum şi pentru care se datorează tariful pentru serviciul de distribuţie/transport.</w:t>
      </w:r>
    </w:p>
    <w:p w14:paraId="3AFF81BE" w14:textId="52A4E470" w:rsidR="00211470" w:rsidRPr="00211470" w:rsidRDefault="00211470" w:rsidP="00211470">
      <w:pPr>
        <w:pStyle w:val="ListParagraph"/>
        <w:numPr>
          <w:ilvl w:val="0"/>
          <w:numId w:val="30"/>
        </w:numPr>
        <w:autoSpaceDE/>
        <w:spacing w:before="72" w:after="72" w:line="360" w:lineRule="auto"/>
        <w:ind w:left="1422" w:right="432"/>
        <w:jc w:val="both"/>
        <w:divId w:val="1277636588"/>
        <w:rPr>
          <w:rFonts w:ascii="Times New Roman" w:eastAsia="Times New Roman" w:hAnsi="Times New Roman"/>
          <w:b/>
          <w:sz w:val="24"/>
          <w:szCs w:val="24"/>
          <w:lang w:val="ro-RO"/>
        </w:rPr>
      </w:pPr>
      <w:r w:rsidRPr="00211470">
        <w:rPr>
          <w:rFonts w:ascii="Times New Roman" w:eastAsia="Times New Roman" w:hAnsi="Times New Roman"/>
          <w:bCs/>
          <w:sz w:val="24"/>
          <w:szCs w:val="24"/>
          <w:lang w:val="ro-RO"/>
        </w:rPr>
        <w:tab/>
      </w:r>
      <w:r w:rsidRPr="00211470">
        <w:rPr>
          <w:rFonts w:ascii="Times New Roman" w:eastAsia="Times New Roman" w:hAnsi="Times New Roman"/>
          <w:b/>
          <w:sz w:val="24"/>
          <w:szCs w:val="24"/>
          <w:lang w:val="ro-RO"/>
        </w:rPr>
        <w:t>La articolul 15</w:t>
      </w:r>
      <w:r w:rsidR="00243DE9">
        <w:rPr>
          <w:rFonts w:ascii="Times New Roman" w:eastAsia="Times New Roman" w:hAnsi="Times New Roman"/>
          <w:b/>
          <w:sz w:val="24"/>
          <w:szCs w:val="24"/>
          <w:lang w:val="ro-RO"/>
        </w:rPr>
        <w:t>,</w:t>
      </w:r>
      <w:r w:rsidRPr="00211470">
        <w:rPr>
          <w:rFonts w:ascii="Times New Roman" w:eastAsia="Times New Roman" w:hAnsi="Times New Roman"/>
          <w:b/>
          <w:sz w:val="24"/>
          <w:szCs w:val="24"/>
          <w:lang w:val="ro-RO"/>
        </w:rPr>
        <w:t xml:space="preserve"> alineatele (1) și (4) se modifică și vor avea următorul cuprins:</w:t>
      </w:r>
    </w:p>
    <w:p w14:paraId="22DC61EA" w14:textId="1ADC8D02" w:rsidR="00257F7B" w:rsidRDefault="00257F7B" w:rsidP="00211470">
      <w:pPr>
        <w:autoSpaceDE/>
        <w:spacing w:before="72" w:after="72" w:line="360" w:lineRule="auto"/>
        <w:ind w:left="142" w:right="360" w:firstLine="506"/>
        <w:jc w:val="both"/>
        <w:divId w:val="1277636588"/>
        <w:rPr>
          <w:rFonts w:ascii="Times New Roman" w:eastAsia="Times New Roman" w:hAnsi="Times New Roman"/>
          <w:bCs/>
          <w:sz w:val="24"/>
          <w:szCs w:val="24"/>
          <w:lang w:val="ro-RO"/>
        </w:rPr>
      </w:pPr>
      <w:r w:rsidRPr="00257F7B">
        <w:rPr>
          <w:rFonts w:ascii="Times New Roman" w:eastAsia="Times New Roman" w:hAnsi="Times New Roman"/>
          <w:bCs/>
          <w:sz w:val="24"/>
          <w:szCs w:val="24"/>
          <w:lang w:val="ro-RO"/>
        </w:rPr>
        <w:t>„</w:t>
      </w:r>
      <w:r w:rsidR="00196144">
        <w:rPr>
          <w:rFonts w:ascii="Times New Roman" w:eastAsia="Times New Roman" w:hAnsi="Times New Roman"/>
          <w:bCs/>
          <w:sz w:val="24"/>
          <w:szCs w:val="24"/>
          <w:lang w:val="ro-RO"/>
        </w:rPr>
        <w:t xml:space="preserve">Art. 15. - </w:t>
      </w:r>
      <w:r w:rsidRPr="00257F7B">
        <w:rPr>
          <w:rFonts w:ascii="Times New Roman" w:eastAsia="Times New Roman" w:hAnsi="Times New Roman"/>
          <w:bCs/>
          <w:sz w:val="24"/>
          <w:szCs w:val="24"/>
          <w:lang w:val="ro-RO"/>
        </w:rPr>
        <w:t xml:space="preserve">(1) Contrapartea CfD are dreptul să verifice cantităţile de energie electrică comunicate de fiecare plătitor de contribuție conform prevederilor art. 14 ; în vederea verificării de către Contrapartea CfD a datelor lunare primite de la plătitorii de contribuție CfD pe baza cărora se calculează valoarea </w:t>
      </w:r>
      <w:r w:rsidRPr="00257F7B">
        <w:rPr>
          <w:rFonts w:ascii="Times New Roman" w:eastAsia="Times New Roman" w:hAnsi="Times New Roman"/>
          <w:bCs/>
          <w:sz w:val="24"/>
          <w:szCs w:val="24"/>
          <w:lang w:val="ro-RO"/>
        </w:rPr>
        <w:lastRenderedPageBreak/>
        <w:t xml:space="preserve">Contribuției CfD care trebuie facturată către plătitorii de contribuție CfD, Operatorul Schemei CfD transmite către Contrapartea CfD datele primite de la plătitorii de contribuție CfD, verificate,  în termen de maximum 12 zile lucrătoare de la sfârşitul lunii, pentru luna calendaristică anterioară. </w:t>
      </w:r>
    </w:p>
    <w:p w14:paraId="0647ABED" w14:textId="569B2ED0" w:rsidR="00257F7B" w:rsidRDefault="00257F7B" w:rsidP="00211470">
      <w:pPr>
        <w:autoSpaceDE/>
        <w:spacing w:before="72" w:after="72" w:line="360" w:lineRule="auto"/>
        <w:ind w:left="142" w:right="360" w:firstLine="506"/>
        <w:jc w:val="both"/>
        <w:divId w:val="1277636588"/>
        <w:rPr>
          <w:rFonts w:ascii="Times New Roman" w:eastAsia="Times New Roman" w:hAnsi="Times New Roman"/>
          <w:bCs/>
          <w:sz w:val="24"/>
          <w:szCs w:val="24"/>
          <w:lang w:val="ro-RO"/>
        </w:rPr>
      </w:pPr>
      <w:r>
        <w:rPr>
          <w:rFonts w:ascii="Times New Roman" w:eastAsia="Times New Roman" w:hAnsi="Times New Roman"/>
          <w:bCs/>
          <w:sz w:val="24"/>
          <w:szCs w:val="24"/>
          <w:lang w:val="ro-RO"/>
        </w:rPr>
        <w:t>-----------------------------------------------------------------------------------------------------------------------</w:t>
      </w:r>
    </w:p>
    <w:p w14:paraId="4C204420" w14:textId="4EE784BF" w:rsidR="00211470" w:rsidRPr="00F905BB" w:rsidRDefault="00211470" w:rsidP="00211470">
      <w:pPr>
        <w:autoSpaceDE/>
        <w:spacing w:before="72" w:after="72" w:line="360" w:lineRule="auto"/>
        <w:ind w:left="142" w:right="360" w:firstLine="506"/>
        <w:jc w:val="both"/>
        <w:divId w:val="1277636588"/>
        <w:rPr>
          <w:rFonts w:ascii="Times New Roman" w:eastAsia="Times New Roman" w:hAnsi="Times New Roman"/>
          <w:bCs/>
          <w:sz w:val="24"/>
          <w:szCs w:val="24"/>
          <w:lang w:val="ro-RO"/>
        </w:rPr>
      </w:pPr>
      <w:r w:rsidRPr="00211470">
        <w:rPr>
          <w:rFonts w:ascii="Times New Roman" w:eastAsia="Times New Roman" w:hAnsi="Times New Roman"/>
          <w:bCs/>
          <w:sz w:val="24"/>
          <w:szCs w:val="24"/>
          <w:lang w:val="ro-RO"/>
        </w:rPr>
        <w:t xml:space="preserve">(4) Contrapartea CfD emite facturile de plată a contribuţiei CfD corespunzătoare sumelor lunare, datorate de către plătitorii de contribuţie CfD conform alin. (3), cu respectarea prevederilor legislaţiei fiscale, şi le transmite acestora, în termen de maximum 22 de zile de la sfârşitul lunii calendaristice anterioare. </w:t>
      </w:r>
      <w:r w:rsidRPr="00A106F8">
        <w:rPr>
          <w:rFonts w:ascii="Times New Roman" w:eastAsia="Times New Roman" w:hAnsi="Times New Roman"/>
          <w:bCs/>
          <w:sz w:val="24"/>
          <w:szCs w:val="24"/>
          <w:lang w:val="ro-RO"/>
        </w:rPr>
        <w:t>”</w:t>
      </w:r>
    </w:p>
    <w:p w14:paraId="71187A2A" w14:textId="081085F1" w:rsidR="00044BB4" w:rsidRDefault="002D546E" w:rsidP="00CD3B06">
      <w:pPr>
        <w:pStyle w:val="ListParagraph"/>
        <w:numPr>
          <w:ilvl w:val="0"/>
          <w:numId w:val="30"/>
        </w:numPr>
        <w:autoSpaceDE/>
        <w:spacing w:before="72" w:after="72" w:line="360" w:lineRule="auto"/>
        <w:ind w:left="1494" w:right="504"/>
        <w:jc w:val="both"/>
        <w:divId w:val="1277636588"/>
        <w:rPr>
          <w:rFonts w:ascii="Times New Roman" w:eastAsia="Times New Roman" w:hAnsi="Times New Roman"/>
          <w:b/>
          <w:sz w:val="24"/>
          <w:szCs w:val="24"/>
          <w:lang w:val="ro-RO"/>
        </w:rPr>
      </w:pPr>
      <w:r w:rsidRPr="002D546E">
        <w:rPr>
          <w:rFonts w:ascii="Times New Roman" w:eastAsia="Times New Roman" w:hAnsi="Times New Roman"/>
          <w:b/>
          <w:sz w:val="24"/>
          <w:szCs w:val="24"/>
          <w:lang w:val="ro-RO"/>
        </w:rPr>
        <w:t>Articolul 16 se modifică și va avea următorul cuprins:</w:t>
      </w:r>
    </w:p>
    <w:p w14:paraId="70FBD217" w14:textId="3F2FE39E" w:rsidR="002D546E" w:rsidRPr="002D546E" w:rsidRDefault="002D546E" w:rsidP="002D546E">
      <w:pPr>
        <w:autoSpaceDE/>
        <w:autoSpaceDN/>
        <w:spacing w:before="72" w:after="72" w:line="360" w:lineRule="auto"/>
        <w:ind w:left="142" w:right="144" w:firstLine="722"/>
        <w:jc w:val="both"/>
        <w:divId w:val="1277636588"/>
        <w:rPr>
          <w:rFonts w:ascii="Times New Roman" w:eastAsia="Calibri" w:hAnsi="Times New Roman"/>
          <w:bCs/>
          <w:sz w:val="24"/>
          <w:szCs w:val="24"/>
          <w:lang w:val="ro-RO"/>
        </w:rPr>
      </w:pPr>
      <w:r w:rsidRPr="00F905BB">
        <w:rPr>
          <w:rFonts w:ascii="Times New Roman" w:eastAsia="Times New Roman" w:hAnsi="Times New Roman"/>
          <w:bCs/>
          <w:sz w:val="24"/>
          <w:szCs w:val="24"/>
          <w:lang w:val="ro-RO"/>
        </w:rPr>
        <w:t>„</w:t>
      </w:r>
      <w:r w:rsidRPr="002D546E">
        <w:rPr>
          <w:rFonts w:ascii="Times New Roman" w:eastAsia="Calibri" w:hAnsi="Times New Roman"/>
          <w:b/>
          <w:sz w:val="24"/>
          <w:szCs w:val="24"/>
          <w:lang w:val="ro-RO"/>
        </w:rPr>
        <w:t>Art</w:t>
      </w:r>
      <w:r>
        <w:rPr>
          <w:rFonts w:ascii="Times New Roman" w:eastAsia="Calibri" w:hAnsi="Times New Roman"/>
          <w:b/>
          <w:sz w:val="24"/>
          <w:szCs w:val="24"/>
          <w:lang w:val="ro-RO"/>
        </w:rPr>
        <w:t>.</w:t>
      </w:r>
      <w:r w:rsidRPr="002D546E">
        <w:rPr>
          <w:rFonts w:ascii="Times New Roman" w:eastAsia="Calibri" w:hAnsi="Times New Roman"/>
          <w:b/>
          <w:sz w:val="24"/>
          <w:szCs w:val="24"/>
          <w:lang w:val="ro-RO"/>
        </w:rPr>
        <w:t xml:space="preserve"> 16</w:t>
      </w:r>
      <w:r w:rsidRPr="002D546E">
        <w:rPr>
          <w:rFonts w:ascii="Times New Roman" w:eastAsia="Calibri" w:hAnsi="Times New Roman"/>
          <w:bCs/>
          <w:sz w:val="24"/>
          <w:szCs w:val="24"/>
          <w:lang w:val="ro-RO"/>
        </w:rPr>
        <w:t xml:space="preserve"> - Plătitorii de contribuţie CfD achită facturile transmise de Contrapartea CfD, în termen de maximum 6 zile de la primirea acestora, dar nu mai târziu de ultima zi a lunii următoare celei de consum.</w:t>
      </w:r>
      <w:r w:rsidRPr="002D546E">
        <w:rPr>
          <w:rFonts w:ascii="Times New Roman" w:eastAsia="Times New Roman" w:hAnsi="Times New Roman"/>
          <w:bCs/>
          <w:sz w:val="24"/>
          <w:szCs w:val="24"/>
          <w:lang w:val="ro-RO"/>
        </w:rPr>
        <w:t xml:space="preserve"> </w:t>
      </w:r>
      <w:r w:rsidRPr="00A106F8">
        <w:rPr>
          <w:rFonts w:ascii="Times New Roman" w:eastAsia="Times New Roman" w:hAnsi="Times New Roman"/>
          <w:bCs/>
          <w:sz w:val="24"/>
          <w:szCs w:val="24"/>
          <w:lang w:val="ro-RO"/>
        </w:rPr>
        <w:t>”</w:t>
      </w:r>
    </w:p>
    <w:p w14:paraId="53139D29" w14:textId="1A1A43EB" w:rsidR="00044BB4" w:rsidRDefault="00196144" w:rsidP="002D546E">
      <w:pPr>
        <w:pStyle w:val="ListParagraph"/>
        <w:numPr>
          <w:ilvl w:val="0"/>
          <w:numId w:val="30"/>
        </w:numPr>
        <w:autoSpaceDE/>
        <w:spacing w:before="72" w:after="72" w:line="360" w:lineRule="auto"/>
        <w:ind w:left="1566" w:right="576"/>
        <w:jc w:val="both"/>
        <w:divId w:val="1277636588"/>
        <w:rPr>
          <w:rFonts w:ascii="Times New Roman" w:eastAsia="Times New Roman" w:hAnsi="Times New Roman"/>
          <w:b/>
          <w:sz w:val="24"/>
          <w:szCs w:val="24"/>
          <w:lang w:val="ro-RO"/>
        </w:rPr>
      </w:pPr>
      <w:r>
        <w:rPr>
          <w:rFonts w:ascii="Times New Roman" w:eastAsia="Times New Roman" w:hAnsi="Times New Roman"/>
          <w:b/>
          <w:sz w:val="24"/>
          <w:szCs w:val="24"/>
          <w:lang w:val="ro-RO"/>
        </w:rPr>
        <w:t>La a</w:t>
      </w:r>
      <w:r w:rsidR="002D546E" w:rsidRPr="008A1DC7">
        <w:rPr>
          <w:rFonts w:ascii="Times New Roman" w:eastAsia="Times New Roman" w:hAnsi="Times New Roman"/>
          <w:b/>
          <w:sz w:val="24"/>
          <w:szCs w:val="24"/>
          <w:lang w:val="ro-RO"/>
        </w:rPr>
        <w:t>rticolul 18</w:t>
      </w:r>
      <w:r>
        <w:rPr>
          <w:rFonts w:ascii="Times New Roman" w:eastAsia="Times New Roman" w:hAnsi="Times New Roman"/>
          <w:b/>
          <w:sz w:val="24"/>
          <w:szCs w:val="24"/>
          <w:lang w:val="ro-RO"/>
        </w:rPr>
        <w:t>,</w:t>
      </w:r>
      <w:r w:rsidR="002D546E" w:rsidRPr="008A1DC7">
        <w:rPr>
          <w:rFonts w:ascii="Times New Roman" w:eastAsia="Times New Roman" w:hAnsi="Times New Roman"/>
          <w:b/>
          <w:sz w:val="24"/>
          <w:szCs w:val="24"/>
          <w:lang w:val="ro-RO"/>
        </w:rPr>
        <w:t xml:space="preserve"> litera d) se abrogă.</w:t>
      </w:r>
    </w:p>
    <w:p w14:paraId="71EEAA82" w14:textId="5A1345A9" w:rsidR="002D546E" w:rsidRDefault="00243DE9" w:rsidP="002D546E">
      <w:pPr>
        <w:pStyle w:val="ListParagraph"/>
        <w:numPr>
          <w:ilvl w:val="0"/>
          <w:numId w:val="30"/>
        </w:numPr>
        <w:autoSpaceDE/>
        <w:spacing w:before="72" w:after="72" w:line="360" w:lineRule="auto"/>
        <w:ind w:left="1566" w:right="576"/>
        <w:jc w:val="both"/>
        <w:divId w:val="1277636588"/>
        <w:rPr>
          <w:rFonts w:ascii="Times New Roman" w:eastAsia="Times New Roman" w:hAnsi="Times New Roman"/>
          <w:b/>
          <w:sz w:val="24"/>
          <w:szCs w:val="24"/>
          <w:lang w:val="ro-RO"/>
        </w:rPr>
      </w:pPr>
      <w:r>
        <w:rPr>
          <w:rFonts w:ascii="Times New Roman" w:eastAsia="Times New Roman" w:hAnsi="Times New Roman"/>
          <w:b/>
          <w:sz w:val="24"/>
          <w:szCs w:val="24"/>
          <w:lang w:val="ro-RO"/>
        </w:rPr>
        <w:t>La a</w:t>
      </w:r>
      <w:r w:rsidR="002D546E">
        <w:rPr>
          <w:rFonts w:ascii="Times New Roman" w:eastAsia="Times New Roman" w:hAnsi="Times New Roman"/>
          <w:b/>
          <w:sz w:val="24"/>
          <w:szCs w:val="24"/>
          <w:lang w:val="ro-RO"/>
        </w:rPr>
        <w:t>rticolul 19</w:t>
      </w:r>
      <w:r>
        <w:rPr>
          <w:rFonts w:ascii="Times New Roman" w:eastAsia="Times New Roman" w:hAnsi="Times New Roman"/>
          <w:b/>
          <w:sz w:val="24"/>
          <w:szCs w:val="24"/>
          <w:lang w:val="ro-RO"/>
        </w:rPr>
        <w:t>,</w:t>
      </w:r>
      <w:r w:rsidR="002D546E">
        <w:rPr>
          <w:rFonts w:ascii="Times New Roman" w:eastAsia="Times New Roman" w:hAnsi="Times New Roman"/>
          <w:b/>
          <w:sz w:val="24"/>
          <w:szCs w:val="24"/>
          <w:lang w:val="ro-RO"/>
        </w:rPr>
        <w:t xml:space="preserve"> litera b) se modifică și va avea următorul cuprins:</w:t>
      </w:r>
    </w:p>
    <w:p w14:paraId="4B85D62B" w14:textId="7481D26B" w:rsidR="002D546E" w:rsidRPr="008A1DC7" w:rsidRDefault="00DA3623" w:rsidP="008A1DC7">
      <w:pPr>
        <w:autoSpaceDE/>
        <w:spacing w:before="72" w:after="72" w:line="360" w:lineRule="auto"/>
        <w:ind w:right="648" w:firstLine="851"/>
        <w:jc w:val="both"/>
        <w:divId w:val="1277636588"/>
        <w:rPr>
          <w:rFonts w:ascii="Times New Roman" w:eastAsia="Times New Roman" w:hAnsi="Times New Roman"/>
          <w:b/>
          <w:sz w:val="24"/>
          <w:szCs w:val="24"/>
          <w:lang w:val="ro-RO"/>
        </w:rPr>
      </w:pPr>
      <w:r w:rsidRPr="00DA3623">
        <w:rPr>
          <w:rFonts w:ascii="Times New Roman" w:eastAsia="Times New Roman" w:hAnsi="Times New Roman"/>
          <w:bCs/>
          <w:sz w:val="24"/>
          <w:szCs w:val="24"/>
          <w:lang w:val="ro-RO"/>
        </w:rPr>
        <w:t>„b)</w:t>
      </w:r>
      <w:r w:rsidRPr="00DA3623">
        <w:rPr>
          <w:rFonts w:ascii="Times New Roman" w:eastAsia="Times New Roman" w:hAnsi="Times New Roman"/>
          <w:bCs/>
          <w:sz w:val="24"/>
          <w:szCs w:val="24"/>
          <w:lang w:val="ro-RO"/>
        </w:rPr>
        <w:tab/>
        <w:t>să primească de la plătitorii de contribuție CfD, lunar, în termen de 10 zile lucrătoare de la începutul fiecărei luni, cantitățile totale de energie electrică facturate consumatorilor la locurile de consum deservite în luna calendaristică anterioară; ”</w:t>
      </w:r>
    </w:p>
    <w:p w14:paraId="680C96CB" w14:textId="4474F586" w:rsidR="009352DF" w:rsidRPr="008A1DC7" w:rsidRDefault="008D300F" w:rsidP="008A1DC7">
      <w:pPr>
        <w:pStyle w:val="ListParagraph"/>
        <w:numPr>
          <w:ilvl w:val="0"/>
          <w:numId w:val="30"/>
        </w:numPr>
        <w:autoSpaceDE/>
        <w:spacing w:before="72" w:after="72" w:line="360" w:lineRule="auto"/>
        <w:ind w:left="1638" w:right="648"/>
        <w:jc w:val="both"/>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La articolul 23</w:t>
      </w:r>
      <w:r w:rsidR="00243DE9">
        <w:rPr>
          <w:rFonts w:ascii="Times New Roman" w:eastAsia="Times New Roman" w:hAnsi="Times New Roman"/>
          <w:b/>
          <w:sz w:val="24"/>
          <w:szCs w:val="24"/>
          <w:lang w:val="ro-RO"/>
        </w:rPr>
        <w:t>,</w:t>
      </w:r>
      <w:r w:rsidRPr="008A1DC7">
        <w:rPr>
          <w:rFonts w:ascii="Times New Roman" w:eastAsia="Times New Roman" w:hAnsi="Times New Roman"/>
          <w:b/>
          <w:sz w:val="24"/>
          <w:szCs w:val="24"/>
          <w:lang w:val="ro-RO"/>
        </w:rPr>
        <w:t xml:space="preserve"> litera d) se modifică și va avea următorul cuprins:</w:t>
      </w:r>
    </w:p>
    <w:p w14:paraId="3FA2BCF5" w14:textId="5FA12961" w:rsidR="0021018C" w:rsidRDefault="008D300F" w:rsidP="008D300F">
      <w:pPr>
        <w:autoSpaceDE/>
        <w:spacing w:line="360" w:lineRule="auto"/>
        <w:ind w:firstLine="851"/>
        <w:divId w:val="1277636588"/>
        <w:rPr>
          <w:rFonts w:ascii="Times New Roman" w:eastAsia="Times New Roman" w:hAnsi="Times New Roman"/>
          <w:bCs/>
          <w:sz w:val="24"/>
          <w:szCs w:val="24"/>
          <w:lang w:val="ro-RO"/>
        </w:rPr>
      </w:pPr>
      <w:r w:rsidRPr="00F905BB">
        <w:rPr>
          <w:rFonts w:ascii="Times New Roman" w:eastAsia="Times New Roman" w:hAnsi="Times New Roman"/>
          <w:bCs/>
          <w:sz w:val="24"/>
          <w:szCs w:val="24"/>
          <w:lang w:val="ro-RO"/>
        </w:rPr>
        <w:t>„</w:t>
      </w:r>
      <w:r w:rsidRPr="008D300F">
        <w:rPr>
          <w:rFonts w:ascii="Times New Roman" w:eastAsia="Times New Roman" w:hAnsi="Times New Roman"/>
          <w:bCs/>
          <w:sz w:val="24"/>
          <w:szCs w:val="24"/>
          <w:lang w:val="ro-RO"/>
        </w:rPr>
        <w:t>d)</w:t>
      </w:r>
      <w:r w:rsidRPr="008D300F">
        <w:rPr>
          <w:rFonts w:ascii="Times New Roman" w:eastAsia="Times New Roman" w:hAnsi="Times New Roman"/>
          <w:bCs/>
          <w:sz w:val="24"/>
          <w:szCs w:val="24"/>
          <w:lang w:val="ro-RO"/>
        </w:rPr>
        <w:tab/>
        <w:t xml:space="preserve">să transmită Contrapărţii CfD, lunar, în termen de 10 zile lucrătoare de la începutul  fiecărei luni, cantităţile totale de energie electrică facturate consumatorilor în luna anterioară; </w:t>
      </w:r>
      <w:r w:rsidRPr="00A106F8">
        <w:rPr>
          <w:rFonts w:ascii="Times New Roman" w:eastAsia="Times New Roman" w:hAnsi="Times New Roman"/>
          <w:bCs/>
          <w:sz w:val="24"/>
          <w:szCs w:val="24"/>
          <w:lang w:val="ro-RO"/>
        </w:rPr>
        <w:t>”</w:t>
      </w:r>
    </w:p>
    <w:p w14:paraId="7A28E175" w14:textId="67565988" w:rsidR="0034306E" w:rsidRPr="00C07F24" w:rsidRDefault="00F74623" w:rsidP="00EA4B93">
      <w:pPr>
        <w:autoSpaceDE/>
        <w:spacing w:before="72" w:after="72" w:line="360" w:lineRule="auto"/>
        <w:ind w:left="864" w:right="936"/>
        <w:jc w:val="both"/>
        <w:divId w:val="1277636588"/>
        <w:rPr>
          <w:rFonts w:ascii="Times New Roman" w:eastAsia="Calibri" w:hAnsi="Times New Roman"/>
          <w:b/>
          <w:sz w:val="24"/>
          <w:szCs w:val="24"/>
          <w:lang w:val="ro-RO"/>
        </w:rPr>
      </w:pPr>
      <w:r>
        <w:rPr>
          <w:rFonts w:ascii="Times New Roman" w:eastAsia="Calibri" w:hAnsi="Times New Roman"/>
          <w:b/>
          <w:sz w:val="24"/>
          <w:szCs w:val="24"/>
          <w:lang w:val="ro-RO"/>
        </w:rPr>
        <w:t xml:space="preserve">Art. </w:t>
      </w:r>
      <w:r w:rsidR="0034306E">
        <w:rPr>
          <w:rFonts w:ascii="Times New Roman" w:eastAsia="Calibri" w:hAnsi="Times New Roman"/>
          <w:b/>
          <w:sz w:val="24"/>
          <w:szCs w:val="24"/>
          <w:lang w:val="ro-RO"/>
        </w:rPr>
        <w:t xml:space="preserve">II </w:t>
      </w:r>
    </w:p>
    <w:p w14:paraId="5B6C70DC" w14:textId="6D749515" w:rsidR="00EC07F1" w:rsidRDefault="00D16ED0" w:rsidP="00C07F24">
      <w:pPr>
        <w:autoSpaceDE/>
        <w:spacing w:before="72" w:after="72" w:line="360" w:lineRule="auto"/>
        <w:ind w:left="792" w:right="864"/>
        <w:jc w:val="both"/>
        <w:divId w:val="1277636588"/>
        <w:rPr>
          <w:rFonts w:ascii="Times New Roman" w:eastAsia="Calibri" w:hAnsi="Times New Roman"/>
          <w:bCs/>
          <w:sz w:val="24"/>
          <w:szCs w:val="24"/>
          <w:lang w:val="ro-RO"/>
        </w:rPr>
      </w:pPr>
      <w:r w:rsidRPr="00D16ED0">
        <w:rPr>
          <w:rFonts w:ascii="Times New Roman" w:eastAsia="Calibri" w:hAnsi="Times New Roman"/>
          <w:bCs/>
          <w:sz w:val="24"/>
          <w:szCs w:val="24"/>
          <w:lang w:val="ro-RO"/>
        </w:rPr>
        <w:t xml:space="preserve"> </w:t>
      </w:r>
    </w:p>
    <w:p w14:paraId="40664415" w14:textId="2C88402A" w:rsidR="008A1DC7" w:rsidRPr="007C528A" w:rsidRDefault="00D16ED0" w:rsidP="00C07F24">
      <w:pPr>
        <w:autoSpaceDE/>
        <w:spacing w:before="72" w:after="72" w:line="360" w:lineRule="auto"/>
        <w:ind w:left="792" w:right="864"/>
        <w:jc w:val="both"/>
        <w:divId w:val="1277636588"/>
        <w:rPr>
          <w:rFonts w:ascii="Times New Roman" w:eastAsia="Calibri" w:hAnsi="Times New Roman"/>
          <w:bCs/>
          <w:sz w:val="24"/>
          <w:szCs w:val="24"/>
          <w:lang w:val="ro-RO"/>
        </w:rPr>
      </w:pPr>
      <w:r>
        <w:rPr>
          <w:rFonts w:ascii="Times New Roman" w:eastAsia="Calibri" w:hAnsi="Times New Roman"/>
          <w:bCs/>
          <w:sz w:val="24"/>
          <w:szCs w:val="24"/>
          <w:lang w:val="ro-RO"/>
        </w:rPr>
        <w:t>(1)</w:t>
      </w:r>
      <w:r w:rsidR="00EC07F1">
        <w:rPr>
          <w:rFonts w:ascii="Times New Roman" w:eastAsia="Calibri" w:hAnsi="Times New Roman"/>
          <w:bCs/>
          <w:sz w:val="24"/>
          <w:szCs w:val="24"/>
          <w:lang w:val="ro-RO"/>
        </w:rPr>
        <w:t xml:space="preserve"> </w:t>
      </w:r>
      <w:r w:rsidRPr="007C528A">
        <w:rPr>
          <w:rFonts w:ascii="Times New Roman" w:eastAsia="Calibri" w:hAnsi="Times New Roman"/>
          <w:bCs/>
          <w:sz w:val="24"/>
          <w:szCs w:val="24"/>
          <w:lang w:val="ro-RO"/>
        </w:rPr>
        <w:t>În vederea realizării raportărilor pentru anii 2025 și 2026</w:t>
      </w:r>
      <w:r w:rsidR="00EC07F1">
        <w:rPr>
          <w:rFonts w:ascii="Times New Roman" w:eastAsia="Calibri" w:hAnsi="Times New Roman"/>
          <w:bCs/>
          <w:sz w:val="24"/>
          <w:szCs w:val="24"/>
          <w:lang w:val="ro-RO"/>
        </w:rPr>
        <w:t>,</w:t>
      </w:r>
      <w:r>
        <w:rPr>
          <w:rFonts w:ascii="Times New Roman" w:eastAsia="Calibri" w:hAnsi="Times New Roman"/>
          <w:bCs/>
          <w:sz w:val="24"/>
          <w:szCs w:val="24"/>
          <w:lang w:val="ro-RO"/>
        </w:rPr>
        <w:t xml:space="preserve"> </w:t>
      </w:r>
      <w:proofErr w:type="spellStart"/>
      <w:r w:rsidRPr="00EA4B93">
        <w:rPr>
          <w:rFonts w:ascii="Times New Roman" w:eastAsia="Calibri" w:hAnsi="Times New Roman"/>
          <w:bCs/>
          <w:sz w:val="24"/>
          <w:szCs w:val="24"/>
          <w:lang w:val="ro-RO"/>
        </w:rPr>
        <w:t>Contrapartea</w:t>
      </w:r>
      <w:proofErr w:type="spellEnd"/>
      <w:r w:rsidRPr="00EA4B93">
        <w:rPr>
          <w:rFonts w:ascii="Times New Roman" w:eastAsia="Calibri" w:hAnsi="Times New Roman"/>
          <w:bCs/>
          <w:sz w:val="24"/>
          <w:szCs w:val="24"/>
          <w:lang w:val="ro-RO"/>
        </w:rPr>
        <w:t xml:space="preserve"> </w:t>
      </w:r>
      <w:proofErr w:type="spellStart"/>
      <w:r w:rsidRPr="00EA4B93">
        <w:rPr>
          <w:rFonts w:ascii="Times New Roman" w:eastAsia="Calibri" w:hAnsi="Times New Roman"/>
          <w:bCs/>
          <w:sz w:val="24"/>
          <w:szCs w:val="24"/>
          <w:lang w:val="ro-RO"/>
        </w:rPr>
        <w:t>CfD</w:t>
      </w:r>
      <w:proofErr w:type="spellEnd"/>
      <w:r w:rsidRPr="00EA4B93">
        <w:rPr>
          <w:rFonts w:ascii="Times New Roman" w:eastAsia="Calibri" w:hAnsi="Times New Roman"/>
          <w:bCs/>
          <w:sz w:val="24"/>
          <w:szCs w:val="24"/>
          <w:lang w:val="ro-RO"/>
        </w:rPr>
        <w:t xml:space="preserve"> </w:t>
      </w:r>
      <w:proofErr w:type="spellStart"/>
      <w:r w:rsidRPr="00EA4B93">
        <w:rPr>
          <w:rFonts w:ascii="Times New Roman" w:eastAsia="Calibri" w:hAnsi="Times New Roman"/>
          <w:bCs/>
          <w:sz w:val="24"/>
          <w:szCs w:val="24"/>
          <w:lang w:val="ro-RO"/>
        </w:rPr>
        <w:t>şi</w:t>
      </w:r>
      <w:proofErr w:type="spellEnd"/>
      <w:r w:rsidRPr="00EA4B93">
        <w:rPr>
          <w:rFonts w:ascii="Times New Roman" w:eastAsia="Calibri" w:hAnsi="Times New Roman"/>
          <w:bCs/>
          <w:sz w:val="24"/>
          <w:szCs w:val="24"/>
          <w:lang w:val="ro-RO"/>
        </w:rPr>
        <w:t xml:space="preserve"> Operatorul Schemei </w:t>
      </w:r>
      <w:proofErr w:type="spellStart"/>
      <w:r w:rsidRPr="00EA4B93">
        <w:rPr>
          <w:rFonts w:ascii="Times New Roman" w:eastAsia="Calibri" w:hAnsi="Times New Roman"/>
          <w:bCs/>
          <w:sz w:val="24"/>
          <w:szCs w:val="24"/>
          <w:lang w:val="ro-RO"/>
        </w:rPr>
        <w:t>CfD</w:t>
      </w:r>
      <w:proofErr w:type="spellEnd"/>
      <w:r>
        <w:rPr>
          <w:rFonts w:ascii="Times New Roman" w:eastAsia="Calibri" w:hAnsi="Times New Roman"/>
          <w:bCs/>
          <w:sz w:val="24"/>
          <w:szCs w:val="24"/>
          <w:lang w:val="ro-RO"/>
        </w:rPr>
        <w:t xml:space="preserve"> </w:t>
      </w:r>
      <w:proofErr w:type="spellStart"/>
      <w:r>
        <w:rPr>
          <w:rFonts w:ascii="Times New Roman" w:eastAsia="Calibri" w:hAnsi="Times New Roman"/>
          <w:bCs/>
          <w:sz w:val="24"/>
          <w:szCs w:val="24"/>
          <w:lang w:val="ro-RO"/>
        </w:rPr>
        <w:t>utilizeaza</w:t>
      </w:r>
      <w:proofErr w:type="spellEnd"/>
      <w:r w:rsidRPr="007C528A">
        <w:rPr>
          <w:rFonts w:ascii="Times New Roman" w:eastAsia="Calibri" w:hAnsi="Times New Roman"/>
          <w:bCs/>
          <w:sz w:val="24"/>
          <w:szCs w:val="24"/>
          <w:lang w:val="ro-RO"/>
        </w:rPr>
        <w:t xml:space="preserve"> anexele </w:t>
      </w:r>
      <w:r>
        <w:rPr>
          <w:rFonts w:ascii="Times New Roman" w:eastAsia="Calibri" w:hAnsi="Times New Roman"/>
          <w:bCs/>
          <w:sz w:val="24"/>
          <w:szCs w:val="24"/>
          <w:lang w:val="ro-RO"/>
        </w:rPr>
        <w:t xml:space="preserve">nr. </w:t>
      </w:r>
      <w:r w:rsidRPr="007C528A">
        <w:rPr>
          <w:rFonts w:ascii="Times New Roman" w:eastAsia="Calibri" w:hAnsi="Times New Roman"/>
          <w:bCs/>
          <w:sz w:val="24"/>
          <w:szCs w:val="24"/>
          <w:lang w:val="ro-RO"/>
        </w:rPr>
        <w:t>1</w:t>
      </w:r>
      <w:r>
        <w:rPr>
          <w:rFonts w:ascii="Times New Roman" w:eastAsia="Calibri" w:hAnsi="Times New Roman"/>
          <w:bCs/>
          <w:sz w:val="24"/>
          <w:szCs w:val="24"/>
          <w:lang w:val="ro-RO"/>
        </w:rPr>
        <w:t>.1 și</w:t>
      </w:r>
      <w:r w:rsidRPr="007C528A">
        <w:rPr>
          <w:rFonts w:ascii="Times New Roman" w:eastAsia="Calibri" w:hAnsi="Times New Roman"/>
          <w:bCs/>
          <w:sz w:val="24"/>
          <w:szCs w:val="24"/>
          <w:lang w:val="ro-RO"/>
        </w:rPr>
        <w:t xml:space="preserve"> </w:t>
      </w:r>
      <w:r>
        <w:rPr>
          <w:rFonts w:ascii="Times New Roman" w:eastAsia="Calibri" w:hAnsi="Times New Roman"/>
          <w:bCs/>
          <w:sz w:val="24"/>
          <w:szCs w:val="24"/>
          <w:lang w:val="ro-RO"/>
        </w:rPr>
        <w:t xml:space="preserve"> </w:t>
      </w:r>
      <w:r w:rsidRPr="007C528A">
        <w:rPr>
          <w:rFonts w:ascii="Times New Roman" w:eastAsia="Calibri" w:hAnsi="Times New Roman"/>
          <w:bCs/>
          <w:sz w:val="24"/>
          <w:szCs w:val="24"/>
          <w:lang w:val="ro-RO"/>
        </w:rPr>
        <w:t>2</w:t>
      </w:r>
      <w:r>
        <w:rPr>
          <w:rFonts w:ascii="Times New Roman" w:eastAsia="Calibri" w:hAnsi="Times New Roman"/>
          <w:bCs/>
          <w:sz w:val="24"/>
          <w:szCs w:val="24"/>
          <w:lang w:val="ro-RO"/>
        </w:rPr>
        <w:t>.1 pentru anul 2025 și respectiv anexele nr. 1.2 si 2.2 pentru anul 2026</w:t>
      </w:r>
      <w:r w:rsidR="00EC07F1">
        <w:rPr>
          <w:rFonts w:ascii="Times New Roman" w:eastAsia="Calibri" w:hAnsi="Times New Roman"/>
          <w:bCs/>
          <w:sz w:val="24"/>
          <w:szCs w:val="24"/>
          <w:lang w:val="ro-RO"/>
        </w:rPr>
        <w:t>.</w:t>
      </w:r>
      <w:r w:rsidR="00437563">
        <w:rPr>
          <w:rFonts w:ascii="Times New Roman" w:eastAsia="Times New Roman" w:hAnsi="Times New Roman"/>
          <w:bCs/>
          <w:sz w:val="24"/>
          <w:szCs w:val="24"/>
          <w:lang w:val="ro-RO"/>
        </w:rPr>
        <w:t>(2) Anexele nr. 1.1, 1.2, 2.1 și 2.2 fac parte integrantă din prezentul ordin.</w:t>
      </w:r>
      <w:r w:rsidR="00F74623" w:rsidRPr="00F74623">
        <w:rPr>
          <w:rFonts w:ascii="Times New Roman" w:eastAsia="Times New Roman" w:hAnsi="Times New Roman"/>
          <w:bCs/>
          <w:sz w:val="24"/>
          <w:szCs w:val="24"/>
          <w:lang w:val="ro-RO"/>
        </w:rPr>
        <w:t xml:space="preserve"> </w:t>
      </w:r>
      <w:r w:rsidR="00F74623" w:rsidRPr="00A106F8">
        <w:rPr>
          <w:rFonts w:ascii="Times New Roman" w:eastAsia="Times New Roman" w:hAnsi="Times New Roman"/>
          <w:bCs/>
          <w:sz w:val="24"/>
          <w:szCs w:val="24"/>
          <w:lang w:val="ro-RO"/>
        </w:rPr>
        <w:t>”</w:t>
      </w:r>
    </w:p>
    <w:p w14:paraId="37035D6F" w14:textId="3D70604B" w:rsidR="0021018C" w:rsidRPr="008A1DC7" w:rsidRDefault="008A1DC7" w:rsidP="008A1DC7">
      <w:pPr>
        <w:autoSpaceDE/>
        <w:spacing w:line="360" w:lineRule="auto"/>
        <w:ind w:left="540"/>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 xml:space="preserve">Art. </w:t>
      </w:r>
      <w:r w:rsidR="0015649B">
        <w:rPr>
          <w:rFonts w:ascii="Times New Roman" w:eastAsia="Times New Roman" w:hAnsi="Times New Roman"/>
          <w:b/>
          <w:sz w:val="24"/>
          <w:szCs w:val="24"/>
          <w:lang w:val="ro-RO"/>
        </w:rPr>
        <w:t>I</w:t>
      </w:r>
      <w:r w:rsidRPr="008A1DC7">
        <w:rPr>
          <w:rFonts w:ascii="Times New Roman" w:eastAsia="Times New Roman" w:hAnsi="Times New Roman"/>
          <w:b/>
          <w:sz w:val="24"/>
          <w:szCs w:val="24"/>
          <w:lang w:val="ro-RO"/>
        </w:rPr>
        <w:t>II. -</w:t>
      </w:r>
      <w:r w:rsidRPr="008A1DC7">
        <w:rPr>
          <w:rFonts w:ascii="Times New Roman" w:eastAsia="Times New Roman" w:hAnsi="Times New Roman"/>
          <w:b/>
          <w:sz w:val="24"/>
          <w:szCs w:val="24"/>
          <w:lang w:val="ro-RO"/>
        </w:rPr>
        <w:tab/>
      </w:r>
      <w:r w:rsidRPr="007C528A">
        <w:rPr>
          <w:rFonts w:ascii="Times New Roman" w:eastAsia="Times New Roman" w:hAnsi="Times New Roman"/>
          <w:bCs/>
          <w:sz w:val="24"/>
          <w:szCs w:val="24"/>
          <w:lang w:val="ro-RO"/>
        </w:rPr>
        <w:t>Prezentul ordin se publică în Monitorul Oficial al României, Partea I.</w:t>
      </w:r>
    </w:p>
    <w:p w14:paraId="65DA29CA" w14:textId="77777777" w:rsidR="0021018C" w:rsidRDefault="0021018C" w:rsidP="0021018C">
      <w:pPr>
        <w:autoSpaceDE/>
        <w:spacing w:line="360" w:lineRule="auto"/>
        <w:divId w:val="1277636588"/>
        <w:rPr>
          <w:rFonts w:ascii="Times New Roman" w:eastAsia="Times New Roman" w:hAnsi="Times New Roman"/>
          <w:bCs/>
          <w:sz w:val="24"/>
          <w:szCs w:val="24"/>
          <w:lang w:val="ro-RO"/>
        </w:rPr>
      </w:pPr>
    </w:p>
    <w:p w14:paraId="5D1259AA" w14:textId="77777777" w:rsidR="008A1DC7" w:rsidRPr="008A1DC7" w:rsidRDefault="008A1DC7" w:rsidP="008A1DC7">
      <w:pPr>
        <w:autoSpaceDE/>
        <w:spacing w:after="72" w:line="360" w:lineRule="auto"/>
        <w:ind w:left="72" w:right="72"/>
        <w:jc w:val="center"/>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Președintele</w:t>
      </w:r>
    </w:p>
    <w:p w14:paraId="2406A7D9" w14:textId="77777777" w:rsidR="008A1DC7" w:rsidRPr="008A1DC7" w:rsidRDefault="008A1DC7" w:rsidP="008A1DC7">
      <w:pPr>
        <w:autoSpaceDE/>
        <w:spacing w:after="72" w:line="360" w:lineRule="auto"/>
        <w:ind w:left="72" w:right="72"/>
        <w:jc w:val="center"/>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Autorității Naționale de Reglementare în Domeniul Energiei</w:t>
      </w:r>
    </w:p>
    <w:p w14:paraId="104D5EE9" w14:textId="55F231DA" w:rsidR="00057F3F" w:rsidRDefault="008A1DC7" w:rsidP="00EA4B93">
      <w:pPr>
        <w:autoSpaceDE/>
        <w:spacing w:line="360" w:lineRule="auto"/>
        <w:jc w:val="center"/>
        <w:divId w:val="1277636588"/>
        <w:rPr>
          <w:rFonts w:ascii="Times New Roman" w:eastAsia="Times New Roman" w:hAnsi="Times New Roman"/>
          <w:b/>
          <w:sz w:val="24"/>
          <w:szCs w:val="24"/>
          <w:lang w:val="ro-RO"/>
        </w:rPr>
      </w:pPr>
      <w:r w:rsidRPr="008A1DC7">
        <w:rPr>
          <w:rFonts w:ascii="Times New Roman" w:eastAsia="Times New Roman" w:hAnsi="Times New Roman"/>
          <w:b/>
          <w:sz w:val="24"/>
          <w:szCs w:val="24"/>
          <w:lang w:val="ro-RO"/>
        </w:rPr>
        <w:t>George-Sergiu Nicule</w:t>
      </w:r>
      <w:bookmarkEnd w:id="0"/>
      <w:r w:rsidR="00EA4B93">
        <w:rPr>
          <w:rFonts w:ascii="Times New Roman" w:eastAsia="Times New Roman" w:hAnsi="Times New Roman"/>
          <w:b/>
          <w:sz w:val="24"/>
          <w:szCs w:val="24"/>
          <w:lang w:val="ro-RO"/>
        </w:rPr>
        <w:t>scu</w:t>
      </w:r>
    </w:p>
    <w:sectPr w:rsidR="00057F3F" w:rsidSect="00FC1E1E">
      <w:footerReference w:type="default" r:id="rId11"/>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64D1" w14:textId="77777777" w:rsidR="00C9142F" w:rsidRDefault="00C9142F" w:rsidP="00083252">
      <w:r>
        <w:separator/>
      </w:r>
    </w:p>
    <w:p w14:paraId="6B076C22" w14:textId="77777777" w:rsidR="00C9142F" w:rsidRDefault="00C9142F"/>
  </w:endnote>
  <w:endnote w:type="continuationSeparator" w:id="0">
    <w:p w14:paraId="33373269" w14:textId="77777777" w:rsidR="00C9142F" w:rsidRDefault="00C9142F" w:rsidP="00083252">
      <w:r>
        <w:continuationSeparator/>
      </w:r>
    </w:p>
    <w:p w14:paraId="6795C54D" w14:textId="77777777" w:rsidR="00C9142F" w:rsidRDefault="00C91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290638"/>
      <w:docPartObj>
        <w:docPartGallery w:val="Page Numbers (Bottom of Page)"/>
        <w:docPartUnique/>
      </w:docPartObj>
    </w:sdtPr>
    <w:sdtEndPr>
      <w:rPr>
        <w:noProof/>
      </w:rPr>
    </w:sdtEndPr>
    <w:sdtContent>
      <w:p w14:paraId="53F4FBEC" w14:textId="77777777" w:rsidR="003E08ED" w:rsidRDefault="003E08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16E70" w14:textId="77777777" w:rsidR="003E08ED" w:rsidRDefault="003E08ED">
    <w:pPr>
      <w:pStyle w:val="Footer"/>
    </w:pPr>
  </w:p>
  <w:p w14:paraId="37A37141" w14:textId="77777777" w:rsidR="003E08ED" w:rsidRDefault="003E08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1BA3" w14:textId="77777777" w:rsidR="00C9142F" w:rsidRDefault="00C9142F" w:rsidP="00083252">
      <w:r>
        <w:separator/>
      </w:r>
    </w:p>
    <w:p w14:paraId="7191F981" w14:textId="77777777" w:rsidR="00C9142F" w:rsidRDefault="00C9142F"/>
  </w:footnote>
  <w:footnote w:type="continuationSeparator" w:id="0">
    <w:p w14:paraId="77769B98" w14:textId="77777777" w:rsidR="00C9142F" w:rsidRDefault="00C9142F" w:rsidP="00083252">
      <w:r>
        <w:continuationSeparator/>
      </w:r>
    </w:p>
    <w:p w14:paraId="1C3C1C7E" w14:textId="77777777" w:rsidR="00C9142F" w:rsidRDefault="00C914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97D"/>
    <w:multiLevelType w:val="hybridMultilevel"/>
    <w:tmpl w:val="E168F592"/>
    <w:lvl w:ilvl="0" w:tplc="6FB016D4">
      <w:start w:val="1"/>
      <w:numFmt w:val="lowerLetter"/>
      <w:lvlText w:val="%1)"/>
      <w:lvlJc w:val="left"/>
      <w:pPr>
        <w:ind w:left="2771" w:hanging="360"/>
      </w:pPr>
      <w:rPr>
        <w:b w:val="0"/>
        <w:bCs/>
        <w:color w:val="auto"/>
      </w:rPr>
    </w:lvl>
    <w:lvl w:ilvl="1" w:tplc="04090019" w:tentative="1">
      <w:start w:val="1"/>
      <w:numFmt w:val="lowerLetter"/>
      <w:lvlText w:val="%2."/>
      <w:lvlJc w:val="left"/>
      <w:pPr>
        <w:ind w:left="-207" w:hanging="360"/>
      </w:pPr>
    </w:lvl>
    <w:lvl w:ilvl="2" w:tplc="0409001B" w:tentative="1">
      <w:start w:val="1"/>
      <w:numFmt w:val="lowerRoman"/>
      <w:lvlText w:val="%3."/>
      <w:lvlJc w:val="right"/>
      <w:pPr>
        <w:ind w:left="513" w:hanging="180"/>
      </w:pPr>
    </w:lvl>
    <w:lvl w:ilvl="3" w:tplc="0409000F" w:tentative="1">
      <w:start w:val="1"/>
      <w:numFmt w:val="decimal"/>
      <w:lvlText w:val="%4."/>
      <w:lvlJc w:val="left"/>
      <w:pPr>
        <w:ind w:left="1233" w:hanging="360"/>
      </w:pPr>
    </w:lvl>
    <w:lvl w:ilvl="4" w:tplc="04090019" w:tentative="1">
      <w:start w:val="1"/>
      <w:numFmt w:val="lowerLetter"/>
      <w:lvlText w:val="%5."/>
      <w:lvlJc w:val="left"/>
      <w:pPr>
        <w:ind w:left="1953" w:hanging="360"/>
      </w:pPr>
    </w:lvl>
    <w:lvl w:ilvl="5" w:tplc="0409001B" w:tentative="1">
      <w:start w:val="1"/>
      <w:numFmt w:val="lowerRoman"/>
      <w:lvlText w:val="%6."/>
      <w:lvlJc w:val="right"/>
      <w:pPr>
        <w:ind w:left="2673" w:hanging="180"/>
      </w:pPr>
    </w:lvl>
    <w:lvl w:ilvl="6" w:tplc="0409000F" w:tentative="1">
      <w:start w:val="1"/>
      <w:numFmt w:val="decimal"/>
      <w:lvlText w:val="%7."/>
      <w:lvlJc w:val="left"/>
      <w:pPr>
        <w:ind w:left="3393" w:hanging="360"/>
      </w:pPr>
    </w:lvl>
    <w:lvl w:ilvl="7" w:tplc="04090019" w:tentative="1">
      <w:start w:val="1"/>
      <w:numFmt w:val="lowerLetter"/>
      <w:lvlText w:val="%8."/>
      <w:lvlJc w:val="left"/>
      <w:pPr>
        <w:ind w:left="4113" w:hanging="360"/>
      </w:pPr>
    </w:lvl>
    <w:lvl w:ilvl="8" w:tplc="0409001B" w:tentative="1">
      <w:start w:val="1"/>
      <w:numFmt w:val="lowerRoman"/>
      <w:lvlText w:val="%9."/>
      <w:lvlJc w:val="right"/>
      <w:pPr>
        <w:ind w:left="4833" w:hanging="180"/>
      </w:pPr>
    </w:lvl>
  </w:abstractNum>
  <w:abstractNum w:abstractNumId="1" w15:restartNumberingAfterBreak="0">
    <w:nsid w:val="0D9D7705"/>
    <w:multiLevelType w:val="hybridMultilevel"/>
    <w:tmpl w:val="A964F9CC"/>
    <w:lvl w:ilvl="0" w:tplc="A5E4AC1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133218B2"/>
    <w:multiLevelType w:val="hybridMultilevel"/>
    <w:tmpl w:val="51942AB6"/>
    <w:lvl w:ilvl="0" w:tplc="04090017">
      <w:start w:val="1"/>
      <w:numFmt w:val="lowerLetter"/>
      <w:lvlText w:val="%1)"/>
      <w:lvlJc w:val="left"/>
      <w:pPr>
        <w:ind w:left="515" w:hanging="360"/>
      </w:pPr>
      <w:rPr>
        <w:rFonts w:hint="default"/>
      </w:r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3" w15:restartNumberingAfterBreak="0">
    <w:nsid w:val="191B4596"/>
    <w:multiLevelType w:val="hybridMultilevel"/>
    <w:tmpl w:val="7778DA78"/>
    <w:lvl w:ilvl="0" w:tplc="04090017">
      <w:start w:val="1"/>
      <w:numFmt w:val="lowerLetter"/>
      <w:lvlText w:val="%1)"/>
      <w:lvlJc w:val="left"/>
      <w:pPr>
        <w:ind w:left="1070" w:hanging="360"/>
      </w:p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4" w15:restartNumberingAfterBreak="0">
    <w:nsid w:val="19BC0658"/>
    <w:multiLevelType w:val="hybridMultilevel"/>
    <w:tmpl w:val="312AA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6424"/>
    <w:multiLevelType w:val="hybridMultilevel"/>
    <w:tmpl w:val="BBA8C67E"/>
    <w:lvl w:ilvl="0" w:tplc="66C62668">
      <w:start w:val="2"/>
      <w:numFmt w:val="decimal"/>
      <w:lvlText w:val="(%1)"/>
      <w:lvlJc w:val="left"/>
      <w:pPr>
        <w:ind w:left="108" w:hanging="360"/>
      </w:pPr>
      <w:rPr>
        <w:rFonts w:eastAsiaTheme="minorEastAsia" w:hint="default"/>
        <w:b w:val="0"/>
        <w:bCs w:val="0"/>
        <w:color w:val="auto"/>
      </w:rPr>
    </w:lvl>
    <w:lvl w:ilvl="1" w:tplc="04090019" w:tentative="1">
      <w:start w:val="1"/>
      <w:numFmt w:val="lowerLetter"/>
      <w:lvlText w:val="%2."/>
      <w:lvlJc w:val="left"/>
      <w:pPr>
        <w:ind w:left="828" w:hanging="360"/>
      </w:pPr>
    </w:lvl>
    <w:lvl w:ilvl="2" w:tplc="0409001B" w:tentative="1">
      <w:start w:val="1"/>
      <w:numFmt w:val="lowerRoman"/>
      <w:lvlText w:val="%3."/>
      <w:lvlJc w:val="right"/>
      <w:pPr>
        <w:ind w:left="1548" w:hanging="180"/>
      </w:pPr>
    </w:lvl>
    <w:lvl w:ilvl="3" w:tplc="0409000F" w:tentative="1">
      <w:start w:val="1"/>
      <w:numFmt w:val="decimal"/>
      <w:lvlText w:val="%4."/>
      <w:lvlJc w:val="left"/>
      <w:pPr>
        <w:ind w:left="2268" w:hanging="360"/>
      </w:pPr>
    </w:lvl>
    <w:lvl w:ilvl="4" w:tplc="04090019" w:tentative="1">
      <w:start w:val="1"/>
      <w:numFmt w:val="lowerLetter"/>
      <w:lvlText w:val="%5."/>
      <w:lvlJc w:val="left"/>
      <w:pPr>
        <w:ind w:left="2988" w:hanging="360"/>
      </w:pPr>
    </w:lvl>
    <w:lvl w:ilvl="5" w:tplc="0409001B" w:tentative="1">
      <w:start w:val="1"/>
      <w:numFmt w:val="lowerRoman"/>
      <w:lvlText w:val="%6."/>
      <w:lvlJc w:val="right"/>
      <w:pPr>
        <w:ind w:left="3708" w:hanging="180"/>
      </w:pPr>
    </w:lvl>
    <w:lvl w:ilvl="6" w:tplc="0409000F" w:tentative="1">
      <w:start w:val="1"/>
      <w:numFmt w:val="decimal"/>
      <w:lvlText w:val="%7."/>
      <w:lvlJc w:val="left"/>
      <w:pPr>
        <w:ind w:left="4428" w:hanging="360"/>
      </w:pPr>
    </w:lvl>
    <w:lvl w:ilvl="7" w:tplc="04090019" w:tentative="1">
      <w:start w:val="1"/>
      <w:numFmt w:val="lowerLetter"/>
      <w:lvlText w:val="%8."/>
      <w:lvlJc w:val="left"/>
      <w:pPr>
        <w:ind w:left="5148" w:hanging="360"/>
      </w:pPr>
    </w:lvl>
    <w:lvl w:ilvl="8" w:tplc="0409001B" w:tentative="1">
      <w:start w:val="1"/>
      <w:numFmt w:val="lowerRoman"/>
      <w:lvlText w:val="%9."/>
      <w:lvlJc w:val="right"/>
      <w:pPr>
        <w:ind w:left="5868" w:hanging="180"/>
      </w:pPr>
    </w:lvl>
  </w:abstractNum>
  <w:abstractNum w:abstractNumId="6" w15:restartNumberingAfterBreak="0">
    <w:nsid w:val="21393792"/>
    <w:multiLevelType w:val="hybridMultilevel"/>
    <w:tmpl w:val="25882636"/>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26664E93"/>
    <w:multiLevelType w:val="hybridMultilevel"/>
    <w:tmpl w:val="28C20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D18A7"/>
    <w:multiLevelType w:val="hybridMultilevel"/>
    <w:tmpl w:val="F48411F6"/>
    <w:lvl w:ilvl="0" w:tplc="47AAC99C">
      <w:start w:val="1"/>
      <w:numFmt w:val="decimal"/>
      <w:lvlText w:val="%1."/>
      <w:lvlJc w:val="left"/>
      <w:pPr>
        <w:ind w:left="1368" w:hanging="576"/>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F5A5266"/>
    <w:multiLevelType w:val="hybridMultilevel"/>
    <w:tmpl w:val="36DACCA8"/>
    <w:lvl w:ilvl="0" w:tplc="4D205C68">
      <w:start w:val="1"/>
      <w:numFmt w:val="decimal"/>
      <w:lvlText w:val="%1."/>
      <w:lvlJc w:val="left"/>
      <w:pPr>
        <w:ind w:left="1211"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5C6149"/>
    <w:multiLevelType w:val="hybridMultilevel"/>
    <w:tmpl w:val="F87C5E4E"/>
    <w:lvl w:ilvl="0" w:tplc="04090017">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31EB4634"/>
    <w:multiLevelType w:val="hybridMultilevel"/>
    <w:tmpl w:val="8FDC5364"/>
    <w:lvl w:ilvl="0" w:tplc="672C76A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9D166E"/>
    <w:multiLevelType w:val="hybridMultilevel"/>
    <w:tmpl w:val="14C63D40"/>
    <w:lvl w:ilvl="0" w:tplc="04090017">
      <w:start w:val="1"/>
      <w:numFmt w:val="lowerLetter"/>
      <w:lvlText w:val="%1)"/>
      <w:lvlJc w:val="left"/>
      <w:pPr>
        <w:ind w:left="99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DFD5A37"/>
    <w:multiLevelType w:val="hybridMultilevel"/>
    <w:tmpl w:val="5A667FC2"/>
    <w:lvl w:ilvl="0" w:tplc="D7E89C80">
      <w:start w:val="1"/>
      <w:numFmt w:val="lowerRoman"/>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40665087"/>
    <w:multiLevelType w:val="hybridMultilevel"/>
    <w:tmpl w:val="78003886"/>
    <w:lvl w:ilvl="0" w:tplc="DF565F5A">
      <w:start w:val="2"/>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40F77FFB"/>
    <w:multiLevelType w:val="hybridMultilevel"/>
    <w:tmpl w:val="071E4EEC"/>
    <w:lvl w:ilvl="0" w:tplc="FFFFFFFF">
      <w:start w:val="1"/>
      <w:numFmt w:val="lowerRoman"/>
      <w:lvlText w:val="%1)"/>
      <w:lvlJc w:val="left"/>
      <w:pPr>
        <w:ind w:left="792" w:hanging="72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6" w15:restartNumberingAfterBreak="0">
    <w:nsid w:val="458D66EC"/>
    <w:multiLevelType w:val="hybridMultilevel"/>
    <w:tmpl w:val="76D07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37029"/>
    <w:multiLevelType w:val="hybridMultilevel"/>
    <w:tmpl w:val="4CF8372A"/>
    <w:lvl w:ilvl="0" w:tplc="04090015">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8" w15:restartNumberingAfterBreak="0">
    <w:nsid w:val="53F17D9D"/>
    <w:multiLevelType w:val="hybridMultilevel"/>
    <w:tmpl w:val="A8D69250"/>
    <w:lvl w:ilvl="0" w:tplc="D7E89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7586A"/>
    <w:multiLevelType w:val="hybridMultilevel"/>
    <w:tmpl w:val="73F2A642"/>
    <w:lvl w:ilvl="0" w:tplc="04090017">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0" w15:restartNumberingAfterBreak="0">
    <w:nsid w:val="5CBB4EDB"/>
    <w:multiLevelType w:val="hybridMultilevel"/>
    <w:tmpl w:val="D178A9D0"/>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60961647"/>
    <w:multiLevelType w:val="hybridMultilevel"/>
    <w:tmpl w:val="C8227D44"/>
    <w:lvl w:ilvl="0" w:tplc="04090017">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2" w15:restartNumberingAfterBreak="0">
    <w:nsid w:val="65E54D07"/>
    <w:multiLevelType w:val="hybridMultilevel"/>
    <w:tmpl w:val="AE3A97A6"/>
    <w:lvl w:ilvl="0" w:tplc="FF445B66">
      <w:start w:val="2"/>
      <w:numFmt w:val="bullet"/>
      <w:lvlText w:val="-"/>
      <w:lvlJc w:val="left"/>
      <w:pPr>
        <w:ind w:left="1008" w:hanging="360"/>
      </w:pPr>
      <w:rPr>
        <w:rFonts w:ascii="Times New Roman" w:eastAsia="Calibri"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8357817"/>
    <w:multiLevelType w:val="hybridMultilevel"/>
    <w:tmpl w:val="20747F42"/>
    <w:lvl w:ilvl="0" w:tplc="6E3429A6">
      <w:start w:val="1"/>
      <w:numFmt w:val="lowerLetter"/>
      <w:lvlText w:val="%1)"/>
      <w:lvlJc w:val="left"/>
      <w:pPr>
        <w:ind w:left="990" w:hanging="360"/>
      </w:pPr>
      <w:rPr>
        <w:rFonts w:ascii="Times New Roman" w:hAnsi="Times New Roman" w:cs="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9A06FD8"/>
    <w:multiLevelType w:val="hybridMultilevel"/>
    <w:tmpl w:val="14901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25202"/>
    <w:multiLevelType w:val="hybridMultilevel"/>
    <w:tmpl w:val="99B42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FEA3756"/>
    <w:multiLevelType w:val="hybridMultilevel"/>
    <w:tmpl w:val="E618B2F4"/>
    <w:lvl w:ilvl="0" w:tplc="DBF60418">
      <w:start w:val="1"/>
      <w:numFmt w:val="decimal"/>
      <w:lvlText w:val="%1."/>
      <w:lvlJc w:val="left"/>
      <w:pPr>
        <w:ind w:left="1512" w:hanging="360"/>
      </w:pPr>
      <w:rPr>
        <w:b/>
        <w:bCs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70413576"/>
    <w:multiLevelType w:val="hybridMultilevel"/>
    <w:tmpl w:val="B04846F6"/>
    <w:lvl w:ilvl="0" w:tplc="0512CC72">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036A9"/>
    <w:multiLevelType w:val="hybridMultilevel"/>
    <w:tmpl w:val="BBA8C67E"/>
    <w:lvl w:ilvl="0" w:tplc="FFFFFFFF">
      <w:start w:val="2"/>
      <w:numFmt w:val="decimal"/>
      <w:lvlText w:val="(%1)"/>
      <w:lvlJc w:val="left"/>
      <w:pPr>
        <w:ind w:left="720" w:hanging="360"/>
      </w:pPr>
      <w:rPr>
        <w:rFonts w:eastAsiaTheme="minorEastAsia"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4A4DF0"/>
    <w:multiLevelType w:val="hybridMultilevel"/>
    <w:tmpl w:val="6F1CDD9C"/>
    <w:lvl w:ilvl="0" w:tplc="55F6341E">
      <w:start w:val="1"/>
      <w:numFmt w:val="lowerLetter"/>
      <w:lvlText w:val="%1)"/>
      <w:lvlJc w:val="left"/>
      <w:pPr>
        <w:ind w:left="1638"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7E1A7F69"/>
    <w:multiLevelType w:val="hybridMultilevel"/>
    <w:tmpl w:val="5016F5B6"/>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1" w15:restartNumberingAfterBreak="0">
    <w:nsid w:val="7F012EC7"/>
    <w:multiLevelType w:val="hybridMultilevel"/>
    <w:tmpl w:val="071E4EEC"/>
    <w:lvl w:ilvl="0" w:tplc="D7E89C80">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398478946">
    <w:abstractNumId w:val="31"/>
  </w:num>
  <w:num w:numId="2" w16cid:durableId="1061170755">
    <w:abstractNumId w:val="25"/>
  </w:num>
  <w:num w:numId="3" w16cid:durableId="249631067">
    <w:abstractNumId w:val="18"/>
  </w:num>
  <w:num w:numId="4" w16cid:durableId="1654794755">
    <w:abstractNumId w:val="2"/>
  </w:num>
  <w:num w:numId="5" w16cid:durableId="344678389">
    <w:abstractNumId w:val="3"/>
  </w:num>
  <w:num w:numId="6" w16cid:durableId="1856000239">
    <w:abstractNumId w:val="1"/>
  </w:num>
  <w:num w:numId="7" w16cid:durableId="1097795507">
    <w:abstractNumId w:val="29"/>
  </w:num>
  <w:num w:numId="8" w16cid:durableId="1096176168">
    <w:abstractNumId w:val="12"/>
  </w:num>
  <w:num w:numId="9" w16cid:durableId="256911181">
    <w:abstractNumId w:val="22"/>
  </w:num>
  <w:num w:numId="10" w16cid:durableId="1108892824">
    <w:abstractNumId w:val="0"/>
  </w:num>
  <w:num w:numId="11" w16cid:durableId="1702168023">
    <w:abstractNumId w:val="16"/>
  </w:num>
  <w:num w:numId="12" w16cid:durableId="860775161">
    <w:abstractNumId w:val="4"/>
  </w:num>
  <w:num w:numId="13" w16cid:durableId="582303529">
    <w:abstractNumId w:val="6"/>
  </w:num>
  <w:num w:numId="14" w16cid:durableId="1582564781">
    <w:abstractNumId w:val="21"/>
  </w:num>
  <w:num w:numId="15" w16cid:durableId="381288482">
    <w:abstractNumId w:val="10"/>
  </w:num>
  <w:num w:numId="16" w16cid:durableId="510921866">
    <w:abstractNumId w:val="11"/>
  </w:num>
  <w:num w:numId="17" w16cid:durableId="1396003764">
    <w:abstractNumId w:val="27"/>
  </w:num>
  <w:num w:numId="18" w16cid:durableId="1455443418">
    <w:abstractNumId w:val="5"/>
  </w:num>
  <w:num w:numId="19" w16cid:durableId="1278560888">
    <w:abstractNumId w:val="17"/>
  </w:num>
  <w:num w:numId="20" w16cid:durableId="529605684">
    <w:abstractNumId w:val="15"/>
  </w:num>
  <w:num w:numId="21" w16cid:durableId="581062720">
    <w:abstractNumId w:val="28"/>
  </w:num>
  <w:num w:numId="22" w16cid:durableId="566573408">
    <w:abstractNumId w:val="19"/>
  </w:num>
  <w:num w:numId="23" w16cid:durableId="39985770">
    <w:abstractNumId w:val="30"/>
  </w:num>
  <w:num w:numId="24" w16cid:durableId="261497950">
    <w:abstractNumId w:val="23"/>
  </w:num>
  <w:num w:numId="25" w16cid:durableId="831483182">
    <w:abstractNumId w:val="13"/>
  </w:num>
  <w:num w:numId="26" w16cid:durableId="1606646395">
    <w:abstractNumId w:val="24"/>
  </w:num>
  <w:num w:numId="27" w16cid:durableId="1892569120">
    <w:abstractNumId w:val="7"/>
  </w:num>
  <w:num w:numId="28" w16cid:durableId="776875073">
    <w:abstractNumId w:val="20"/>
  </w:num>
  <w:num w:numId="29" w16cid:durableId="1106271499">
    <w:abstractNumId w:val="9"/>
  </w:num>
  <w:num w:numId="30" w16cid:durableId="1293484310">
    <w:abstractNumId w:val="26"/>
  </w:num>
  <w:num w:numId="31" w16cid:durableId="58670543">
    <w:abstractNumId w:val="8"/>
  </w:num>
  <w:num w:numId="32" w16cid:durableId="5544348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4B"/>
    <w:rsid w:val="00001EE8"/>
    <w:rsid w:val="000027AC"/>
    <w:rsid w:val="00002AD7"/>
    <w:rsid w:val="00012550"/>
    <w:rsid w:val="00014007"/>
    <w:rsid w:val="00015FA4"/>
    <w:rsid w:val="00022B13"/>
    <w:rsid w:val="00024B5C"/>
    <w:rsid w:val="000278AF"/>
    <w:rsid w:val="00030F0B"/>
    <w:rsid w:val="00033E01"/>
    <w:rsid w:val="00034ADB"/>
    <w:rsid w:val="00035725"/>
    <w:rsid w:val="00035B65"/>
    <w:rsid w:val="0004064D"/>
    <w:rsid w:val="00040CBA"/>
    <w:rsid w:val="00044BB4"/>
    <w:rsid w:val="00050922"/>
    <w:rsid w:val="00052924"/>
    <w:rsid w:val="00054A11"/>
    <w:rsid w:val="0005562F"/>
    <w:rsid w:val="00055B4A"/>
    <w:rsid w:val="00056DFF"/>
    <w:rsid w:val="00057F3F"/>
    <w:rsid w:val="000605F6"/>
    <w:rsid w:val="00063D24"/>
    <w:rsid w:val="0006417E"/>
    <w:rsid w:val="000652FD"/>
    <w:rsid w:val="00065D19"/>
    <w:rsid w:val="00066C3A"/>
    <w:rsid w:val="00067099"/>
    <w:rsid w:val="00067D21"/>
    <w:rsid w:val="000706F4"/>
    <w:rsid w:val="00071638"/>
    <w:rsid w:val="00076CF1"/>
    <w:rsid w:val="00077F85"/>
    <w:rsid w:val="00082C23"/>
    <w:rsid w:val="00083252"/>
    <w:rsid w:val="000910D3"/>
    <w:rsid w:val="00091294"/>
    <w:rsid w:val="000942F8"/>
    <w:rsid w:val="000A3392"/>
    <w:rsid w:val="000A37BC"/>
    <w:rsid w:val="000A4B1B"/>
    <w:rsid w:val="000A6501"/>
    <w:rsid w:val="000B2158"/>
    <w:rsid w:val="000B236F"/>
    <w:rsid w:val="000B5EAF"/>
    <w:rsid w:val="000B6427"/>
    <w:rsid w:val="000C1CCF"/>
    <w:rsid w:val="000D532A"/>
    <w:rsid w:val="000D5386"/>
    <w:rsid w:val="000D709A"/>
    <w:rsid w:val="000E0889"/>
    <w:rsid w:val="000E1499"/>
    <w:rsid w:val="000E46E9"/>
    <w:rsid w:val="000E70FB"/>
    <w:rsid w:val="000E787C"/>
    <w:rsid w:val="000F4980"/>
    <w:rsid w:val="00105333"/>
    <w:rsid w:val="00110897"/>
    <w:rsid w:val="00111C3D"/>
    <w:rsid w:val="00111E54"/>
    <w:rsid w:val="00114125"/>
    <w:rsid w:val="00122633"/>
    <w:rsid w:val="00124703"/>
    <w:rsid w:val="0013120C"/>
    <w:rsid w:val="00133DA2"/>
    <w:rsid w:val="00134BDE"/>
    <w:rsid w:val="00135145"/>
    <w:rsid w:val="0013580E"/>
    <w:rsid w:val="00135DE2"/>
    <w:rsid w:val="00136F43"/>
    <w:rsid w:val="001370D7"/>
    <w:rsid w:val="00137420"/>
    <w:rsid w:val="001379BA"/>
    <w:rsid w:val="00137A85"/>
    <w:rsid w:val="00143827"/>
    <w:rsid w:val="00144804"/>
    <w:rsid w:val="00146C09"/>
    <w:rsid w:val="00146C7A"/>
    <w:rsid w:val="00151B33"/>
    <w:rsid w:val="0015612A"/>
    <w:rsid w:val="0015649B"/>
    <w:rsid w:val="001771AF"/>
    <w:rsid w:val="00180C52"/>
    <w:rsid w:val="00184061"/>
    <w:rsid w:val="001907F6"/>
    <w:rsid w:val="001918B9"/>
    <w:rsid w:val="00196144"/>
    <w:rsid w:val="00197685"/>
    <w:rsid w:val="001B0D8C"/>
    <w:rsid w:val="001B175E"/>
    <w:rsid w:val="001B3D69"/>
    <w:rsid w:val="001B68C2"/>
    <w:rsid w:val="001B6A29"/>
    <w:rsid w:val="001C0C43"/>
    <w:rsid w:val="001C1247"/>
    <w:rsid w:val="001C19A9"/>
    <w:rsid w:val="001C774B"/>
    <w:rsid w:val="001D2673"/>
    <w:rsid w:val="001D341C"/>
    <w:rsid w:val="001D6E1F"/>
    <w:rsid w:val="001E0B3F"/>
    <w:rsid w:val="001E2ED7"/>
    <w:rsid w:val="001E3346"/>
    <w:rsid w:val="001E588A"/>
    <w:rsid w:val="001E672B"/>
    <w:rsid w:val="001F3D62"/>
    <w:rsid w:val="001F484D"/>
    <w:rsid w:val="001F4EFA"/>
    <w:rsid w:val="001F58ED"/>
    <w:rsid w:val="001F74EF"/>
    <w:rsid w:val="00203448"/>
    <w:rsid w:val="0020590F"/>
    <w:rsid w:val="0020680E"/>
    <w:rsid w:val="0021018C"/>
    <w:rsid w:val="00211470"/>
    <w:rsid w:val="0021250A"/>
    <w:rsid w:val="00212DCE"/>
    <w:rsid w:val="00216089"/>
    <w:rsid w:val="00224E56"/>
    <w:rsid w:val="00235AFD"/>
    <w:rsid w:val="00236D7B"/>
    <w:rsid w:val="0023701D"/>
    <w:rsid w:val="00241937"/>
    <w:rsid w:val="00243DE9"/>
    <w:rsid w:val="002440EE"/>
    <w:rsid w:val="00251C8D"/>
    <w:rsid w:val="00251F28"/>
    <w:rsid w:val="002524DF"/>
    <w:rsid w:val="00252A86"/>
    <w:rsid w:val="00255E7D"/>
    <w:rsid w:val="00256FD1"/>
    <w:rsid w:val="00257F7B"/>
    <w:rsid w:val="00257FA6"/>
    <w:rsid w:val="00263374"/>
    <w:rsid w:val="00263AE9"/>
    <w:rsid w:val="002666D9"/>
    <w:rsid w:val="002719E5"/>
    <w:rsid w:val="00272196"/>
    <w:rsid w:val="00273D48"/>
    <w:rsid w:val="002745EF"/>
    <w:rsid w:val="0027534D"/>
    <w:rsid w:val="00285904"/>
    <w:rsid w:val="00287A67"/>
    <w:rsid w:val="00290399"/>
    <w:rsid w:val="002930EE"/>
    <w:rsid w:val="00294E40"/>
    <w:rsid w:val="00296013"/>
    <w:rsid w:val="002A5888"/>
    <w:rsid w:val="002B1D00"/>
    <w:rsid w:val="002B2615"/>
    <w:rsid w:val="002B58C7"/>
    <w:rsid w:val="002C095B"/>
    <w:rsid w:val="002C29C7"/>
    <w:rsid w:val="002C2F49"/>
    <w:rsid w:val="002C312B"/>
    <w:rsid w:val="002D0AD8"/>
    <w:rsid w:val="002D150D"/>
    <w:rsid w:val="002D1A82"/>
    <w:rsid w:val="002D3CF0"/>
    <w:rsid w:val="002D546E"/>
    <w:rsid w:val="002E389E"/>
    <w:rsid w:val="002E47EA"/>
    <w:rsid w:val="002E50E7"/>
    <w:rsid w:val="002E5739"/>
    <w:rsid w:val="002E6B25"/>
    <w:rsid w:val="002E6E1F"/>
    <w:rsid w:val="002E7932"/>
    <w:rsid w:val="002F0482"/>
    <w:rsid w:val="002F3DEC"/>
    <w:rsid w:val="002F4301"/>
    <w:rsid w:val="002F45B3"/>
    <w:rsid w:val="002F6669"/>
    <w:rsid w:val="0030421D"/>
    <w:rsid w:val="00305EC6"/>
    <w:rsid w:val="00305ED8"/>
    <w:rsid w:val="00310990"/>
    <w:rsid w:val="00311898"/>
    <w:rsid w:val="003131A6"/>
    <w:rsid w:val="00313380"/>
    <w:rsid w:val="00317674"/>
    <w:rsid w:val="00317BE5"/>
    <w:rsid w:val="0032562A"/>
    <w:rsid w:val="00326745"/>
    <w:rsid w:val="00331D6A"/>
    <w:rsid w:val="0034306E"/>
    <w:rsid w:val="00345735"/>
    <w:rsid w:val="00347BF6"/>
    <w:rsid w:val="00347D62"/>
    <w:rsid w:val="00350EBA"/>
    <w:rsid w:val="00352E6D"/>
    <w:rsid w:val="00356C8F"/>
    <w:rsid w:val="00363D8B"/>
    <w:rsid w:val="00364E42"/>
    <w:rsid w:val="00365E1B"/>
    <w:rsid w:val="00371E70"/>
    <w:rsid w:val="00372E67"/>
    <w:rsid w:val="003737F8"/>
    <w:rsid w:val="00376C82"/>
    <w:rsid w:val="00385DC6"/>
    <w:rsid w:val="00387871"/>
    <w:rsid w:val="003909C3"/>
    <w:rsid w:val="0039495A"/>
    <w:rsid w:val="00395B71"/>
    <w:rsid w:val="00396FF8"/>
    <w:rsid w:val="003A3EFB"/>
    <w:rsid w:val="003A3F60"/>
    <w:rsid w:val="003A487F"/>
    <w:rsid w:val="003B6D17"/>
    <w:rsid w:val="003C4AC1"/>
    <w:rsid w:val="003D0D72"/>
    <w:rsid w:val="003D1B7E"/>
    <w:rsid w:val="003D540C"/>
    <w:rsid w:val="003D5784"/>
    <w:rsid w:val="003E08ED"/>
    <w:rsid w:val="003E10EC"/>
    <w:rsid w:val="003E2CC4"/>
    <w:rsid w:val="003E588A"/>
    <w:rsid w:val="003E77BC"/>
    <w:rsid w:val="003F00D0"/>
    <w:rsid w:val="003F0282"/>
    <w:rsid w:val="003F0A82"/>
    <w:rsid w:val="003F46B3"/>
    <w:rsid w:val="003F6DBC"/>
    <w:rsid w:val="0040007C"/>
    <w:rsid w:val="00402A18"/>
    <w:rsid w:val="00411AB5"/>
    <w:rsid w:val="00412C2E"/>
    <w:rsid w:val="0041388E"/>
    <w:rsid w:val="00423E46"/>
    <w:rsid w:val="00424843"/>
    <w:rsid w:val="004254D4"/>
    <w:rsid w:val="00427183"/>
    <w:rsid w:val="00430036"/>
    <w:rsid w:val="004370F7"/>
    <w:rsid w:val="004374E2"/>
    <w:rsid w:val="00437563"/>
    <w:rsid w:val="00437635"/>
    <w:rsid w:val="00440130"/>
    <w:rsid w:val="00441286"/>
    <w:rsid w:val="00445532"/>
    <w:rsid w:val="00445D93"/>
    <w:rsid w:val="0044708C"/>
    <w:rsid w:val="0045023B"/>
    <w:rsid w:val="004509D3"/>
    <w:rsid w:val="00453962"/>
    <w:rsid w:val="00454281"/>
    <w:rsid w:val="00455C4D"/>
    <w:rsid w:val="004568F6"/>
    <w:rsid w:val="00457E5F"/>
    <w:rsid w:val="004606A0"/>
    <w:rsid w:val="00465D4B"/>
    <w:rsid w:val="00475CFE"/>
    <w:rsid w:val="004778E9"/>
    <w:rsid w:val="004807C3"/>
    <w:rsid w:val="0049054A"/>
    <w:rsid w:val="00490E60"/>
    <w:rsid w:val="004935F7"/>
    <w:rsid w:val="004A0CBB"/>
    <w:rsid w:val="004A10B8"/>
    <w:rsid w:val="004A20FB"/>
    <w:rsid w:val="004A4DFB"/>
    <w:rsid w:val="004A5488"/>
    <w:rsid w:val="004A7D04"/>
    <w:rsid w:val="004B1FD2"/>
    <w:rsid w:val="004B2D53"/>
    <w:rsid w:val="004B436D"/>
    <w:rsid w:val="004B515F"/>
    <w:rsid w:val="004B5282"/>
    <w:rsid w:val="004B566E"/>
    <w:rsid w:val="004C0357"/>
    <w:rsid w:val="004C2616"/>
    <w:rsid w:val="004C2854"/>
    <w:rsid w:val="004D4F17"/>
    <w:rsid w:val="004D610B"/>
    <w:rsid w:val="004D7A36"/>
    <w:rsid w:val="004E1974"/>
    <w:rsid w:val="004E47F1"/>
    <w:rsid w:val="004E7679"/>
    <w:rsid w:val="004F26EB"/>
    <w:rsid w:val="004F45C4"/>
    <w:rsid w:val="004F55D8"/>
    <w:rsid w:val="004F5E35"/>
    <w:rsid w:val="004F76C0"/>
    <w:rsid w:val="00510141"/>
    <w:rsid w:val="00511778"/>
    <w:rsid w:val="00511A5C"/>
    <w:rsid w:val="00513830"/>
    <w:rsid w:val="00514AD3"/>
    <w:rsid w:val="00515462"/>
    <w:rsid w:val="005210C4"/>
    <w:rsid w:val="00521FE1"/>
    <w:rsid w:val="00523145"/>
    <w:rsid w:val="00527AAB"/>
    <w:rsid w:val="00530720"/>
    <w:rsid w:val="00531FDE"/>
    <w:rsid w:val="00534D22"/>
    <w:rsid w:val="005414F8"/>
    <w:rsid w:val="00541DA7"/>
    <w:rsid w:val="00550E14"/>
    <w:rsid w:val="00551212"/>
    <w:rsid w:val="00553398"/>
    <w:rsid w:val="0055559A"/>
    <w:rsid w:val="00557408"/>
    <w:rsid w:val="005614F4"/>
    <w:rsid w:val="00564150"/>
    <w:rsid w:val="00564539"/>
    <w:rsid w:val="00571C2F"/>
    <w:rsid w:val="0057599F"/>
    <w:rsid w:val="005806BC"/>
    <w:rsid w:val="00594E0B"/>
    <w:rsid w:val="005A25E7"/>
    <w:rsid w:val="005A5748"/>
    <w:rsid w:val="005A7757"/>
    <w:rsid w:val="005B0861"/>
    <w:rsid w:val="005B0A05"/>
    <w:rsid w:val="005B51A7"/>
    <w:rsid w:val="005B597A"/>
    <w:rsid w:val="005C10F3"/>
    <w:rsid w:val="005C24F7"/>
    <w:rsid w:val="005C4253"/>
    <w:rsid w:val="005C60BD"/>
    <w:rsid w:val="005C7B5D"/>
    <w:rsid w:val="005D1467"/>
    <w:rsid w:val="005D5184"/>
    <w:rsid w:val="005D5A74"/>
    <w:rsid w:val="005D6384"/>
    <w:rsid w:val="005E0027"/>
    <w:rsid w:val="005E1AED"/>
    <w:rsid w:val="005E1BE0"/>
    <w:rsid w:val="005E1FC9"/>
    <w:rsid w:val="005E50B7"/>
    <w:rsid w:val="005E5696"/>
    <w:rsid w:val="005F2002"/>
    <w:rsid w:val="005F3925"/>
    <w:rsid w:val="005F63DE"/>
    <w:rsid w:val="006027DD"/>
    <w:rsid w:val="00604832"/>
    <w:rsid w:val="00605D0E"/>
    <w:rsid w:val="006064EF"/>
    <w:rsid w:val="0060780C"/>
    <w:rsid w:val="0061031F"/>
    <w:rsid w:val="00610E5B"/>
    <w:rsid w:val="00611356"/>
    <w:rsid w:val="00614709"/>
    <w:rsid w:val="00620C88"/>
    <w:rsid w:val="0062138F"/>
    <w:rsid w:val="0062409C"/>
    <w:rsid w:val="00635E23"/>
    <w:rsid w:val="006420D4"/>
    <w:rsid w:val="00643858"/>
    <w:rsid w:val="00643BB4"/>
    <w:rsid w:val="006454E7"/>
    <w:rsid w:val="00647ACA"/>
    <w:rsid w:val="006509A3"/>
    <w:rsid w:val="00651ABA"/>
    <w:rsid w:val="0066118B"/>
    <w:rsid w:val="006612D1"/>
    <w:rsid w:val="0066282A"/>
    <w:rsid w:val="006634A1"/>
    <w:rsid w:val="00663A28"/>
    <w:rsid w:val="006677BA"/>
    <w:rsid w:val="0067075F"/>
    <w:rsid w:val="00676370"/>
    <w:rsid w:val="00677B43"/>
    <w:rsid w:val="00685953"/>
    <w:rsid w:val="00685F27"/>
    <w:rsid w:val="006950E6"/>
    <w:rsid w:val="006A038F"/>
    <w:rsid w:val="006A0C89"/>
    <w:rsid w:val="006A6619"/>
    <w:rsid w:val="006A66CE"/>
    <w:rsid w:val="006A7148"/>
    <w:rsid w:val="006A799D"/>
    <w:rsid w:val="006B42BF"/>
    <w:rsid w:val="006B52B4"/>
    <w:rsid w:val="006B634D"/>
    <w:rsid w:val="006B709B"/>
    <w:rsid w:val="006C1DDB"/>
    <w:rsid w:val="006C34BB"/>
    <w:rsid w:val="006D3600"/>
    <w:rsid w:val="006D41BD"/>
    <w:rsid w:val="006D46E3"/>
    <w:rsid w:val="006D6766"/>
    <w:rsid w:val="006E0054"/>
    <w:rsid w:val="006E1D40"/>
    <w:rsid w:val="006E3A06"/>
    <w:rsid w:val="006E5B7E"/>
    <w:rsid w:val="006E5FBB"/>
    <w:rsid w:val="006F0113"/>
    <w:rsid w:val="006F06D4"/>
    <w:rsid w:val="006F50C2"/>
    <w:rsid w:val="006F7DA0"/>
    <w:rsid w:val="00702B72"/>
    <w:rsid w:val="00703122"/>
    <w:rsid w:val="00703303"/>
    <w:rsid w:val="007039C8"/>
    <w:rsid w:val="00706101"/>
    <w:rsid w:val="00706866"/>
    <w:rsid w:val="00707228"/>
    <w:rsid w:val="00711469"/>
    <w:rsid w:val="007119DF"/>
    <w:rsid w:val="0071286C"/>
    <w:rsid w:val="00715DCF"/>
    <w:rsid w:val="0072016E"/>
    <w:rsid w:val="007203B3"/>
    <w:rsid w:val="00721D08"/>
    <w:rsid w:val="00722071"/>
    <w:rsid w:val="00722539"/>
    <w:rsid w:val="007233CE"/>
    <w:rsid w:val="00726FF1"/>
    <w:rsid w:val="007309E9"/>
    <w:rsid w:val="00731DA1"/>
    <w:rsid w:val="00735C5B"/>
    <w:rsid w:val="00736DF0"/>
    <w:rsid w:val="00740CC7"/>
    <w:rsid w:val="00742F1D"/>
    <w:rsid w:val="0074494D"/>
    <w:rsid w:val="00746E12"/>
    <w:rsid w:val="0075129E"/>
    <w:rsid w:val="007526F6"/>
    <w:rsid w:val="0075529A"/>
    <w:rsid w:val="00755E1E"/>
    <w:rsid w:val="00756457"/>
    <w:rsid w:val="00765AC6"/>
    <w:rsid w:val="00766CFC"/>
    <w:rsid w:val="00766E3B"/>
    <w:rsid w:val="007670B9"/>
    <w:rsid w:val="007678D0"/>
    <w:rsid w:val="00777987"/>
    <w:rsid w:val="007809FE"/>
    <w:rsid w:val="00781F97"/>
    <w:rsid w:val="00781FEE"/>
    <w:rsid w:val="00782786"/>
    <w:rsid w:val="00782E09"/>
    <w:rsid w:val="0078352B"/>
    <w:rsid w:val="00786C7F"/>
    <w:rsid w:val="00790CE1"/>
    <w:rsid w:val="007912EC"/>
    <w:rsid w:val="007921E3"/>
    <w:rsid w:val="00792A1F"/>
    <w:rsid w:val="00792ACF"/>
    <w:rsid w:val="007935D5"/>
    <w:rsid w:val="00793759"/>
    <w:rsid w:val="007A3AC0"/>
    <w:rsid w:val="007A766A"/>
    <w:rsid w:val="007B0D09"/>
    <w:rsid w:val="007B153F"/>
    <w:rsid w:val="007B4B02"/>
    <w:rsid w:val="007B7D9D"/>
    <w:rsid w:val="007C06D6"/>
    <w:rsid w:val="007C2EB2"/>
    <w:rsid w:val="007C3C12"/>
    <w:rsid w:val="007C4A9E"/>
    <w:rsid w:val="007C528A"/>
    <w:rsid w:val="007C5DD2"/>
    <w:rsid w:val="007D0313"/>
    <w:rsid w:val="007D50E9"/>
    <w:rsid w:val="007D72C7"/>
    <w:rsid w:val="007E2131"/>
    <w:rsid w:val="007E4065"/>
    <w:rsid w:val="007F2E09"/>
    <w:rsid w:val="0080508D"/>
    <w:rsid w:val="008077E8"/>
    <w:rsid w:val="008156FA"/>
    <w:rsid w:val="00816C08"/>
    <w:rsid w:val="008238BA"/>
    <w:rsid w:val="0082461C"/>
    <w:rsid w:val="00825188"/>
    <w:rsid w:val="00830970"/>
    <w:rsid w:val="008309E8"/>
    <w:rsid w:val="0083188E"/>
    <w:rsid w:val="00834457"/>
    <w:rsid w:val="00834755"/>
    <w:rsid w:val="008349EE"/>
    <w:rsid w:val="00835C28"/>
    <w:rsid w:val="008367CF"/>
    <w:rsid w:val="00836C15"/>
    <w:rsid w:val="00837AEE"/>
    <w:rsid w:val="00840537"/>
    <w:rsid w:val="00841B6F"/>
    <w:rsid w:val="00841FE9"/>
    <w:rsid w:val="0084397B"/>
    <w:rsid w:val="00847A79"/>
    <w:rsid w:val="008519B5"/>
    <w:rsid w:val="00851CA7"/>
    <w:rsid w:val="008545AB"/>
    <w:rsid w:val="00854FE8"/>
    <w:rsid w:val="0086362B"/>
    <w:rsid w:val="008668F6"/>
    <w:rsid w:val="00873B2A"/>
    <w:rsid w:val="00880A73"/>
    <w:rsid w:val="00886981"/>
    <w:rsid w:val="008A0842"/>
    <w:rsid w:val="008A1DC7"/>
    <w:rsid w:val="008A414B"/>
    <w:rsid w:val="008A4F3B"/>
    <w:rsid w:val="008A504C"/>
    <w:rsid w:val="008A5BCC"/>
    <w:rsid w:val="008B2A11"/>
    <w:rsid w:val="008B2AC4"/>
    <w:rsid w:val="008C1E1A"/>
    <w:rsid w:val="008C3B01"/>
    <w:rsid w:val="008C6B76"/>
    <w:rsid w:val="008D0AA4"/>
    <w:rsid w:val="008D0BB1"/>
    <w:rsid w:val="008D0C39"/>
    <w:rsid w:val="008D300F"/>
    <w:rsid w:val="008D3E24"/>
    <w:rsid w:val="008D61B2"/>
    <w:rsid w:val="008D6554"/>
    <w:rsid w:val="008E154D"/>
    <w:rsid w:val="008E21BB"/>
    <w:rsid w:val="008E22D1"/>
    <w:rsid w:val="008E6EDA"/>
    <w:rsid w:val="008F1185"/>
    <w:rsid w:val="008F1EB5"/>
    <w:rsid w:val="008F2814"/>
    <w:rsid w:val="008F460B"/>
    <w:rsid w:val="009001F8"/>
    <w:rsid w:val="0090172C"/>
    <w:rsid w:val="00906AB0"/>
    <w:rsid w:val="00907176"/>
    <w:rsid w:val="00926B3D"/>
    <w:rsid w:val="009320E1"/>
    <w:rsid w:val="009352DF"/>
    <w:rsid w:val="00944E86"/>
    <w:rsid w:val="00946D51"/>
    <w:rsid w:val="00947BCB"/>
    <w:rsid w:val="00952BD8"/>
    <w:rsid w:val="009543FC"/>
    <w:rsid w:val="009551CB"/>
    <w:rsid w:val="009553C7"/>
    <w:rsid w:val="00955945"/>
    <w:rsid w:val="00961316"/>
    <w:rsid w:val="00973690"/>
    <w:rsid w:val="00975E4D"/>
    <w:rsid w:val="009764B5"/>
    <w:rsid w:val="009809DF"/>
    <w:rsid w:val="00985F4A"/>
    <w:rsid w:val="0099327F"/>
    <w:rsid w:val="0099517E"/>
    <w:rsid w:val="009978B0"/>
    <w:rsid w:val="009A208E"/>
    <w:rsid w:val="009A477A"/>
    <w:rsid w:val="009A53FC"/>
    <w:rsid w:val="009B2565"/>
    <w:rsid w:val="009B2C15"/>
    <w:rsid w:val="009B39C7"/>
    <w:rsid w:val="009B4E33"/>
    <w:rsid w:val="009C0B61"/>
    <w:rsid w:val="009C1415"/>
    <w:rsid w:val="009C5E13"/>
    <w:rsid w:val="009C69B0"/>
    <w:rsid w:val="009D0E8D"/>
    <w:rsid w:val="009D252C"/>
    <w:rsid w:val="009E0C28"/>
    <w:rsid w:val="009E244C"/>
    <w:rsid w:val="009E5541"/>
    <w:rsid w:val="009E56EC"/>
    <w:rsid w:val="009E56EE"/>
    <w:rsid w:val="009E586C"/>
    <w:rsid w:val="009E6460"/>
    <w:rsid w:val="009F19E7"/>
    <w:rsid w:val="009F4896"/>
    <w:rsid w:val="009F5AE6"/>
    <w:rsid w:val="00A0256F"/>
    <w:rsid w:val="00A0294C"/>
    <w:rsid w:val="00A05E6F"/>
    <w:rsid w:val="00A060FE"/>
    <w:rsid w:val="00A06A0B"/>
    <w:rsid w:val="00A078D0"/>
    <w:rsid w:val="00A106F8"/>
    <w:rsid w:val="00A10B92"/>
    <w:rsid w:val="00A1191C"/>
    <w:rsid w:val="00A148CF"/>
    <w:rsid w:val="00A228F1"/>
    <w:rsid w:val="00A27289"/>
    <w:rsid w:val="00A27F01"/>
    <w:rsid w:val="00A31DC3"/>
    <w:rsid w:val="00A34DC0"/>
    <w:rsid w:val="00A35185"/>
    <w:rsid w:val="00A41FEC"/>
    <w:rsid w:val="00A4538D"/>
    <w:rsid w:val="00A50A10"/>
    <w:rsid w:val="00A50E37"/>
    <w:rsid w:val="00A515B5"/>
    <w:rsid w:val="00A53FE4"/>
    <w:rsid w:val="00A552DE"/>
    <w:rsid w:val="00A60D1E"/>
    <w:rsid w:val="00A614FF"/>
    <w:rsid w:val="00A675F5"/>
    <w:rsid w:val="00A72D85"/>
    <w:rsid w:val="00A737A5"/>
    <w:rsid w:val="00A73AC8"/>
    <w:rsid w:val="00A76910"/>
    <w:rsid w:val="00A85D57"/>
    <w:rsid w:val="00A90398"/>
    <w:rsid w:val="00A907D9"/>
    <w:rsid w:val="00A953B2"/>
    <w:rsid w:val="00A9761C"/>
    <w:rsid w:val="00AA248D"/>
    <w:rsid w:val="00AA2EC4"/>
    <w:rsid w:val="00AA30AF"/>
    <w:rsid w:val="00AA4D5D"/>
    <w:rsid w:val="00AA5931"/>
    <w:rsid w:val="00AA66DD"/>
    <w:rsid w:val="00AA77FE"/>
    <w:rsid w:val="00AB3829"/>
    <w:rsid w:val="00AB4DE0"/>
    <w:rsid w:val="00AB536C"/>
    <w:rsid w:val="00AB5767"/>
    <w:rsid w:val="00AC241C"/>
    <w:rsid w:val="00AC2F33"/>
    <w:rsid w:val="00AC3AA0"/>
    <w:rsid w:val="00AD5F37"/>
    <w:rsid w:val="00AD6CA3"/>
    <w:rsid w:val="00AE1608"/>
    <w:rsid w:val="00AE5A4F"/>
    <w:rsid w:val="00AF3695"/>
    <w:rsid w:val="00B0103E"/>
    <w:rsid w:val="00B01391"/>
    <w:rsid w:val="00B014B1"/>
    <w:rsid w:val="00B028BE"/>
    <w:rsid w:val="00B1051F"/>
    <w:rsid w:val="00B146BF"/>
    <w:rsid w:val="00B17461"/>
    <w:rsid w:val="00B22564"/>
    <w:rsid w:val="00B23917"/>
    <w:rsid w:val="00B23AD2"/>
    <w:rsid w:val="00B24631"/>
    <w:rsid w:val="00B27E9F"/>
    <w:rsid w:val="00B3437E"/>
    <w:rsid w:val="00B4071A"/>
    <w:rsid w:val="00B41980"/>
    <w:rsid w:val="00B4259F"/>
    <w:rsid w:val="00B450B3"/>
    <w:rsid w:val="00B55CD2"/>
    <w:rsid w:val="00B56B75"/>
    <w:rsid w:val="00B6004D"/>
    <w:rsid w:val="00B70250"/>
    <w:rsid w:val="00B777C5"/>
    <w:rsid w:val="00B77AF7"/>
    <w:rsid w:val="00B8452A"/>
    <w:rsid w:val="00B8668F"/>
    <w:rsid w:val="00B87B5B"/>
    <w:rsid w:val="00B90C3F"/>
    <w:rsid w:val="00B913D3"/>
    <w:rsid w:val="00B94879"/>
    <w:rsid w:val="00B94BCE"/>
    <w:rsid w:val="00B96D49"/>
    <w:rsid w:val="00B972C7"/>
    <w:rsid w:val="00BA0192"/>
    <w:rsid w:val="00BA02BF"/>
    <w:rsid w:val="00BB5BD1"/>
    <w:rsid w:val="00BB67FE"/>
    <w:rsid w:val="00BB7947"/>
    <w:rsid w:val="00BC1F26"/>
    <w:rsid w:val="00BC636F"/>
    <w:rsid w:val="00BC7A44"/>
    <w:rsid w:val="00BD1F18"/>
    <w:rsid w:val="00BD706A"/>
    <w:rsid w:val="00BD77CA"/>
    <w:rsid w:val="00BE0ED0"/>
    <w:rsid w:val="00BE1B9D"/>
    <w:rsid w:val="00BE2DF8"/>
    <w:rsid w:val="00BE43F5"/>
    <w:rsid w:val="00BF05AC"/>
    <w:rsid w:val="00BF109C"/>
    <w:rsid w:val="00BF2744"/>
    <w:rsid w:val="00BF4819"/>
    <w:rsid w:val="00C00D85"/>
    <w:rsid w:val="00C010A7"/>
    <w:rsid w:val="00C0167E"/>
    <w:rsid w:val="00C018E6"/>
    <w:rsid w:val="00C025AF"/>
    <w:rsid w:val="00C04ADE"/>
    <w:rsid w:val="00C05145"/>
    <w:rsid w:val="00C07F24"/>
    <w:rsid w:val="00C10226"/>
    <w:rsid w:val="00C13FF4"/>
    <w:rsid w:val="00C1757D"/>
    <w:rsid w:val="00C200D0"/>
    <w:rsid w:val="00C21AD5"/>
    <w:rsid w:val="00C22111"/>
    <w:rsid w:val="00C23F10"/>
    <w:rsid w:val="00C253DE"/>
    <w:rsid w:val="00C27571"/>
    <w:rsid w:val="00C31279"/>
    <w:rsid w:val="00C41979"/>
    <w:rsid w:val="00C452FF"/>
    <w:rsid w:val="00C4552E"/>
    <w:rsid w:val="00C5006A"/>
    <w:rsid w:val="00C562B4"/>
    <w:rsid w:val="00C65F8A"/>
    <w:rsid w:val="00C66304"/>
    <w:rsid w:val="00C80CC9"/>
    <w:rsid w:val="00C82799"/>
    <w:rsid w:val="00C846A2"/>
    <w:rsid w:val="00C858F8"/>
    <w:rsid w:val="00C86593"/>
    <w:rsid w:val="00C86E1C"/>
    <w:rsid w:val="00C90E89"/>
    <w:rsid w:val="00C9142F"/>
    <w:rsid w:val="00C91696"/>
    <w:rsid w:val="00C96D8E"/>
    <w:rsid w:val="00C97585"/>
    <w:rsid w:val="00CA1120"/>
    <w:rsid w:val="00CA4045"/>
    <w:rsid w:val="00CA4CDC"/>
    <w:rsid w:val="00CA4FDE"/>
    <w:rsid w:val="00CA6F63"/>
    <w:rsid w:val="00CA7DA0"/>
    <w:rsid w:val="00CB045F"/>
    <w:rsid w:val="00CB25C1"/>
    <w:rsid w:val="00CB28A8"/>
    <w:rsid w:val="00CB4328"/>
    <w:rsid w:val="00CB4F30"/>
    <w:rsid w:val="00CB61E6"/>
    <w:rsid w:val="00CC3915"/>
    <w:rsid w:val="00CC77BA"/>
    <w:rsid w:val="00CC7A2F"/>
    <w:rsid w:val="00CD30DC"/>
    <w:rsid w:val="00CD3B06"/>
    <w:rsid w:val="00CF0497"/>
    <w:rsid w:val="00CF362A"/>
    <w:rsid w:val="00CF6BD3"/>
    <w:rsid w:val="00CF6EAB"/>
    <w:rsid w:val="00D047E9"/>
    <w:rsid w:val="00D05F4F"/>
    <w:rsid w:val="00D079E6"/>
    <w:rsid w:val="00D10608"/>
    <w:rsid w:val="00D117E5"/>
    <w:rsid w:val="00D143DE"/>
    <w:rsid w:val="00D16ED0"/>
    <w:rsid w:val="00D244C9"/>
    <w:rsid w:val="00D25327"/>
    <w:rsid w:val="00D25EED"/>
    <w:rsid w:val="00D34841"/>
    <w:rsid w:val="00D36C5E"/>
    <w:rsid w:val="00D4658A"/>
    <w:rsid w:val="00D501DF"/>
    <w:rsid w:val="00D51940"/>
    <w:rsid w:val="00D51E36"/>
    <w:rsid w:val="00D5268B"/>
    <w:rsid w:val="00D54185"/>
    <w:rsid w:val="00D54639"/>
    <w:rsid w:val="00D6068C"/>
    <w:rsid w:val="00D60B47"/>
    <w:rsid w:val="00D622EA"/>
    <w:rsid w:val="00D637D2"/>
    <w:rsid w:val="00D64806"/>
    <w:rsid w:val="00D71563"/>
    <w:rsid w:val="00D72C85"/>
    <w:rsid w:val="00D81B26"/>
    <w:rsid w:val="00D87667"/>
    <w:rsid w:val="00D87E64"/>
    <w:rsid w:val="00D915BB"/>
    <w:rsid w:val="00D97146"/>
    <w:rsid w:val="00DA3623"/>
    <w:rsid w:val="00DA4466"/>
    <w:rsid w:val="00DA52D0"/>
    <w:rsid w:val="00DA5B5D"/>
    <w:rsid w:val="00DA6082"/>
    <w:rsid w:val="00DA72F6"/>
    <w:rsid w:val="00DB04EF"/>
    <w:rsid w:val="00DB1451"/>
    <w:rsid w:val="00DB2E27"/>
    <w:rsid w:val="00DB6E66"/>
    <w:rsid w:val="00DC1D7D"/>
    <w:rsid w:val="00DC1E2E"/>
    <w:rsid w:val="00DC35A2"/>
    <w:rsid w:val="00DC394B"/>
    <w:rsid w:val="00DC6A81"/>
    <w:rsid w:val="00DC7C44"/>
    <w:rsid w:val="00DD0E3A"/>
    <w:rsid w:val="00DD4782"/>
    <w:rsid w:val="00DD4DBE"/>
    <w:rsid w:val="00DD5801"/>
    <w:rsid w:val="00DD7049"/>
    <w:rsid w:val="00DE3FEC"/>
    <w:rsid w:val="00DF10A9"/>
    <w:rsid w:val="00E00949"/>
    <w:rsid w:val="00E02C83"/>
    <w:rsid w:val="00E044F0"/>
    <w:rsid w:val="00E058FE"/>
    <w:rsid w:val="00E06473"/>
    <w:rsid w:val="00E07461"/>
    <w:rsid w:val="00E077B9"/>
    <w:rsid w:val="00E10938"/>
    <w:rsid w:val="00E10977"/>
    <w:rsid w:val="00E10B23"/>
    <w:rsid w:val="00E11409"/>
    <w:rsid w:val="00E13B93"/>
    <w:rsid w:val="00E14269"/>
    <w:rsid w:val="00E153CB"/>
    <w:rsid w:val="00E15DF5"/>
    <w:rsid w:val="00E16DA1"/>
    <w:rsid w:val="00E264B0"/>
    <w:rsid w:val="00E2747D"/>
    <w:rsid w:val="00E30933"/>
    <w:rsid w:val="00E32FF7"/>
    <w:rsid w:val="00E37A92"/>
    <w:rsid w:val="00E4074B"/>
    <w:rsid w:val="00E4216E"/>
    <w:rsid w:val="00E53461"/>
    <w:rsid w:val="00E54916"/>
    <w:rsid w:val="00E603DE"/>
    <w:rsid w:val="00E63AC4"/>
    <w:rsid w:val="00E63B35"/>
    <w:rsid w:val="00E67BE3"/>
    <w:rsid w:val="00E7166F"/>
    <w:rsid w:val="00E71FC3"/>
    <w:rsid w:val="00E72070"/>
    <w:rsid w:val="00E72F16"/>
    <w:rsid w:val="00E74237"/>
    <w:rsid w:val="00E75ED9"/>
    <w:rsid w:val="00E76F61"/>
    <w:rsid w:val="00E82E86"/>
    <w:rsid w:val="00E843F2"/>
    <w:rsid w:val="00E91037"/>
    <w:rsid w:val="00EA10A2"/>
    <w:rsid w:val="00EA2344"/>
    <w:rsid w:val="00EA2DE8"/>
    <w:rsid w:val="00EA4B93"/>
    <w:rsid w:val="00EB00CF"/>
    <w:rsid w:val="00EB3740"/>
    <w:rsid w:val="00EB3A21"/>
    <w:rsid w:val="00EB69E5"/>
    <w:rsid w:val="00EC07F1"/>
    <w:rsid w:val="00EC350C"/>
    <w:rsid w:val="00EC4D98"/>
    <w:rsid w:val="00ED04E0"/>
    <w:rsid w:val="00ED1456"/>
    <w:rsid w:val="00ED3F86"/>
    <w:rsid w:val="00ED6CAC"/>
    <w:rsid w:val="00EE1469"/>
    <w:rsid w:val="00EE1AE1"/>
    <w:rsid w:val="00EE5208"/>
    <w:rsid w:val="00EE6C0B"/>
    <w:rsid w:val="00EE73E1"/>
    <w:rsid w:val="00EF39D2"/>
    <w:rsid w:val="00F00DEC"/>
    <w:rsid w:val="00F0122C"/>
    <w:rsid w:val="00F012A2"/>
    <w:rsid w:val="00F041F5"/>
    <w:rsid w:val="00F049D9"/>
    <w:rsid w:val="00F06F88"/>
    <w:rsid w:val="00F10F44"/>
    <w:rsid w:val="00F13D77"/>
    <w:rsid w:val="00F1568D"/>
    <w:rsid w:val="00F20F82"/>
    <w:rsid w:val="00F26738"/>
    <w:rsid w:val="00F26ED4"/>
    <w:rsid w:val="00F30BF4"/>
    <w:rsid w:val="00F3205D"/>
    <w:rsid w:val="00F32711"/>
    <w:rsid w:val="00F34005"/>
    <w:rsid w:val="00F34DC3"/>
    <w:rsid w:val="00F35190"/>
    <w:rsid w:val="00F366B6"/>
    <w:rsid w:val="00F40AE1"/>
    <w:rsid w:val="00F44188"/>
    <w:rsid w:val="00F44A51"/>
    <w:rsid w:val="00F4571F"/>
    <w:rsid w:val="00F45736"/>
    <w:rsid w:val="00F474D9"/>
    <w:rsid w:val="00F511D2"/>
    <w:rsid w:val="00F51E2A"/>
    <w:rsid w:val="00F537C8"/>
    <w:rsid w:val="00F56303"/>
    <w:rsid w:val="00F57115"/>
    <w:rsid w:val="00F61089"/>
    <w:rsid w:val="00F612F8"/>
    <w:rsid w:val="00F64657"/>
    <w:rsid w:val="00F6473C"/>
    <w:rsid w:val="00F7122A"/>
    <w:rsid w:val="00F732F1"/>
    <w:rsid w:val="00F74623"/>
    <w:rsid w:val="00F805DF"/>
    <w:rsid w:val="00F8302B"/>
    <w:rsid w:val="00F8555B"/>
    <w:rsid w:val="00F86B00"/>
    <w:rsid w:val="00F905BB"/>
    <w:rsid w:val="00F9221F"/>
    <w:rsid w:val="00FA361F"/>
    <w:rsid w:val="00FA3C81"/>
    <w:rsid w:val="00FA582A"/>
    <w:rsid w:val="00FA5A25"/>
    <w:rsid w:val="00FA6031"/>
    <w:rsid w:val="00FA652E"/>
    <w:rsid w:val="00FB0CFC"/>
    <w:rsid w:val="00FB2C66"/>
    <w:rsid w:val="00FB5104"/>
    <w:rsid w:val="00FB5313"/>
    <w:rsid w:val="00FB5E62"/>
    <w:rsid w:val="00FB6BC4"/>
    <w:rsid w:val="00FB7EF3"/>
    <w:rsid w:val="00FC1056"/>
    <w:rsid w:val="00FC1E1E"/>
    <w:rsid w:val="00FC2227"/>
    <w:rsid w:val="00FC3F2B"/>
    <w:rsid w:val="00FC540C"/>
    <w:rsid w:val="00FC7BA2"/>
    <w:rsid w:val="00FD3709"/>
    <w:rsid w:val="00FD63FC"/>
    <w:rsid w:val="00FD7F28"/>
    <w:rsid w:val="00FE444F"/>
    <w:rsid w:val="00FF037F"/>
    <w:rsid w:val="00FF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255C"/>
  <w15:docId w15:val="{4CC461D1-47EF-42B0-A4B5-526DB558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B5"/>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locked/>
    <w:rPr>
      <w:rFonts w:ascii="Segoe UI" w:eastAsia="Verdana" w:hAnsi="Segoe UI" w:cs="Segoe UI" w:hint="default"/>
      <w:sz w:val="18"/>
      <w:szCs w:val="18"/>
    </w:r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uiPriority w:val="99"/>
    <w:semiHidden/>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033E01"/>
    <w:rPr>
      <w:color w:val="808080"/>
    </w:rPr>
  </w:style>
  <w:style w:type="paragraph" w:styleId="Header">
    <w:name w:val="header"/>
    <w:basedOn w:val="Normal"/>
    <w:link w:val="HeaderChar"/>
    <w:uiPriority w:val="99"/>
    <w:unhideWhenUsed/>
    <w:rsid w:val="00083252"/>
    <w:pPr>
      <w:tabs>
        <w:tab w:val="center" w:pos="4680"/>
        <w:tab w:val="right" w:pos="9360"/>
      </w:tabs>
    </w:pPr>
  </w:style>
  <w:style w:type="character" w:customStyle="1" w:styleId="HeaderChar">
    <w:name w:val="Header Char"/>
    <w:basedOn w:val="DefaultParagraphFont"/>
    <w:link w:val="Header"/>
    <w:uiPriority w:val="99"/>
    <w:rsid w:val="00083252"/>
    <w:rPr>
      <w:rFonts w:ascii="Verdana" w:eastAsia="Verdana" w:hAnsi="Verdana"/>
      <w:sz w:val="18"/>
      <w:szCs w:val="16"/>
    </w:rPr>
  </w:style>
  <w:style w:type="paragraph" w:styleId="Footer">
    <w:name w:val="footer"/>
    <w:basedOn w:val="Normal"/>
    <w:link w:val="FooterChar"/>
    <w:uiPriority w:val="99"/>
    <w:unhideWhenUsed/>
    <w:rsid w:val="00083252"/>
    <w:pPr>
      <w:tabs>
        <w:tab w:val="center" w:pos="4680"/>
        <w:tab w:val="right" w:pos="9360"/>
      </w:tabs>
    </w:pPr>
  </w:style>
  <w:style w:type="character" w:customStyle="1" w:styleId="FooterChar">
    <w:name w:val="Footer Char"/>
    <w:basedOn w:val="DefaultParagraphFont"/>
    <w:link w:val="Footer"/>
    <w:uiPriority w:val="99"/>
    <w:rsid w:val="00083252"/>
    <w:rPr>
      <w:rFonts w:ascii="Verdana" w:eastAsia="Verdana" w:hAnsi="Verdana"/>
      <w:sz w:val="18"/>
      <w:szCs w:val="16"/>
    </w:rPr>
  </w:style>
  <w:style w:type="character" w:styleId="CommentReference">
    <w:name w:val="annotation reference"/>
    <w:basedOn w:val="DefaultParagraphFont"/>
    <w:uiPriority w:val="99"/>
    <w:semiHidden/>
    <w:unhideWhenUsed/>
    <w:rsid w:val="0013120C"/>
    <w:rPr>
      <w:sz w:val="16"/>
      <w:szCs w:val="16"/>
    </w:rPr>
  </w:style>
  <w:style w:type="paragraph" w:styleId="CommentText">
    <w:name w:val="annotation text"/>
    <w:basedOn w:val="Normal"/>
    <w:link w:val="CommentTextChar"/>
    <w:uiPriority w:val="99"/>
    <w:unhideWhenUsed/>
    <w:rsid w:val="0013120C"/>
    <w:rPr>
      <w:sz w:val="20"/>
      <w:szCs w:val="20"/>
    </w:rPr>
  </w:style>
  <w:style w:type="character" w:customStyle="1" w:styleId="CommentTextChar">
    <w:name w:val="Comment Text Char"/>
    <w:basedOn w:val="DefaultParagraphFont"/>
    <w:link w:val="CommentText"/>
    <w:uiPriority w:val="99"/>
    <w:rsid w:val="0013120C"/>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13120C"/>
    <w:rPr>
      <w:b/>
      <w:bCs/>
    </w:rPr>
  </w:style>
  <w:style w:type="character" w:customStyle="1" w:styleId="CommentSubjectChar">
    <w:name w:val="Comment Subject Char"/>
    <w:basedOn w:val="CommentTextChar"/>
    <w:link w:val="CommentSubject"/>
    <w:uiPriority w:val="99"/>
    <w:semiHidden/>
    <w:rsid w:val="0013120C"/>
    <w:rPr>
      <w:rFonts w:ascii="Verdana" w:eastAsia="Verdana" w:hAnsi="Verdana"/>
      <w:b/>
      <w:bCs/>
    </w:rPr>
  </w:style>
  <w:style w:type="paragraph" w:styleId="ListParagraph">
    <w:name w:val="List Paragraph"/>
    <w:basedOn w:val="Normal"/>
    <w:uiPriority w:val="34"/>
    <w:qFormat/>
    <w:rsid w:val="006B634D"/>
    <w:pPr>
      <w:ind w:left="720"/>
      <w:contextualSpacing/>
    </w:pPr>
  </w:style>
  <w:style w:type="paragraph" w:styleId="Revision">
    <w:name w:val="Revision"/>
    <w:hidden/>
    <w:uiPriority w:val="99"/>
    <w:semiHidden/>
    <w:rsid w:val="00DB1451"/>
    <w:rPr>
      <w:rFonts w:ascii="Verdana" w:eastAsia="Verdana" w:hAnsi="Verdana"/>
      <w:sz w:val="18"/>
      <w:szCs w:val="16"/>
    </w:rPr>
  </w:style>
  <w:style w:type="character" w:customStyle="1" w:styleId="rvts7">
    <w:name w:val="rvts7"/>
    <w:basedOn w:val="DefaultParagraphFont"/>
    <w:rsid w:val="00A76910"/>
  </w:style>
  <w:style w:type="paragraph" w:customStyle="1" w:styleId="rvps3">
    <w:name w:val="rvps3"/>
    <w:basedOn w:val="Normal"/>
    <w:rsid w:val="00A76910"/>
    <w:pPr>
      <w:autoSpaceDE/>
      <w:autoSpaceDN/>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D244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8365">
      <w:marLeft w:val="72"/>
      <w:marRight w:val="72"/>
      <w:marTop w:val="72"/>
      <w:marBottom w:val="72"/>
      <w:divBdr>
        <w:top w:val="dotted" w:sz="6" w:space="0" w:color="FEFEFE"/>
        <w:left w:val="dotted" w:sz="6" w:space="0" w:color="FEFEFE"/>
        <w:bottom w:val="dotted" w:sz="6" w:space="0" w:color="FEFEFE"/>
        <w:right w:val="dotted" w:sz="6" w:space="0" w:color="FEFEFE"/>
      </w:divBdr>
      <w:divsChild>
        <w:div w:id="1108348784">
          <w:marLeft w:val="72"/>
          <w:marRight w:val="72"/>
          <w:marTop w:val="72"/>
          <w:marBottom w:val="72"/>
          <w:divBdr>
            <w:top w:val="dotted" w:sz="6" w:space="0" w:color="FEFEFE"/>
            <w:left w:val="dotted" w:sz="6" w:space="0" w:color="FEFEFE"/>
            <w:bottom w:val="dotted" w:sz="6" w:space="0" w:color="FEFEFE"/>
            <w:right w:val="dotted" w:sz="6" w:space="0" w:color="FEFEFE"/>
          </w:divBdr>
          <w:divsChild>
            <w:div w:id="2023387834">
              <w:marLeft w:val="225"/>
              <w:marRight w:val="0"/>
              <w:marTop w:val="0"/>
              <w:marBottom w:val="0"/>
              <w:divBdr>
                <w:top w:val="dotted" w:sz="6" w:space="0" w:color="FEFEFE"/>
                <w:left w:val="dotted" w:sz="6" w:space="11" w:color="FEFEFE"/>
                <w:bottom w:val="dotted" w:sz="6" w:space="0" w:color="FEFEFE"/>
                <w:right w:val="dotted" w:sz="6" w:space="0" w:color="FEFEFE"/>
              </w:divBdr>
              <w:divsChild>
                <w:div w:id="570237356">
                  <w:marLeft w:val="225"/>
                  <w:marRight w:val="0"/>
                  <w:marTop w:val="0"/>
                  <w:marBottom w:val="0"/>
                  <w:divBdr>
                    <w:top w:val="dotted" w:sz="6" w:space="0" w:color="FEFEFE"/>
                    <w:left w:val="dotted" w:sz="6" w:space="11" w:color="FEFEFE"/>
                    <w:bottom w:val="dotted" w:sz="6" w:space="0" w:color="FEFEFE"/>
                    <w:right w:val="dotted" w:sz="6" w:space="0" w:color="FEFEFE"/>
                  </w:divBdr>
                </w:div>
                <w:div w:id="16362578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78725185">
          <w:marLeft w:val="72"/>
          <w:marRight w:val="72"/>
          <w:marTop w:val="72"/>
          <w:marBottom w:val="72"/>
          <w:divBdr>
            <w:top w:val="dotted" w:sz="6" w:space="0" w:color="FEFEFE"/>
            <w:left w:val="dotted" w:sz="6" w:space="0" w:color="FEFEFE"/>
            <w:bottom w:val="dotted" w:sz="6" w:space="0" w:color="FEFEFE"/>
            <w:right w:val="dotted" w:sz="6" w:space="0" w:color="FEFEFE"/>
          </w:divBdr>
          <w:divsChild>
            <w:div w:id="27150639">
              <w:marLeft w:val="225"/>
              <w:marRight w:val="0"/>
              <w:marTop w:val="0"/>
              <w:marBottom w:val="0"/>
              <w:divBdr>
                <w:top w:val="dotted" w:sz="6" w:space="0" w:color="FEFEFE"/>
                <w:left w:val="dotted" w:sz="6" w:space="11" w:color="FEFEFE"/>
                <w:bottom w:val="dotted" w:sz="6" w:space="0" w:color="FEFEFE"/>
                <w:right w:val="dotted" w:sz="6" w:space="0" w:color="FEFEFE"/>
              </w:divBdr>
            </w:div>
            <w:div w:id="71266017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13748125">
      <w:bodyDiv w:val="1"/>
      <w:marLeft w:val="0"/>
      <w:marRight w:val="0"/>
      <w:marTop w:val="0"/>
      <w:marBottom w:val="0"/>
      <w:divBdr>
        <w:top w:val="none" w:sz="0" w:space="0" w:color="auto"/>
        <w:left w:val="none" w:sz="0" w:space="0" w:color="auto"/>
        <w:bottom w:val="none" w:sz="0" w:space="0" w:color="auto"/>
        <w:right w:val="none" w:sz="0" w:space="0" w:color="auto"/>
      </w:divBdr>
    </w:div>
    <w:div w:id="586696799">
      <w:marLeft w:val="72"/>
      <w:marRight w:val="72"/>
      <w:marTop w:val="72"/>
      <w:marBottom w:val="72"/>
      <w:divBdr>
        <w:top w:val="dotted" w:sz="6" w:space="0" w:color="FEFEFE"/>
        <w:left w:val="dotted" w:sz="6" w:space="0" w:color="FEFEFE"/>
        <w:bottom w:val="dotted" w:sz="6" w:space="0" w:color="FEFEFE"/>
        <w:right w:val="dotted" w:sz="6" w:space="0" w:color="FEFEFE"/>
      </w:divBdr>
      <w:divsChild>
        <w:div w:id="43875146">
          <w:marLeft w:val="225"/>
          <w:marRight w:val="0"/>
          <w:marTop w:val="0"/>
          <w:marBottom w:val="0"/>
          <w:divBdr>
            <w:top w:val="dotted" w:sz="6" w:space="0" w:color="FEFEFE"/>
            <w:left w:val="dotted" w:sz="6" w:space="11" w:color="FEFEFE"/>
            <w:bottom w:val="dotted" w:sz="6" w:space="0" w:color="FEFEFE"/>
            <w:right w:val="dotted" w:sz="6" w:space="0" w:color="FEFEFE"/>
          </w:divBdr>
        </w:div>
        <w:div w:id="451558151">
          <w:marLeft w:val="225"/>
          <w:marRight w:val="0"/>
          <w:marTop w:val="0"/>
          <w:marBottom w:val="0"/>
          <w:divBdr>
            <w:top w:val="dotted" w:sz="6" w:space="0" w:color="FEFEFE"/>
            <w:left w:val="dotted" w:sz="6" w:space="11" w:color="FEFEFE"/>
            <w:bottom w:val="dotted" w:sz="6" w:space="0" w:color="FEFEFE"/>
            <w:right w:val="dotted" w:sz="6" w:space="0" w:color="FEFEFE"/>
          </w:divBdr>
        </w:div>
        <w:div w:id="692339708">
          <w:marLeft w:val="225"/>
          <w:marRight w:val="0"/>
          <w:marTop w:val="0"/>
          <w:marBottom w:val="0"/>
          <w:divBdr>
            <w:top w:val="dotted" w:sz="6" w:space="0" w:color="FEFEFE"/>
            <w:left w:val="dotted" w:sz="6" w:space="11" w:color="FEFEFE"/>
            <w:bottom w:val="dotted" w:sz="6" w:space="0" w:color="FEFEFE"/>
            <w:right w:val="dotted" w:sz="6" w:space="0" w:color="FEFEFE"/>
          </w:divBdr>
        </w:div>
        <w:div w:id="856044668">
          <w:marLeft w:val="225"/>
          <w:marRight w:val="0"/>
          <w:marTop w:val="0"/>
          <w:marBottom w:val="0"/>
          <w:divBdr>
            <w:top w:val="dotted" w:sz="6" w:space="0" w:color="FEFEFE"/>
            <w:left w:val="dotted" w:sz="6" w:space="11" w:color="FEFEFE"/>
            <w:bottom w:val="dotted" w:sz="6" w:space="0" w:color="FEFEFE"/>
            <w:right w:val="dotted" w:sz="6" w:space="0" w:color="FEFEFE"/>
          </w:divBdr>
        </w:div>
        <w:div w:id="17217112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87539637">
      <w:bodyDiv w:val="1"/>
      <w:marLeft w:val="0"/>
      <w:marRight w:val="0"/>
      <w:marTop w:val="0"/>
      <w:marBottom w:val="0"/>
      <w:divBdr>
        <w:top w:val="none" w:sz="0" w:space="0" w:color="auto"/>
        <w:left w:val="none" w:sz="0" w:space="0" w:color="auto"/>
        <w:bottom w:val="none" w:sz="0" w:space="0" w:color="auto"/>
        <w:right w:val="none" w:sz="0" w:space="0" w:color="auto"/>
      </w:divBdr>
      <w:divsChild>
        <w:div w:id="1752972553">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72"/>
      <w:marRight w:val="72"/>
      <w:marTop w:val="72"/>
      <w:marBottom w:val="72"/>
      <w:divBdr>
        <w:top w:val="dotted" w:sz="6" w:space="0" w:color="FEFEFE"/>
        <w:left w:val="dotted" w:sz="6" w:space="0" w:color="FEFEFE"/>
        <w:bottom w:val="dotted" w:sz="6" w:space="0" w:color="FEFEFE"/>
        <w:right w:val="dotted" w:sz="6" w:space="0" w:color="FEFEFE"/>
      </w:divBdr>
      <w:divsChild>
        <w:div w:id="623847564">
          <w:marLeft w:val="225"/>
          <w:marRight w:val="0"/>
          <w:marTop w:val="0"/>
          <w:marBottom w:val="0"/>
          <w:divBdr>
            <w:top w:val="dotted" w:sz="6" w:space="0" w:color="FEFEFE"/>
            <w:left w:val="dotted" w:sz="6" w:space="11" w:color="FEFEFE"/>
            <w:bottom w:val="dotted" w:sz="6" w:space="0" w:color="FEFEFE"/>
            <w:right w:val="dotted" w:sz="6" w:space="0" w:color="FEFEFE"/>
          </w:divBdr>
        </w:div>
        <w:div w:id="143328240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3409002">
      <w:bodyDiv w:val="1"/>
      <w:marLeft w:val="0"/>
      <w:marRight w:val="0"/>
      <w:marTop w:val="0"/>
      <w:marBottom w:val="0"/>
      <w:divBdr>
        <w:top w:val="none" w:sz="0" w:space="0" w:color="auto"/>
        <w:left w:val="none" w:sz="0" w:space="0" w:color="auto"/>
        <w:bottom w:val="none" w:sz="0" w:space="0" w:color="auto"/>
        <w:right w:val="none" w:sz="0" w:space="0" w:color="auto"/>
      </w:divBdr>
    </w:div>
    <w:div w:id="653686864">
      <w:marLeft w:val="72"/>
      <w:marRight w:val="72"/>
      <w:marTop w:val="72"/>
      <w:marBottom w:val="72"/>
      <w:divBdr>
        <w:top w:val="dotted" w:sz="6" w:space="0" w:color="FEFEFE"/>
        <w:left w:val="dotted" w:sz="6" w:space="0" w:color="FEFEFE"/>
        <w:bottom w:val="dotted" w:sz="6" w:space="0" w:color="FEFEFE"/>
        <w:right w:val="dotted" w:sz="6" w:space="0" w:color="FEFEFE"/>
      </w:divBdr>
      <w:divsChild>
        <w:div w:id="993528357">
          <w:marLeft w:val="225"/>
          <w:marRight w:val="0"/>
          <w:marTop w:val="0"/>
          <w:marBottom w:val="0"/>
          <w:divBdr>
            <w:top w:val="dotted" w:sz="6" w:space="0" w:color="FEFEFE"/>
            <w:left w:val="dotted" w:sz="6" w:space="11" w:color="FEFEFE"/>
            <w:bottom w:val="dotted" w:sz="6" w:space="0" w:color="FEFEFE"/>
            <w:right w:val="dotted" w:sz="6" w:space="0" w:color="FEFEFE"/>
          </w:divBdr>
        </w:div>
        <w:div w:id="11176027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55256955">
      <w:bodyDiv w:val="1"/>
      <w:marLeft w:val="0"/>
      <w:marRight w:val="0"/>
      <w:marTop w:val="0"/>
      <w:marBottom w:val="0"/>
      <w:divBdr>
        <w:top w:val="none" w:sz="0" w:space="0" w:color="auto"/>
        <w:left w:val="none" w:sz="0" w:space="0" w:color="auto"/>
        <w:bottom w:val="none" w:sz="0" w:space="0" w:color="auto"/>
        <w:right w:val="none" w:sz="0" w:space="0" w:color="auto"/>
      </w:divBdr>
      <w:divsChild>
        <w:div w:id="579755966">
          <w:marLeft w:val="0"/>
          <w:marRight w:val="0"/>
          <w:marTop w:val="0"/>
          <w:marBottom w:val="0"/>
          <w:divBdr>
            <w:top w:val="none" w:sz="0" w:space="0" w:color="auto"/>
            <w:left w:val="none" w:sz="0" w:space="0" w:color="auto"/>
            <w:bottom w:val="none" w:sz="0" w:space="0" w:color="auto"/>
            <w:right w:val="none" w:sz="0" w:space="0" w:color="auto"/>
          </w:divBdr>
        </w:div>
      </w:divsChild>
    </w:div>
    <w:div w:id="680401313">
      <w:marLeft w:val="72"/>
      <w:marRight w:val="72"/>
      <w:marTop w:val="72"/>
      <w:marBottom w:val="72"/>
      <w:divBdr>
        <w:top w:val="dotted" w:sz="6" w:space="0" w:color="FEFEFE"/>
        <w:left w:val="dotted" w:sz="6" w:space="0" w:color="FEFEFE"/>
        <w:bottom w:val="dotted" w:sz="6" w:space="0" w:color="FEFEFE"/>
        <w:right w:val="dotted" w:sz="6" w:space="0" w:color="FEFEFE"/>
      </w:divBdr>
    </w:div>
    <w:div w:id="795373369">
      <w:marLeft w:val="72"/>
      <w:marRight w:val="72"/>
      <w:marTop w:val="72"/>
      <w:marBottom w:val="72"/>
      <w:divBdr>
        <w:top w:val="dotted" w:sz="6" w:space="0" w:color="FEFEFE"/>
        <w:left w:val="dotted" w:sz="6" w:space="0" w:color="FEFEFE"/>
        <w:bottom w:val="dotted" w:sz="6" w:space="0" w:color="FEFEFE"/>
        <w:right w:val="dotted" w:sz="6" w:space="0" w:color="FEFEFE"/>
      </w:divBdr>
    </w:div>
    <w:div w:id="842011113">
      <w:bodyDiv w:val="1"/>
      <w:marLeft w:val="0"/>
      <w:marRight w:val="0"/>
      <w:marTop w:val="0"/>
      <w:marBottom w:val="0"/>
      <w:divBdr>
        <w:top w:val="none" w:sz="0" w:space="0" w:color="auto"/>
        <w:left w:val="none" w:sz="0" w:space="0" w:color="auto"/>
        <w:bottom w:val="none" w:sz="0" w:space="0" w:color="auto"/>
        <w:right w:val="none" w:sz="0" w:space="0" w:color="auto"/>
      </w:divBdr>
      <w:divsChild>
        <w:div w:id="750270839">
          <w:marLeft w:val="0"/>
          <w:marRight w:val="0"/>
          <w:marTop w:val="0"/>
          <w:marBottom w:val="0"/>
          <w:divBdr>
            <w:top w:val="none" w:sz="0" w:space="0" w:color="auto"/>
            <w:left w:val="none" w:sz="0" w:space="0" w:color="auto"/>
            <w:bottom w:val="none" w:sz="0" w:space="0" w:color="auto"/>
            <w:right w:val="none" w:sz="0" w:space="0" w:color="auto"/>
          </w:divBdr>
        </w:div>
      </w:divsChild>
    </w:div>
    <w:div w:id="846795234">
      <w:bodyDiv w:val="1"/>
      <w:marLeft w:val="0"/>
      <w:marRight w:val="0"/>
      <w:marTop w:val="0"/>
      <w:marBottom w:val="0"/>
      <w:divBdr>
        <w:top w:val="none" w:sz="0" w:space="0" w:color="auto"/>
        <w:left w:val="none" w:sz="0" w:space="0" w:color="auto"/>
        <w:bottom w:val="none" w:sz="0" w:space="0" w:color="auto"/>
        <w:right w:val="none" w:sz="0" w:space="0" w:color="auto"/>
      </w:divBdr>
      <w:divsChild>
        <w:div w:id="804659053">
          <w:marLeft w:val="0"/>
          <w:marRight w:val="0"/>
          <w:marTop w:val="0"/>
          <w:marBottom w:val="0"/>
          <w:divBdr>
            <w:top w:val="none" w:sz="0" w:space="0" w:color="auto"/>
            <w:left w:val="none" w:sz="0" w:space="0" w:color="auto"/>
            <w:bottom w:val="none" w:sz="0" w:space="0" w:color="auto"/>
            <w:right w:val="none" w:sz="0" w:space="0" w:color="auto"/>
          </w:divBdr>
        </w:div>
      </w:divsChild>
    </w:div>
    <w:div w:id="846864402">
      <w:marLeft w:val="72"/>
      <w:marRight w:val="72"/>
      <w:marTop w:val="72"/>
      <w:marBottom w:val="72"/>
      <w:divBdr>
        <w:top w:val="dotted" w:sz="6" w:space="0" w:color="FEFEFE"/>
        <w:left w:val="dotted" w:sz="6" w:space="0" w:color="FEFEFE"/>
        <w:bottom w:val="dotted" w:sz="6" w:space="0" w:color="FEFEFE"/>
        <w:right w:val="dotted" w:sz="6" w:space="0" w:color="FEFEFE"/>
      </w:divBdr>
      <w:divsChild>
        <w:div w:id="561722503">
          <w:marLeft w:val="0"/>
          <w:marRight w:val="0"/>
          <w:marTop w:val="0"/>
          <w:marBottom w:val="0"/>
          <w:divBdr>
            <w:top w:val="none" w:sz="0" w:space="0" w:color="auto"/>
            <w:left w:val="none" w:sz="0" w:space="0" w:color="auto"/>
            <w:bottom w:val="none" w:sz="0" w:space="0" w:color="auto"/>
            <w:right w:val="none" w:sz="0" w:space="0" w:color="auto"/>
          </w:divBdr>
        </w:div>
      </w:divsChild>
    </w:div>
    <w:div w:id="1065494201">
      <w:marLeft w:val="72"/>
      <w:marRight w:val="72"/>
      <w:marTop w:val="72"/>
      <w:marBottom w:val="72"/>
      <w:divBdr>
        <w:top w:val="dotted" w:sz="6" w:space="0" w:color="FEFEFE"/>
        <w:left w:val="dotted" w:sz="6" w:space="0" w:color="FEFEFE"/>
        <w:bottom w:val="dotted" w:sz="6" w:space="0" w:color="FEFEFE"/>
        <w:right w:val="dotted" w:sz="6" w:space="0" w:color="FEFEFE"/>
      </w:divBdr>
      <w:divsChild>
        <w:div w:id="812335044">
          <w:marLeft w:val="225"/>
          <w:marRight w:val="0"/>
          <w:marTop w:val="0"/>
          <w:marBottom w:val="0"/>
          <w:divBdr>
            <w:top w:val="dotted" w:sz="6" w:space="0" w:color="FEFEFE"/>
            <w:left w:val="dotted" w:sz="6" w:space="11" w:color="FEFEFE"/>
            <w:bottom w:val="dotted" w:sz="6" w:space="0" w:color="FEFEFE"/>
            <w:right w:val="dotted" w:sz="6" w:space="0" w:color="FEFEFE"/>
          </w:divBdr>
          <w:divsChild>
            <w:div w:id="20805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5607">
      <w:marLeft w:val="72"/>
      <w:marRight w:val="72"/>
      <w:marTop w:val="72"/>
      <w:marBottom w:val="72"/>
      <w:divBdr>
        <w:top w:val="dotted" w:sz="6" w:space="0" w:color="FEFEFE"/>
        <w:left w:val="dotted" w:sz="6" w:space="0" w:color="FEFEFE"/>
        <w:bottom w:val="dotted" w:sz="6" w:space="0" w:color="FEFEFE"/>
        <w:right w:val="dotted" w:sz="6" w:space="0" w:color="FEFEFE"/>
      </w:divBdr>
    </w:div>
    <w:div w:id="1246694158">
      <w:marLeft w:val="72"/>
      <w:marRight w:val="72"/>
      <w:marTop w:val="72"/>
      <w:marBottom w:val="72"/>
      <w:divBdr>
        <w:top w:val="dotted" w:sz="6" w:space="0" w:color="FEFEFE"/>
        <w:left w:val="dotted" w:sz="6" w:space="0" w:color="FEFEFE"/>
        <w:bottom w:val="dotted" w:sz="6" w:space="0" w:color="FEFEFE"/>
        <w:right w:val="dotted" w:sz="6" w:space="0" w:color="FEFEFE"/>
      </w:divBdr>
      <w:divsChild>
        <w:div w:id="1290665996">
          <w:marLeft w:val="0"/>
          <w:marRight w:val="0"/>
          <w:marTop w:val="0"/>
          <w:marBottom w:val="0"/>
          <w:divBdr>
            <w:top w:val="none" w:sz="0" w:space="0" w:color="auto"/>
            <w:left w:val="none" w:sz="0" w:space="0" w:color="auto"/>
            <w:bottom w:val="none" w:sz="0" w:space="0" w:color="auto"/>
            <w:right w:val="none" w:sz="0" w:space="0" w:color="auto"/>
          </w:divBdr>
        </w:div>
      </w:divsChild>
    </w:div>
    <w:div w:id="1277636588">
      <w:marLeft w:val="72"/>
      <w:marRight w:val="72"/>
      <w:marTop w:val="72"/>
      <w:marBottom w:val="72"/>
      <w:divBdr>
        <w:top w:val="dotted" w:sz="6" w:space="0" w:color="FEFEFE"/>
        <w:left w:val="dotted" w:sz="6" w:space="0" w:color="FEFEFE"/>
        <w:bottom w:val="dotted" w:sz="6" w:space="0" w:color="FEFEFE"/>
        <w:right w:val="dotted" w:sz="6" w:space="0" w:color="FEFEFE"/>
      </w:divBdr>
    </w:div>
    <w:div w:id="1383211452">
      <w:bodyDiv w:val="1"/>
      <w:marLeft w:val="0"/>
      <w:marRight w:val="0"/>
      <w:marTop w:val="0"/>
      <w:marBottom w:val="0"/>
      <w:divBdr>
        <w:top w:val="none" w:sz="0" w:space="0" w:color="auto"/>
        <w:left w:val="none" w:sz="0" w:space="0" w:color="auto"/>
        <w:bottom w:val="none" w:sz="0" w:space="0" w:color="auto"/>
        <w:right w:val="none" w:sz="0" w:space="0" w:color="auto"/>
      </w:divBdr>
      <w:divsChild>
        <w:div w:id="1329357746">
          <w:marLeft w:val="0"/>
          <w:marRight w:val="0"/>
          <w:marTop w:val="0"/>
          <w:marBottom w:val="0"/>
          <w:divBdr>
            <w:top w:val="none" w:sz="0" w:space="0" w:color="auto"/>
            <w:left w:val="none" w:sz="0" w:space="0" w:color="auto"/>
            <w:bottom w:val="none" w:sz="0" w:space="0" w:color="auto"/>
            <w:right w:val="none" w:sz="0" w:space="0" w:color="auto"/>
          </w:divBdr>
        </w:div>
      </w:divsChild>
    </w:div>
    <w:div w:id="1405026444">
      <w:marLeft w:val="72"/>
      <w:marRight w:val="72"/>
      <w:marTop w:val="72"/>
      <w:marBottom w:val="72"/>
      <w:divBdr>
        <w:top w:val="dotted" w:sz="6" w:space="0" w:color="FEFEFE"/>
        <w:left w:val="dotted" w:sz="6" w:space="0" w:color="FEFEFE"/>
        <w:bottom w:val="dotted" w:sz="6" w:space="0" w:color="FEFEFE"/>
        <w:right w:val="dotted" w:sz="6" w:space="0" w:color="FEFEFE"/>
      </w:divBdr>
    </w:div>
    <w:div w:id="1565019688">
      <w:marLeft w:val="72"/>
      <w:marRight w:val="72"/>
      <w:marTop w:val="72"/>
      <w:marBottom w:val="72"/>
      <w:divBdr>
        <w:top w:val="dotted" w:sz="6" w:space="0" w:color="FEFEFE"/>
        <w:left w:val="dotted" w:sz="6" w:space="0" w:color="FEFEFE"/>
        <w:bottom w:val="dotted" w:sz="6" w:space="0" w:color="FEFEFE"/>
        <w:right w:val="dotted" w:sz="6" w:space="0" w:color="FEFEFE"/>
      </w:divBdr>
      <w:divsChild>
        <w:div w:id="146893358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86836091">
      <w:bodyDiv w:val="1"/>
      <w:marLeft w:val="0"/>
      <w:marRight w:val="0"/>
      <w:marTop w:val="0"/>
      <w:marBottom w:val="0"/>
      <w:divBdr>
        <w:top w:val="none" w:sz="0" w:space="0" w:color="auto"/>
        <w:left w:val="none" w:sz="0" w:space="0" w:color="auto"/>
        <w:bottom w:val="none" w:sz="0" w:space="0" w:color="auto"/>
        <w:right w:val="none" w:sz="0" w:space="0" w:color="auto"/>
      </w:divBdr>
      <w:divsChild>
        <w:div w:id="1872381816">
          <w:marLeft w:val="0"/>
          <w:marRight w:val="0"/>
          <w:marTop w:val="0"/>
          <w:marBottom w:val="0"/>
          <w:divBdr>
            <w:top w:val="none" w:sz="0" w:space="0" w:color="auto"/>
            <w:left w:val="none" w:sz="0" w:space="0" w:color="auto"/>
            <w:bottom w:val="none" w:sz="0" w:space="0" w:color="auto"/>
            <w:right w:val="none" w:sz="0" w:space="0" w:color="auto"/>
          </w:divBdr>
        </w:div>
      </w:divsChild>
    </w:div>
    <w:div w:id="1588268637">
      <w:bodyDiv w:val="1"/>
      <w:marLeft w:val="0"/>
      <w:marRight w:val="0"/>
      <w:marTop w:val="0"/>
      <w:marBottom w:val="0"/>
      <w:divBdr>
        <w:top w:val="none" w:sz="0" w:space="0" w:color="auto"/>
        <w:left w:val="none" w:sz="0" w:space="0" w:color="auto"/>
        <w:bottom w:val="none" w:sz="0" w:space="0" w:color="auto"/>
        <w:right w:val="none" w:sz="0" w:space="0" w:color="auto"/>
      </w:divBdr>
      <w:divsChild>
        <w:div w:id="993534584">
          <w:marLeft w:val="0"/>
          <w:marRight w:val="0"/>
          <w:marTop w:val="0"/>
          <w:marBottom w:val="0"/>
          <w:divBdr>
            <w:top w:val="none" w:sz="0" w:space="0" w:color="auto"/>
            <w:left w:val="none" w:sz="0" w:space="0" w:color="auto"/>
            <w:bottom w:val="none" w:sz="0" w:space="0" w:color="auto"/>
            <w:right w:val="none" w:sz="0" w:space="0" w:color="auto"/>
          </w:divBdr>
        </w:div>
      </w:divsChild>
    </w:div>
    <w:div w:id="1602951442">
      <w:marLeft w:val="72"/>
      <w:marRight w:val="72"/>
      <w:marTop w:val="72"/>
      <w:marBottom w:val="72"/>
      <w:divBdr>
        <w:top w:val="dotted" w:sz="6" w:space="0" w:color="FEFEFE"/>
        <w:left w:val="dotted" w:sz="6" w:space="0" w:color="FEFEFE"/>
        <w:bottom w:val="dotted" w:sz="6" w:space="0" w:color="FEFEFE"/>
        <w:right w:val="dotted" w:sz="6" w:space="0" w:color="FEFEFE"/>
      </w:divBdr>
      <w:divsChild>
        <w:div w:id="275478876">
          <w:marLeft w:val="72"/>
          <w:marRight w:val="72"/>
          <w:marTop w:val="72"/>
          <w:marBottom w:val="72"/>
          <w:divBdr>
            <w:top w:val="dotted" w:sz="6" w:space="0" w:color="FEFEFE"/>
            <w:left w:val="dotted" w:sz="6" w:space="0" w:color="FEFEFE"/>
            <w:bottom w:val="dotted" w:sz="6" w:space="0" w:color="FEFEFE"/>
            <w:right w:val="dotted" w:sz="6" w:space="0" w:color="FEFEFE"/>
          </w:divBdr>
          <w:divsChild>
            <w:div w:id="2055500453">
              <w:marLeft w:val="225"/>
              <w:marRight w:val="0"/>
              <w:marTop w:val="0"/>
              <w:marBottom w:val="0"/>
              <w:divBdr>
                <w:top w:val="dotted" w:sz="6" w:space="0" w:color="FEFEFE"/>
                <w:left w:val="dotted" w:sz="6" w:space="11" w:color="FEFEFE"/>
                <w:bottom w:val="dotted" w:sz="6" w:space="0" w:color="FEFEFE"/>
                <w:right w:val="dotted" w:sz="6" w:space="0" w:color="FEFEFE"/>
              </w:divBdr>
            </w:div>
            <w:div w:id="1275552530">
              <w:marLeft w:val="225"/>
              <w:marRight w:val="0"/>
              <w:marTop w:val="0"/>
              <w:marBottom w:val="0"/>
              <w:divBdr>
                <w:top w:val="dotted" w:sz="6" w:space="0" w:color="FEFEFE"/>
                <w:left w:val="dotted" w:sz="6" w:space="11" w:color="FEFEFE"/>
                <w:bottom w:val="dotted" w:sz="6" w:space="0" w:color="FEFEFE"/>
                <w:right w:val="dotted" w:sz="6" w:space="0" w:color="FEFEFE"/>
              </w:divBdr>
            </w:div>
            <w:div w:id="4309040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22898111">
      <w:marLeft w:val="72"/>
      <w:marRight w:val="72"/>
      <w:marTop w:val="72"/>
      <w:marBottom w:val="72"/>
      <w:divBdr>
        <w:top w:val="dotted" w:sz="6" w:space="0" w:color="FEFEFE"/>
        <w:left w:val="dotted" w:sz="6" w:space="0" w:color="FEFEFE"/>
        <w:bottom w:val="dotted" w:sz="6" w:space="0" w:color="FEFEFE"/>
        <w:right w:val="dotted" w:sz="6" w:space="0" w:color="FEFEFE"/>
      </w:divBdr>
      <w:divsChild>
        <w:div w:id="81073957">
          <w:marLeft w:val="225"/>
          <w:marRight w:val="0"/>
          <w:marTop w:val="0"/>
          <w:marBottom w:val="0"/>
          <w:divBdr>
            <w:top w:val="dotted" w:sz="6" w:space="0" w:color="FEFEFE"/>
            <w:left w:val="dotted" w:sz="6" w:space="11" w:color="FEFEFE"/>
            <w:bottom w:val="dotted" w:sz="6" w:space="0" w:color="FEFEFE"/>
            <w:right w:val="dotted" w:sz="6" w:space="0" w:color="FEFEFE"/>
          </w:divBdr>
        </w:div>
        <w:div w:id="2693160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41246784">
      <w:marLeft w:val="72"/>
      <w:marRight w:val="72"/>
      <w:marTop w:val="72"/>
      <w:marBottom w:val="72"/>
      <w:divBdr>
        <w:top w:val="dotted" w:sz="6" w:space="0" w:color="FEFEFE"/>
        <w:left w:val="dotted" w:sz="6" w:space="0" w:color="FEFEFE"/>
        <w:bottom w:val="dotted" w:sz="6" w:space="0" w:color="FEFEFE"/>
        <w:right w:val="dotted" w:sz="6" w:space="0" w:color="FEFEFE"/>
      </w:divBdr>
    </w:div>
    <w:div w:id="1747415196">
      <w:marLeft w:val="72"/>
      <w:marRight w:val="72"/>
      <w:marTop w:val="72"/>
      <w:marBottom w:val="72"/>
      <w:divBdr>
        <w:top w:val="dotted" w:sz="6" w:space="0" w:color="FEFEFE"/>
        <w:left w:val="dotted" w:sz="6" w:space="0" w:color="FEFEFE"/>
        <w:bottom w:val="dotted" w:sz="6" w:space="0" w:color="FEFEFE"/>
        <w:right w:val="dotted" w:sz="6" w:space="0" w:color="FEFEFE"/>
      </w:divBdr>
      <w:divsChild>
        <w:div w:id="442194872">
          <w:marLeft w:val="225"/>
          <w:marRight w:val="0"/>
          <w:marTop w:val="0"/>
          <w:marBottom w:val="0"/>
          <w:divBdr>
            <w:top w:val="dotted" w:sz="6" w:space="0" w:color="FEFEFE"/>
            <w:left w:val="dotted" w:sz="6" w:space="11" w:color="FEFEFE"/>
            <w:bottom w:val="dotted" w:sz="6" w:space="0" w:color="FEFEFE"/>
            <w:right w:val="dotted" w:sz="6" w:space="0" w:color="FEFEFE"/>
          </w:divBdr>
        </w:div>
        <w:div w:id="857743151">
          <w:marLeft w:val="225"/>
          <w:marRight w:val="0"/>
          <w:marTop w:val="0"/>
          <w:marBottom w:val="0"/>
          <w:divBdr>
            <w:top w:val="dotted" w:sz="6" w:space="0" w:color="FEFEFE"/>
            <w:left w:val="dotted" w:sz="6" w:space="11" w:color="FEFEFE"/>
            <w:bottom w:val="dotted" w:sz="6" w:space="0" w:color="FEFEFE"/>
            <w:right w:val="dotted" w:sz="6" w:space="0" w:color="FEFEFE"/>
          </w:divBdr>
        </w:div>
        <w:div w:id="1151823778">
          <w:marLeft w:val="225"/>
          <w:marRight w:val="0"/>
          <w:marTop w:val="0"/>
          <w:marBottom w:val="0"/>
          <w:divBdr>
            <w:top w:val="dotted" w:sz="6" w:space="0" w:color="FEFEFE"/>
            <w:left w:val="dotted" w:sz="6" w:space="11" w:color="FEFEFE"/>
            <w:bottom w:val="dotted" w:sz="6" w:space="0" w:color="FEFEFE"/>
            <w:right w:val="dotted" w:sz="6" w:space="0" w:color="FEFEFE"/>
          </w:divBdr>
        </w:div>
        <w:div w:id="115383923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92280793">
      <w:marLeft w:val="72"/>
      <w:marRight w:val="72"/>
      <w:marTop w:val="72"/>
      <w:marBottom w:val="72"/>
      <w:divBdr>
        <w:top w:val="dotted" w:sz="6" w:space="0" w:color="FEFEFE"/>
        <w:left w:val="dotted" w:sz="6" w:space="0" w:color="FEFEFE"/>
        <w:bottom w:val="dotted" w:sz="6" w:space="0" w:color="FEFEFE"/>
        <w:right w:val="dotted" w:sz="6" w:space="0" w:color="FEFEFE"/>
      </w:divBdr>
    </w:div>
    <w:div w:id="1996101410">
      <w:marLeft w:val="72"/>
      <w:marRight w:val="72"/>
      <w:marTop w:val="72"/>
      <w:marBottom w:val="72"/>
      <w:divBdr>
        <w:top w:val="dotted" w:sz="6" w:space="0" w:color="FEFEFE"/>
        <w:left w:val="dotted" w:sz="6" w:space="0" w:color="FEFEFE"/>
        <w:bottom w:val="dotted" w:sz="6" w:space="0" w:color="FEFEFE"/>
        <w:right w:val="dotted" w:sz="6" w:space="0" w:color="FEFEFE"/>
      </w:divBdr>
      <w:divsChild>
        <w:div w:id="1488285100">
          <w:marLeft w:val="225"/>
          <w:marRight w:val="0"/>
          <w:marTop w:val="0"/>
          <w:marBottom w:val="0"/>
          <w:divBdr>
            <w:top w:val="dotted" w:sz="6" w:space="0" w:color="FEFEFE"/>
            <w:left w:val="dotted" w:sz="6" w:space="11" w:color="FEFEFE"/>
            <w:bottom w:val="dotted" w:sz="6" w:space="0" w:color="FEFEFE"/>
            <w:right w:val="dotted" w:sz="6" w:space="0" w:color="FEFEFE"/>
          </w:divBdr>
          <w:divsChild>
            <w:div w:id="1369531980">
              <w:marLeft w:val="225"/>
              <w:marRight w:val="0"/>
              <w:marTop w:val="0"/>
              <w:marBottom w:val="0"/>
              <w:divBdr>
                <w:top w:val="dotted" w:sz="6" w:space="0" w:color="FEFEFE"/>
                <w:left w:val="dotted" w:sz="6" w:space="11" w:color="FEFEFE"/>
                <w:bottom w:val="dotted" w:sz="6" w:space="0" w:color="FEFEFE"/>
                <w:right w:val="dotted" w:sz="6" w:space="0" w:color="FEFEFE"/>
              </w:divBdr>
            </w:div>
            <w:div w:id="6827854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019623834">
      <w:marLeft w:val="72"/>
      <w:marRight w:val="72"/>
      <w:marTop w:val="72"/>
      <w:marBottom w:val="72"/>
      <w:divBdr>
        <w:top w:val="dotted" w:sz="6" w:space="0" w:color="FEFEFE"/>
        <w:left w:val="dotted" w:sz="6" w:space="0" w:color="FEFEFE"/>
        <w:bottom w:val="dotted" w:sz="6" w:space="0" w:color="FEFEFE"/>
        <w:right w:val="dotted" w:sz="6" w:space="0" w:color="FEFEFE"/>
      </w:divBdr>
    </w:div>
    <w:div w:id="2105102204">
      <w:marLeft w:val="72"/>
      <w:marRight w:val="72"/>
      <w:marTop w:val="72"/>
      <w:marBottom w:val="72"/>
      <w:divBdr>
        <w:top w:val="dotted" w:sz="6" w:space="0" w:color="FEFEFE"/>
        <w:left w:val="dotted" w:sz="6" w:space="0" w:color="FEFEFE"/>
        <w:bottom w:val="dotted" w:sz="6" w:space="0" w:color="FEFEFE"/>
        <w:right w:val="dotted" w:sz="6" w:space="0" w:color="FEFEFE"/>
      </w:divBdr>
      <w:divsChild>
        <w:div w:id="980420752">
          <w:marLeft w:val="225"/>
          <w:marRight w:val="0"/>
          <w:marTop w:val="0"/>
          <w:marBottom w:val="0"/>
          <w:divBdr>
            <w:top w:val="dotted" w:sz="6" w:space="0" w:color="FEFEFE"/>
            <w:left w:val="dotted" w:sz="6" w:space="11" w:color="FEFEFE"/>
            <w:bottom w:val="dotted" w:sz="6" w:space="0" w:color="FEFEFE"/>
            <w:right w:val="dotted" w:sz="6" w:space="0" w:color="FEFEFE"/>
          </w:divBdr>
        </w:div>
        <w:div w:id="21364885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5" ma:contentTypeDescription="Create a new document." ma:contentTypeScope="" ma:versionID="75f04cadd049aaaa626177ef176ed55f">
  <xsd:schema xmlns:xsd="http://www.w3.org/2001/XMLSchema" xmlns:xs="http://www.w3.org/2001/XMLSchema" xmlns:p="http://schemas.microsoft.com/office/2006/metadata/properties" xmlns:ns3="beea60ca-f52b-4550-a268-1535abedad3a" targetNamespace="http://schemas.microsoft.com/office/2006/metadata/properties" ma:root="true" ma:fieldsID="7f70f4faef5693613a3f4f82a1ec4e5f" ns3:_="">
    <xsd:import namespace="beea60ca-f52b-4550-a268-1535abedad3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96B7-612D-4CBC-BD9C-4A4597446A47}">
  <ds:schemaRefs>
    <ds:schemaRef ds:uri="http://schemas.microsoft.com/sharepoint/v3/contenttype/forms"/>
  </ds:schemaRefs>
</ds:datastoreItem>
</file>

<file path=customXml/itemProps2.xml><?xml version="1.0" encoding="utf-8"?>
<ds:datastoreItem xmlns:ds="http://schemas.openxmlformats.org/officeDocument/2006/customXml" ds:itemID="{E6C8D6AE-C996-4AF6-9383-B7E49E025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15CD5-4F77-4A09-A97E-2D19B4A8C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B1CE5F-1228-4A61-BB9F-2F5D4822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8471</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METODOLOGIE din 18 decembrie 2013</vt:lpstr>
      <vt:lpstr>METODOLOGIE din 18 decembrie 2013</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METODOLOGIE din 18 decembrie 2013</dc:title>
  <dc:subject/>
  <cp:keywords/>
  <dc:description/>
  <cp:revision>3</cp:revision>
  <cp:lastPrinted>2025-02-18T12:59:00Z</cp:lastPrinted>
  <dcterms:created xsi:type="dcterms:W3CDTF">2025-02-21T09:23:00Z</dcterms:created>
  <dcterms:modified xsi:type="dcterms:W3CDTF">2025-02-21T09:23:00Z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