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043E8" w14:textId="77777777" w:rsidR="00845A27" w:rsidRDefault="00845A27" w:rsidP="00223506">
      <w:pPr>
        <w:autoSpaceDE w:val="0"/>
        <w:autoSpaceDN w:val="0"/>
        <w:adjustRightInd w:val="0"/>
        <w:spacing w:after="0" w:line="360" w:lineRule="auto"/>
        <w:jc w:val="center"/>
        <w:rPr>
          <w:rFonts w:ascii="Times New Roman" w:eastAsia="Times New Roman" w:hAnsi="Times New Roman"/>
          <w:b/>
          <w:color w:val="000000"/>
          <w:sz w:val="24"/>
          <w:szCs w:val="24"/>
        </w:rPr>
      </w:pPr>
    </w:p>
    <w:p w14:paraId="552EF757" w14:textId="72C83B37" w:rsidR="00942B1A" w:rsidRPr="00A359E8"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A359E8">
        <w:rPr>
          <w:rFonts w:ascii="Times New Roman" w:eastAsia="Times New Roman" w:hAnsi="Times New Roman"/>
          <w:b/>
          <w:color w:val="000000"/>
          <w:sz w:val="24"/>
          <w:szCs w:val="24"/>
        </w:rPr>
        <w:t>Ordin</w:t>
      </w:r>
      <w:r w:rsidR="00014D4F" w:rsidRPr="00A359E8">
        <w:rPr>
          <w:rFonts w:ascii="Times New Roman" w:eastAsia="Times New Roman" w:hAnsi="Times New Roman"/>
          <w:b/>
          <w:color w:val="000000"/>
          <w:sz w:val="24"/>
          <w:szCs w:val="24"/>
        </w:rPr>
        <w:t xml:space="preserve"> nr.      din</w:t>
      </w:r>
      <w:r w:rsidR="00B94211" w:rsidRPr="00A359E8">
        <w:rPr>
          <w:rFonts w:ascii="Times New Roman" w:eastAsia="Times New Roman" w:hAnsi="Times New Roman"/>
          <w:b/>
          <w:color w:val="000000"/>
          <w:sz w:val="24"/>
          <w:szCs w:val="24"/>
        </w:rPr>
        <w:t xml:space="preserve"> </w:t>
      </w:r>
    </w:p>
    <w:p w14:paraId="05D3A57E" w14:textId="19CAE786" w:rsidR="00942B1A" w:rsidRPr="00A359E8"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A359E8">
        <w:rPr>
          <w:rFonts w:ascii="Times New Roman" w:eastAsia="Times New Roman" w:hAnsi="Times New Roman"/>
          <w:b/>
          <w:color w:val="000000"/>
          <w:sz w:val="24"/>
          <w:szCs w:val="24"/>
        </w:rPr>
        <w:t xml:space="preserve">privind </w:t>
      </w:r>
      <w:bookmarkStart w:id="0" w:name="_Hlk166597036"/>
      <w:r w:rsidRPr="00A359E8">
        <w:rPr>
          <w:rFonts w:ascii="Times New Roman" w:eastAsia="Times New Roman" w:hAnsi="Times New Roman"/>
          <w:b/>
          <w:color w:val="000000"/>
          <w:sz w:val="24"/>
          <w:szCs w:val="24"/>
        </w:rPr>
        <w:t>modificarea</w:t>
      </w:r>
      <w:r w:rsidR="00D54CA5" w:rsidRPr="00A359E8">
        <w:rPr>
          <w:rFonts w:ascii="Times New Roman" w:eastAsia="Times New Roman" w:hAnsi="Times New Roman"/>
          <w:b/>
          <w:color w:val="000000"/>
          <w:sz w:val="24"/>
          <w:szCs w:val="24"/>
        </w:rPr>
        <w:t xml:space="preserve"> </w:t>
      </w:r>
      <w:bookmarkStart w:id="1" w:name="_Hlk81550606"/>
      <w:r w:rsidR="004C3DAB" w:rsidRPr="00A359E8">
        <w:rPr>
          <w:rFonts w:ascii="Times New Roman" w:eastAsia="Times New Roman" w:hAnsi="Times New Roman"/>
          <w:b/>
          <w:color w:val="000000"/>
          <w:sz w:val="24"/>
          <w:szCs w:val="24"/>
        </w:rPr>
        <w:t>şi completarea</w:t>
      </w:r>
      <w:r w:rsidR="00AB406A" w:rsidRPr="00A359E8">
        <w:rPr>
          <w:rFonts w:ascii="Times New Roman" w:eastAsia="Times New Roman" w:hAnsi="Times New Roman"/>
          <w:b/>
          <w:color w:val="000000"/>
          <w:sz w:val="24"/>
          <w:szCs w:val="24"/>
        </w:rPr>
        <w:t xml:space="preserve"> </w:t>
      </w:r>
      <w:r w:rsidRPr="00A359E8">
        <w:rPr>
          <w:rFonts w:ascii="Times New Roman" w:eastAsia="Times New Roman" w:hAnsi="Times New Roman"/>
          <w:b/>
          <w:color w:val="000000"/>
          <w:sz w:val="24"/>
          <w:szCs w:val="24"/>
        </w:rPr>
        <w:t>Metodologi</w:t>
      </w:r>
      <w:r w:rsidR="004C3DAB" w:rsidRPr="00A359E8">
        <w:rPr>
          <w:rFonts w:ascii="Times New Roman" w:eastAsia="Times New Roman" w:hAnsi="Times New Roman"/>
          <w:b/>
          <w:color w:val="000000"/>
          <w:sz w:val="24"/>
          <w:szCs w:val="24"/>
        </w:rPr>
        <w:t>ei</w:t>
      </w:r>
      <w:r w:rsidRPr="00A359E8">
        <w:rPr>
          <w:rFonts w:ascii="Times New Roman" w:eastAsia="Times New Roman" w:hAnsi="Times New Roman"/>
          <w:b/>
          <w:color w:val="000000"/>
          <w:sz w:val="24"/>
          <w:szCs w:val="24"/>
        </w:rPr>
        <w:t xml:space="preserve"> de stabilire și ajustare a prețurilor pentru energia electrică și termică produsă și livrată din centrale de cogenerare ce beneficiază de schema de sprijin, respectiv a bonusului pentru cogenerarea de înaltă eficiență, aprobat</w:t>
      </w:r>
      <w:r w:rsidR="004C3DAB" w:rsidRPr="00A359E8">
        <w:rPr>
          <w:rFonts w:ascii="Times New Roman" w:eastAsia="Times New Roman" w:hAnsi="Times New Roman"/>
          <w:b/>
          <w:color w:val="000000"/>
          <w:sz w:val="24"/>
          <w:szCs w:val="24"/>
        </w:rPr>
        <w:t>e</w:t>
      </w:r>
      <w:r w:rsidRPr="00A359E8">
        <w:rPr>
          <w:rFonts w:ascii="Times New Roman" w:eastAsia="Times New Roman" w:hAnsi="Times New Roman"/>
          <w:b/>
          <w:color w:val="000000"/>
          <w:sz w:val="24"/>
          <w:szCs w:val="24"/>
        </w:rPr>
        <w:t xml:space="preserve"> prin Ordinul președintelui Autorității Naționale de Reglementare în Domeniul Energiei</w:t>
      </w:r>
      <w:r w:rsidRPr="00A359E8" w:rsidDel="00963012">
        <w:rPr>
          <w:rFonts w:ascii="Times New Roman" w:eastAsia="Times New Roman" w:hAnsi="Times New Roman"/>
          <w:b/>
          <w:color w:val="000000"/>
          <w:sz w:val="24"/>
          <w:szCs w:val="24"/>
        </w:rPr>
        <w:t xml:space="preserve"> </w:t>
      </w:r>
      <w:r w:rsidRPr="00A359E8">
        <w:rPr>
          <w:rFonts w:ascii="Times New Roman" w:eastAsia="Times New Roman" w:hAnsi="Times New Roman"/>
          <w:b/>
          <w:color w:val="000000"/>
          <w:sz w:val="24"/>
          <w:szCs w:val="24"/>
        </w:rPr>
        <w:t>nr. 78/2022</w:t>
      </w:r>
    </w:p>
    <w:bookmarkEnd w:id="0"/>
    <w:p w14:paraId="1993C882" w14:textId="58DD75F3" w:rsidR="00714803" w:rsidRPr="00A359E8" w:rsidRDefault="00714803" w:rsidP="00223506">
      <w:pPr>
        <w:autoSpaceDE w:val="0"/>
        <w:autoSpaceDN w:val="0"/>
        <w:adjustRightInd w:val="0"/>
        <w:spacing w:after="0" w:line="360" w:lineRule="auto"/>
        <w:jc w:val="center"/>
        <w:rPr>
          <w:rFonts w:ascii="Times New Roman" w:eastAsia="Times New Roman" w:hAnsi="Times New Roman"/>
          <w:b/>
          <w:color w:val="000000"/>
          <w:sz w:val="24"/>
          <w:szCs w:val="24"/>
        </w:rPr>
      </w:pPr>
    </w:p>
    <w:p w14:paraId="1E1301C4" w14:textId="77777777" w:rsidR="00845A27" w:rsidRPr="00A359E8" w:rsidRDefault="00845A27" w:rsidP="00223506">
      <w:pPr>
        <w:autoSpaceDE w:val="0"/>
        <w:autoSpaceDN w:val="0"/>
        <w:adjustRightInd w:val="0"/>
        <w:spacing w:after="0" w:line="360" w:lineRule="auto"/>
        <w:jc w:val="center"/>
        <w:rPr>
          <w:rFonts w:ascii="Times New Roman" w:eastAsia="Times New Roman" w:hAnsi="Times New Roman"/>
          <w:b/>
          <w:color w:val="000000"/>
          <w:sz w:val="24"/>
          <w:szCs w:val="24"/>
        </w:rPr>
      </w:pPr>
    </w:p>
    <w:bookmarkEnd w:id="1"/>
    <w:p w14:paraId="238080EE" w14:textId="29A36DFF" w:rsidR="00942B1A" w:rsidRPr="00A359E8" w:rsidRDefault="00942B1A" w:rsidP="00223506">
      <w:pPr>
        <w:spacing w:after="0" w:line="360" w:lineRule="auto"/>
        <w:ind w:firstLine="720"/>
        <w:jc w:val="both"/>
        <w:rPr>
          <w:rFonts w:ascii="Times New Roman" w:hAnsi="Times New Roman"/>
          <w:sz w:val="24"/>
          <w:szCs w:val="24"/>
        </w:rPr>
      </w:pPr>
      <w:r w:rsidRPr="00A359E8">
        <w:rPr>
          <w:rFonts w:ascii="Times New Roman" w:hAnsi="Times New Roman"/>
          <w:sz w:val="24"/>
          <w:szCs w:val="24"/>
        </w:rPr>
        <w:t xml:space="preserve">Având în vedere prevederile art. 72 alin. (1) și art. 74 din Legea energiei electrice și a gazelor naturale nr. 123/2012, cu modificările şi completările ulterioare, </w:t>
      </w:r>
      <w:bookmarkStart w:id="2" w:name="_Hlk131670037"/>
      <w:r w:rsidRPr="00A359E8">
        <w:rPr>
          <w:rFonts w:ascii="Times New Roman" w:hAnsi="Times New Roman"/>
          <w:sz w:val="24"/>
          <w:szCs w:val="24"/>
        </w:rPr>
        <w:t xml:space="preserve">ale </w:t>
      </w:r>
      <w:r w:rsidR="00705D30" w:rsidRPr="00A359E8">
        <w:rPr>
          <w:rFonts w:ascii="Times New Roman" w:hAnsi="Times New Roman"/>
          <w:sz w:val="24"/>
          <w:szCs w:val="24"/>
        </w:rPr>
        <w:t xml:space="preserve">art. </w:t>
      </w:r>
      <w:bookmarkEnd w:id="2"/>
      <w:r w:rsidR="00DC1EEB" w:rsidRPr="00A359E8">
        <w:rPr>
          <w:rFonts w:ascii="Times New Roman" w:hAnsi="Times New Roman"/>
          <w:sz w:val="24"/>
          <w:szCs w:val="24"/>
        </w:rPr>
        <w:t>1 alin. (3) lit. b), art. 4 alin. (</w:t>
      </w:r>
      <w:r w:rsidR="00646CF7" w:rsidRPr="00A359E8">
        <w:rPr>
          <w:rFonts w:ascii="Times New Roman" w:hAnsi="Times New Roman"/>
          <w:sz w:val="24"/>
          <w:szCs w:val="24"/>
        </w:rPr>
        <w:t>2</w:t>
      </w:r>
      <w:r w:rsidR="00DC1EEB" w:rsidRPr="00A359E8">
        <w:rPr>
          <w:rFonts w:ascii="Times New Roman" w:hAnsi="Times New Roman"/>
          <w:sz w:val="24"/>
          <w:szCs w:val="24"/>
        </w:rPr>
        <w:t xml:space="preserve">) şi ale art. </w:t>
      </w:r>
      <w:r w:rsidR="000A3482" w:rsidRPr="00A359E8">
        <w:rPr>
          <w:rFonts w:ascii="Times New Roman" w:hAnsi="Times New Roman"/>
          <w:sz w:val="24"/>
          <w:szCs w:val="24"/>
        </w:rPr>
        <w:t>12</w:t>
      </w:r>
      <w:r w:rsidR="006C3B84" w:rsidRPr="00A359E8">
        <w:rPr>
          <w:rFonts w:ascii="Times New Roman" w:hAnsi="Times New Roman"/>
          <w:sz w:val="24"/>
          <w:szCs w:val="24"/>
        </w:rPr>
        <w:t xml:space="preserve"> </w:t>
      </w:r>
      <w:r w:rsidR="00D54CA5" w:rsidRPr="00A359E8">
        <w:rPr>
          <w:rFonts w:ascii="Times New Roman" w:hAnsi="Times New Roman"/>
          <w:sz w:val="24"/>
          <w:szCs w:val="24"/>
        </w:rPr>
        <w:t xml:space="preserve">din </w:t>
      </w:r>
      <w:bookmarkStart w:id="3" w:name="_Hlk192489022"/>
      <w:r w:rsidR="00D54CA5" w:rsidRPr="00A359E8">
        <w:rPr>
          <w:rFonts w:ascii="Times New Roman" w:hAnsi="Times New Roman"/>
          <w:sz w:val="24"/>
          <w:szCs w:val="24"/>
        </w:rPr>
        <w:t xml:space="preserve">Ordonanţa de urgenţă a Guvernului nr. </w:t>
      </w:r>
      <w:r w:rsidR="00DC1EEB" w:rsidRPr="00A359E8">
        <w:rPr>
          <w:rFonts w:ascii="Times New Roman" w:hAnsi="Times New Roman"/>
          <w:sz w:val="24"/>
          <w:szCs w:val="24"/>
        </w:rPr>
        <w:t>6</w:t>
      </w:r>
      <w:r w:rsidR="00D54CA5" w:rsidRPr="00A359E8">
        <w:rPr>
          <w:rFonts w:ascii="Times New Roman" w:hAnsi="Times New Roman"/>
          <w:sz w:val="24"/>
          <w:szCs w:val="24"/>
        </w:rPr>
        <w:t>/202</w:t>
      </w:r>
      <w:r w:rsidR="00DC1EEB" w:rsidRPr="00A359E8">
        <w:rPr>
          <w:rFonts w:ascii="Times New Roman" w:hAnsi="Times New Roman"/>
          <w:sz w:val="24"/>
          <w:szCs w:val="24"/>
        </w:rPr>
        <w:t>5</w:t>
      </w:r>
      <w:r w:rsidR="00D54CA5" w:rsidRPr="00A359E8">
        <w:rPr>
          <w:rFonts w:ascii="Times New Roman" w:hAnsi="Times New Roman"/>
          <w:sz w:val="24"/>
          <w:szCs w:val="24"/>
        </w:rPr>
        <w:t xml:space="preserve"> </w:t>
      </w:r>
      <w:r w:rsidR="00DC1EEB" w:rsidRPr="00A359E8">
        <w:rPr>
          <w:rFonts w:ascii="Times New Roman" w:eastAsia="Times New Roman" w:hAnsi="Times New Roman"/>
          <w:sz w:val="24"/>
          <w:szCs w:val="24"/>
        </w:rPr>
        <w:t>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bookmarkEnd w:id="3"/>
      <w:r w:rsidRPr="00A359E8">
        <w:rPr>
          <w:rFonts w:ascii="Times New Roman" w:hAnsi="Times New Roman"/>
          <w:sz w:val="24"/>
          <w:szCs w:val="24"/>
        </w:rPr>
        <w:t>, precum şi ale art. 6 lit. d) şi e), art. 7, art. 8, art. 10</w:t>
      </w:r>
      <w:r w:rsidR="00753CA4" w:rsidRPr="00A359E8">
        <w:rPr>
          <w:rFonts w:ascii="Times New Roman" w:hAnsi="Times New Roman"/>
          <w:sz w:val="24"/>
          <w:szCs w:val="24"/>
        </w:rPr>
        <w:t xml:space="preserve">, </w:t>
      </w:r>
      <w:r w:rsidRPr="00A359E8">
        <w:rPr>
          <w:rFonts w:ascii="Times New Roman" w:hAnsi="Times New Roman"/>
          <w:sz w:val="24"/>
          <w:szCs w:val="24"/>
        </w:rPr>
        <w:t>art. 22</w:t>
      </w:r>
      <w:r w:rsidR="00753CA4" w:rsidRPr="00A359E8">
        <w:rPr>
          <w:rFonts w:ascii="Times New Roman" w:hAnsi="Times New Roman"/>
          <w:sz w:val="24"/>
          <w:szCs w:val="24"/>
        </w:rPr>
        <w:t xml:space="preserve"> şi ale art. 25 alin. (1) şi (2)</w:t>
      </w:r>
      <w:r w:rsidRPr="00A359E8">
        <w:rPr>
          <w:rFonts w:ascii="Times New Roman" w:hAnsi="Times New Roman"/>
          <w:sz w:val="24"/>
          <w:szCs w:val="24"/>
        </w:rPr>
        <w:t xml:space="preserve"> din Hotărârea Guvernului nr. 1.215/2009 privind stabilirea criteriilor şi a condiţiilor necesare implementării schemei de sprijin pentru promovarea cogenerării de înaltă eficienţă pe baza cererii de energie termică utilă, cu modificările şi completările ulterioare,</w:t>
      </w:r>
    </w:p>
    <w:p w14:paraId="6D13D6E2" w14:textId="685A09B7" w:rsidR="00942B1A" w:rsidRPr="00A359E8" w:rsidRDefault="00942B1A" w:rsidP="00714803">
      <w:pPr>
        <w:spacing w:after="0" w:line="360" w:lineRule="auto"/>
        <w:ind w:firstLine="720"/>
        <w:jc w:val="both"/>
        <w:rPr>
          <w:rFonts w:ascii="Times New Roman" w:hAnsi="Times New Roman"/>
          <w:sz w:val="24"/>
          <w:szCs w:val="24"/>
        </w:rPr>
      </w:pPr>
      <w:r w:rsidRPr="00A359E8">
        <w:rPr>
          <w:rFonts w:ascii="Times New Roman" w:hAnsi="Times New Roman"/>
          <w:sz w:val="24"/>
          <w:szCs w:val="24"/>
        </w:rPr>
        <w:t>în temeiul dispoziţiilor art. 5 alin. (1) lit. b) şi ale art. 9 alin. (1)</w:t>
      </w:r>
      <w:r w:rsidR="00BC3C33" w:rsidRPr="00A359E8">
        <w:rPr>
          <w:rFonts w:ascii="Times New Roman" w:hAnsi="Times New Roman"/>
          <w:sz w:val="24"/>
          <w:szCs w:val="24"/>
        </w:rPr>
        <w:t xml:space="preserve"> lit. f</w:t>
      </w:r>
      <w:r w:rsidR="00532537" w:rsidRPr="00A359E8">
        <w:rPr>
          <w:rFonts w:ascii="Times New Roman" w:hAnsi="Times New Roman"/>
          <w:sz w:val="24"/>
          <w:szCs w:val="24"/>
        </w:rPr>
        <w:t>)</w:t>
      </w:r>
      <w:r w:rsidR="00BC3C33" w:rsidRPr="00A359E8">
        <w:rPr>
          <w:rFonts w:ascii="Times New Roman" w:hAnsi="Times New Roman"/>
          <w:sz w:val="24"/>
          <w:szCs w:val="24"/>
        </w:rPr>
        <w:t xml:space="preserve"> </w:t>
      </w:r>
      <w:r w:rsidR="00532537" w:rsidRPr="00A359E8">
        <w:rPr>
          <w:rFonts w:ascii="Times New Roman" w:hAnsi="Times New Roman"/>
          <w:sz w:val="24"/>
          <w:szCs w:val="24"/>
        </w:rPr>
        <w:t>şi</w:t>
      </w:r>
      <w:r w:rsidRPr="00A359E8">
        <w:rPr>
          <w:rFonts w:ascii="Times New Roman" w:hAnsi="Times New Roman"/>
          <w:sz w:val="24"/>
          <w:szCs w:val="24"/>
        </w:rPr>
        <w:t xml:space="preserve"> lit. x)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2D279C75" w14:textId="77777777" w:rsidR="00942B1A" w:rsidRPr="00A359E8"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A359E8">
        <w:rPr>
          <w:rFonts w:ascii="Times New Roman" w:eastAsia="Times New Roman" w:hAnsi="Times New Roman"/>
          <w:b/>
          <w:color w:val="000000"/>
          <w:sz w:val="24"/>
          <w:szCs w:val="24"/>
        </w:rPr>
        <w:t>președintele Autorității Naționale de Reglementare în Domeniul Energiei emite următorul ordin:</w:t>
      </w:r>
    </w:p>
    <w:p w14:paraId="38AF3C5C" w14:textId="4CD081CD" w:rsidR="009F0ED6" w:rsidRPr="00A359E8" w:rsidRDefault="00A36382" w:rsidP="00845A27">
      <w:pPr>
        <w:spacing w:after="0" w:line="360" w:lineRule="auto"/>
        <w:ind w:firstLine="284"/>
        <w:jc w:val="both"/>
        <w:rPr>
          <w:rFonts w:ascii="Times New Roman" w:eastAsia="Times New Roman" w:hAnsi="Times New Roman"/>
          <w:sz w:val="24"/>
          <w:szCs w:val="24"/>
        </w:rPr>
      </w:pPr>
      <w:r w:rsidRPr="00A359E8">
        <w:rPr>
          <w:rFonts w:ascii="Times New Roman" w:eastAsia="Times New Roman" w:hAnsi="Times New Roman"/>
          <w:b/>
          <w:color w:val="000000"/>
          <w:sz w:val="24"/>
          <w:szCs w:val="24"/>
        </w:rPr>
        <w:t>Art. I.</w:t>
      </w:r>
      <w:r w:rsidRPr="00A359E8">
        <w:rPr>
          <w:rFonts w:ascii="Times New Roman" w:eastAsia="Times New Roman" w:hAnsi="Times New Roman"/>
          <w:color w:val="000000"/>
          <w:sz w:val="24"/>
          <w:szCs w:val="24"/>
        </w:rPr>
        <w:t xml:space="preserve"> - </w:t>
      </w:r>
      <w:r w:rsidR="00942B1A" w:rsidRPr="00A359E8">
        <w:rPr>
          <w:rFonts w:ascii="Times New Roman" w:eastAsia="Times New Roman" w:hAnsi="Times New Roman"/>
          <w:color w:val="000000"/>
          <w:sz w:val="24"/>
          <w:szCs w:val="24"/>
        </w:rPr>
        <w:t>Metodologia de stabilire și ajustare a prețurilor pentru energia electrică și termică produsă și livrată din centrale de cogenerare ce beneficiază de schema de sprijin, respectiv a bonusului pentru cogenerarea de înaltă eficiență, aprobată prin Ordinul președintelui Autorității Naționale de Reglementare în Domeniul Energiei</w:t>
      </w:r>
      <w:r w:rsidR="00942B1A" w:rsidRPr="00A359E8" w:rsidDel="00963012">
        <w:rPr>
          <w:rFonts w:ascii="Times New Roman" w:eastAsia="Times New Roman" w:hAnsi="Times New Roman"/>
          <w:color w:val="000000"/>
          <w:sz w:val="24"/>
          <w:szCs w:val="24"/>
        </w:rPr>
        <w:t xml:space="preserve"> </w:t>
      </w:r>
      <w:r w:rsidR="00942B1A" w:rsidRPr="00A359E8">
        <w:rPr>
          <w:rFonts w:ascii="Times New Roman" w:eastAsia="Times New Roman" w:hAnsi="Times New Roman"/>
          <w:color w:val="000000"/>
          <w:sz w:val="24"/>
          <w:szCs w:val="24"/>
        </w:rPr>
        <w:t xml:space="preserve">nr. 78/2022, publicat în Monitorul Oficial al României, Partea I, nr. 572 din 10 iunie 2022, </w:t>
      </w:r>
      <w:r w:rsidR="006851A6" w:rsidRPr="00A359E8">
        <w:rPr>
          <w:rFonts w:ascii="Times New Roman" w:eastAsia="Times New Roman" w:hAnsi="Times New Roman"/>
          <w:color w:val="000000"/>
          <w:sz w:val="24"/>
          <w:szCs w:val="24"/>
        </w:rPr>
        <w:t xml:space="preserve">cu </w:t>
      </w:r>
      <w:r w:rsidR="00893DFC" w:rsidRPr="00A359E8">
        <w:rPr>
          <w:rFonts w:ascii="Times New Roman" w:eastAsia="Times New Roman" w:hAnsi="Times New Roman"/>
          <w:color w:val="000000"/>
          <w:sz w:val="24"/>
          <w:szCs w:val="24"/>
        </w:rPr>
        <w:t xml:space="preserve">modificările şi </w:t>
      </w:r>
      <w:r w:rsidR="006851A6" w:rsidRPr="00A359E8">
        <w:rPr>
          <w:rFonts w:ascii="Times New Roman" w:eastAsia="Times New Roman" w:hAnsi="Times New Roman"/>
          <w:color w:val="000000"/>
          <w:sz w:val="24"/>
          <w:szCs w:val="24"/>
        </w:rPr>
        <w:t xml:space="preserve">completările ulterioare, </w:t>
      </w:r>
      <w:r w:rsidR="00942B1A" w:rsidRPr="00A359E8">
        <w:rPr>
          <w:rFonts w:ascii="Times New Roman" w:eastAsia="Times New Roman" w:hAnsi="Times New Roman"/>
          <w:color w:val="000000"/>
          <w:sz w:val="24"/>
          <w:szCs w:val="24"/>
        </w:rPr>
        <w:t xml:space="preserve">se modifică </w:t>
      </w:r>
      <w:bookmarkStart w:id="4" w:name="_Hlk143076683"/>
      <w:r w:rsidR="00F6257A" w:rsidRPr="00A359E8">
        <w:rPr>
          <w:rFonts w:ascii="Times New Roman" w:hAnsi="Times New Roman"/>
          <w:sz w:val="24"/>
          <w:szCs w:val="24"/>
        </w:rPr>
        <w:t xml:space="preserve">şi </w:t>
      </w:r>
      <w:r w:rsidR="004C3DAB" w:rsidRPr="00A359E8">
        <w:rPr>
          <w:rFonts w:ascii="Times New Roman" w:hAnsi="Times New Roman"/>
          <w:sz w:val="24"/>
          <w:szCs w:val="24"/>
        </w:rPr>
        <w:t>se completează după cum urmează</w:t>
      </w:r>
      <w:r w:rsidR="009F0ED6" w:rsidRPr="00A359E8">
        <w:rPr>
          <w:rFonts w:ascii="Times New Roman" w:eastAsia="Times New Roman" w:hAnsi="Times New Roman"/>
          <w:sz w:val="24"/>
          <w:szCs w:val="24"/>
        </w:rPr>
        <w:t>:</w:t>
      </w:r>
    </w:p>
    <w:p w14:paraId="76BD63BB" w14:textId="787E3987" w:rsidR="004C3DAB" w:rsidRPr="00A359E8" w:rsidRDefault="004C3DAB" w:rsidP="00A359E8">
      <w:pPr>
        <w:pStyle w:val="ListParagraph"/>
        <w:numPr>
          <w:ilvl w:val="0"/>
          <w:numId w:val="15"/>
        </w:numPr>
        <w:spacing w:after="0" w:line="360" w:lineRule="auto"/>
        <w:jc w:val="both"/>
        <w:rPr>
          <w:rFonts w:ascii="Times New Roman" w:eastAsia="Times New Roman" w:hAnsi="Times New Roman"/>
          <w:sz w:val="24"/>
          <w:szCs w:val="24"/>
        </w:rPr>
      </w:pPr>
      <w:r w:rsidRPr="00A359E8">
        <w:rPr>
          <w:rFonts w:ascii="Times New Roman" w:eastAsia="Times New Roman" w:hAnsi="Times New Roman"/>
          <w:sz w:val="24"/>
          <w:szCs w:val="24"/>
        </w:rPr>
        <w:t>La articolul 46, litera c) a alineatului (3) se abrogă.</w:t>
      </w:r>
    </w:p>
    <w:bookmarkEnd w:id="4"/>
    <w:p w14:paraId="4A151D5C" w14:textId="2FEA4E53" w:rsidR="004C3DAB" w:rsidRPr="00A359E8" w:rsidRDefault="004C3DAB" w:rsidP="00A359E8">
      <w:pPr>
        <w:pStyle w:val="ListParagraph"/>
        <w:numPr>
          <w:ilvl w:val="0"/>
          <w:numId w:val="15"/>
        </w:numPr>
        <w:spacing w:after="0" w:line="360" w:lineRule="auto"/>
        <w:jc w:val="both"/>
        <w:rPr>
          <w:rFonts w:ascii="Times New Roman" w:hAnsi="Times New Roman"/>
          <w:sz w:val="24"/>
          <w:szCs w:val="24"/>
        </w:rPr>
      </w:pPr>
      <w:r w:rsidRPr="00A359E8">
        <w:rPr>
          <w:rFonts w:ascii="Times New Roman" w:hAnsi="Times New Roman"/>
          <w:sz w:val="24"/>
          <w:szCs w:val="24"/>
        </w:rPr>
        <w:t xml:space="preserve">La articolul 46, alineatul </w:t>
      </w:r>
      <w:r w:rsidR="00795F12" w:rsidRPr="00A359E8">
        <w:rPr>
          <w:rFonts w:ascii="Times New Roman" w:hAnsi="Times New Roman"/>
          <w:sz w:val="24"/>
          <w:szCs w:val="24"/>
        </w:rPr>
        <w:t>(</w:t>
      </w:r>
      <w:r w:rsidRPr="00A359E8">
        <w:rPr>
          <w:rFonts w:ascii="Times New Roman" w:hAnsi="Times New Roman"/>
          <w:sz w:val="24"/>
          <w:szCs w:val="24"/>
        </w:rPr>
        <w:t>11</w:t>
      </w:r>
      <w:r w:rsidR="00795F12" w:rsidRPr="00A359E8">
        <w:rPr>
          <w:rFonts w:ascii="Times New Roman" w:hAnsi="Times New Roman"/>
          <w:sz w:val="24"/>
          <w:szCs w:val="24"/>
        </w:rPr>
        <w:t>)</w:t>
      </w:r>
      <w:r w:rsidRPr="00A359E8">
        <w:rPr>
          <w:rFonts w:ascii="Times New Roman" w:hAnsi="Times New Roman"/>
          <w:sz w:val="24"/>
          <w:szCs w:val="24"/>
        </w:rPr>
        <w:t xml:space="preserve"> se modifică şi va avea următorul cuprins:</w:t>
      </w:r>
    </w:p>
    <w:p w14:paraId="4517861D" w14:textId="211C6C7B" w:rsidR="00CE1B20" w:rsidRPr="00A359E8" w:rsidRDefault="00CE1B20" w:rsidP="00A359E8">
      <w:pPr>
        <w:spacing w:after="0" w:line="360" w:lineRule="auto"/>
        <w:jc w:val="both"/>
        <w:rPr>
          <w:rFonts w:ascii="Times New Roman" w:eastAsia="Times New Roman" w:hAnsi="Times New Roman"/>
          <w:sz w:val="24"/>
          <w:szCs w:val="24"/>
        </w:rPr>
      </w:pPr>
      <w:r w:rsidRPr="00A359E8">
        <w:rPr>
          <w:rFonts w:ascii="Times New Roman" w:hAnsi="Times New Roman"/>
          <w:sz w:val="24"/>
          <w:szCs w:val="24"/>
        </w:rPr>
        <w:lastRenderedPageBreak/>
        <w:t>„(</w:t>
      </w:r>
      <w:r w:rsidRPr="00A359E8">
        <w:rPr>
          <w:rFonts w:ascii="Times New Roman" w:eastAsia="Times New Roman" w:hAnsi="Times New Roman"/>
          <w:sz w:val="24"/>
          <w:szCs w:val="24"/>
        </w:rPr>
        <w:t>11) Prin excepţie de la prevederile alin. (4), pentru producătorii care utilizează gaze naturale asigurate din reţeaua de transport, respectiv din reţeaua de distribuţie şi la care cantităţile de gaze naturale contractate/estimate a se consuma de către aceştia reprezintă mai mult de 40% din cantităţile totale de gaze naturale contractate/estimate a se consuma de toţi producătorii care utilizează gaze naturale asigurate din reţeaua de transport, respectiv din reţeaua de distribuţie şi preţul mediu al combustibilului se află în una din situaţiile:</w:t>
      </w:r>
    </w:p>
    <w:p w14:paraId="3280DA3B" w14:textId="2EB4613E" w:rsidR="00CE1B20" w:rsidRPr="00A359E8" w:rsidRDefault="00CE1B20" w:rsidP="00CE1B20">
      <w:pPr>
        <w:spacing w:after="0" w:line="360" w:lineRule="auto"/>
        <w:jc w:val="both"/>
        <w:rPr>
          <w:rFonts w:ascii="Times New Roman" w:eastAsia="Times New Roman" w:hAnsi="Times New Roman"/>
          <w:sz w:val="24"/>
          <w:szCs w:val="24"/>
        </w:rPr>
      </w:pPr>
      <w:r w:rsidRPr="00A359E8">
        <w:rPr>
          <w:rFonts w:ascii="Times New Roman" w:eastAsia="Times New Roman" w:hAnsi="Times New Roman"/>
          <w:sz w:val="24"/>
          <w:szCs w:val="24"/>
        </w:rPr>
        <w:tab/>
      </w:r>
      <w:r w:rsidRPr="00A359E8">
        <w:rPr>
          <w:rFonts w:ascii="Times New Roman" w:eastAsia="Times New Roman" w:hAnsi="Times New Roman"/>
          <w:sz w:val="24"/>
          <w:szCs w:val="24"/>
        </w:rPr>
        <w:tab/>
        <w:t>a) preţ final al gazelor naturale mai mic de 200 lei/MWh;</w:t>
      </w:r>
    </w:p>
    <w:p w14:paraId="1440DF28" w14:textId="76108364" w:rsidR="00CE1B20" w:rsidRPr="00A359E8" w:rsidRDefault="00CE1B20" w:rsidP="00CE1B20">
      <w:pPr>
        <w:spacing w:after="0" w:line="360" w:lineRule="auto"/>
        <w:jc w:val="both"/>
        <w:rPr>
          <w:rFonts w:ascii="Times New Roman" w:eastAsia="Times New Roman" w:hAnsi="Times New Roman"/>
          <w:sz w:val="24"/>
          <w:szCs w:val="24"/>
        </w:rPr>
      </w:pPr>
      <w:r w:rsidRPr="00A359E8">
        <w:rPr>
          <w:rFonts w:ascii="Times New Roman" w:eastAsia="Times New Roman" w:hAnsi="Times New Roman"/>
          <w:sz w:val="24"/>
          <w:szCs w:val="24"/>
        </w:rPr>
        <w:tab/>
      </w:r>
      <w:r w:rsidRPr="00A359E8">
        <w:rPr>
          <w:rFonts w:ascii="Times New Roman" w:eastAsia="Times New Roman" w:hAnsi="Times New Roman"/>
          <w:sz w:val="24"/>
          <w:szCs w:val="24"/>
        </w:rPr>
        <w:tab/>
        <w:t xml:space="preserve">b) preţ final al gazelor naturale mai mare de </w:t>
      </w:r>
      <w:r w:rsidR="004C3DAB" w:rsidRPr="00A359E8">
        <w:rPr>
          <w:rFonts w:ascii="Times New Roman" w:eastAsia="Times New Roman" w:hAnsi="Times New Roman"/>
          <w:sz w:val="24"/>
          <w:szCs w:val="24"/>
        </w:rPr>
        <w:t xml:space="preserve">400 </w:t>
      </w:r>
      <w:r w:rsidRPr="00A359E8">
        <w:rPr>
          <w:rFonts w:ascii="Times New Roman" w:eastAsia="Times New Roman" w:hAnsi="Times New Roman"/>
          <w:sz w:val="24"/>
          <w:szCs w:val="24"/>
        </w:rPr>
        <w:t>lei/MWh,</w:t>
      </w:r>
    </w:p>
    <w:p w14:paraId="0CA2BE58" w14:textId="728D7F12" w:rsidR="004C3DAB" w:rsidRPr="00A359E8" w:rsidRDefault="00CE1B20" w:rsidP="00695E5A">
      <w:pPr>
        <w:spacing w:after="0" w:line="360" w:lineRule="auto"/>
        <w:ind w:left="720"/>
        <w:jc w:val="both"/>
        <w:rPr>
          <w:rFonts w:ascii="Times New Roman" w:hAnsi="Times New Roman"/>
          <w:sz w:val="24"/>
          <w:szCs w:val="24"/>
          <w:lang w:val="it-IT"/>
        </w:rPr>
      </w:pPr>
      <w:r w:rsidRPr="00A359E8">
        <w:rPr>
          <w:rFonts w:ascii="Times New Roman" w:eastAsia="Times New Roman" w:hAnsi="Times New Roman"/>
          <w:sz w:val="24"/>
          <w:szCs w:val="24"/>
        </w:rPr>
        <w:t>preţul mediu luat în considerare la analizele prevăzute la alin. (1) se determină separat pentru cele două situaţii prezentate la lit. a) şi b).</w:t>
      </w:r>
      <w:r w:rsidR="009F0ED6" w:rsidRPr="00A359E8">
        <w:rPr>
          <w:rFonts w:ascii="Times New Roman" w:hAnsi="Times New Roman"/>
          <w:sz w:val="24"/>
          <w:szCs w:val="24"/>
          <w:lang w:val="it-IT"/>
        </w:rPr>
        <w:t>”</w:t>
      </w:r>
    </w:p>
    <w:p w14:paraId="160970D4" w14:textId="3950DD89" w:rsidR="00841D89" w:rsidRPr="00A359E8" w:rsidRDefault="00841D89" w:rsidP="00841D89">
      <w:pPr>
        <w:pStyle w:val="ListParagraph"/>
        <w:numPr>
          <w:ilvl w:val="0"/>
          <w:numId w:val="17"/>
        </w:numPr>
        <w:spacing w:after="0" w:line="360" w:lineRule="auto"/>
        <w:jc w:val="both"/>
        <w:rPr>
          <w:rFonts w:ascii="Times New Roman" w:eastAsia="Times New Roman" w:hAnsi="Times New Roman"/>
          <w:b/>
          <w:bCs/>
          <w:sz w:val="24"/>
          <w:szCs w:val="24"/>
          <w:lang w:val="en-US"/>
        </w:rPr>
      </w:pPr>
      <w:bookmarkStart w:id="5" w:name="_Hlk192663172"/>
      <w:bookmarkStart w:id="6" w:name="_Hlk192662813"/>
      <w:r w:rsidRPr="00A359E8">
        <w:rPr>
          <w:rFonts w:ascii="Times New Roman" w:eastAsia="Times New Roman" w:hAnsi="Times New Roman"/>
          <w:sz w:val="24"/>
          <w:szCs w:val="24"/>
        </w:rPr>
        <w:t>La articolul 50, alin</w:t>
      </w:r>
      <w:r w:rsidR="00895EB1" w:rsidRPr="00A359E8">
        <w:rPr>
          <w:rFonts w:ascii="Times New Roman" w:eastAsia="Times New Roman" w:hAnsi="Times New Roman"/>
          <w:sz w:val="24"/>
          <w:szCs w:val="24"/>
        </w:rPr>
        <w:t>eat</w:t>
      </w:r>
      <w:r w:rsidR="00660F15" w:rsidRPr="00A359E8">
        <w:rPr>
          <w:rFonts w:ascii="Times New Roman" w:eastAsia="Times New Roman" w:hAnsi="Times New Roman"/>
          <w:sz w:val="24"/>
          <w:szCs w:val="24"/>
        </w:rPr>
        <w:t>ele</w:t>
      </w:r>
      <w:r w:rsidRPr="00A359E8">
        <w:rPr>
          <w:rFonts w:ascii="Times New Roman" w:eastAsia="Times New Roman" w:hAnsi="Times New Roman"/>
          <w:sz w:val="24"/>
          <w:szCs w:val="24"/>
        </w:rPr>
        <w:t xml:space="preserve"> (2)</w:t>
      </w:r>
      <w:bookmarkEnd w:id="5"/>
      <w:r w:rsidR="00660F15" w:rsidRPr="00A359E8">
        <w:rPr>
          <w:rFonts w:ascii="Times New Roman" w:eastAsia="Times New Roman" w:hAnsi="Times New Roman"/>
          <w:sz w:val="24"/>
          <w:szCs w:val="24"/>
        </w:rPr>
        <w:t xml:space="preserve"> şi (3)</w:t>
      </w:r>
      <w:r w:rsidRPr="00A359E8">
        <w:rPr>
          <w:rFonts w:ascii="Times New Roman" w:eastAsia="Times New Roman" w:hAnsi="Times New Roman"/>
          <w:sz w:val="24"/>
          <w:szCs w:val="24"/>
        </w:rPr>
        <w:t xml:space="preserve"> se</w:t>
      </w:r>
      <w:r w:rsidR="00895EB1" w:rsidRPr="00A359E8">
        <w:rPr>
          <w:rFonts w:ascii="Times New Roman" w:eastAsia="Times New Roman" w:hAnsi="Times New Roman"/>
          <w:sz w:val="24"/>
          <w:szCs w:val="24"/>
        </w:rPr>
        <w:t xml:space="preserve"> abrogă</w:t>
      </w:r>
      <w:r w:rsidR="00660F15" w:rsidRPr="00A359E8">
        <w:rPr>
          <w:rFonts w:ascii="Times New Roman" w:eastAsia="Times New Roman" w:hAnsi="Times New Roman"/>
          <w:sz w:val="24"/>
          <w:szCs w:val="24"/>
        </w:rPr>
        <w:t>.</w:t>
      </w:r>
    </w:p>
    <w:bookmarkEnd w:id="6"/>
    <w:p w14:paraId="626AE595" w14:textId="161C8732" w:rsidR="00BA4B80" w:rsidRPr="00A359E8" w:rsidRDefault="002535D7" w:rsidP="00845A27">
      <w:pPr>
        <w:pStyle w:val="ListParagraph"/>
        <w:numPr>
          <w:ilvl w:val="0"/>
          <w:numId w:val="5"/>
        </w:numPr>
        <w:spacing w:after="0" w:line="360" w:lineRule="auto"/>
        <w:ind w:left="90" w:firstLine="194"/>
        <w:jc w:val="both"/>
        <w:rPr>
          <w:rFonts w:ascii="Times New Roman" w:eastAsia="Times New Roman" w:hAnsi="Times New Roman"/>
          <w:color w:val="000000"/>
          <w:sz w:val="24"/>
          <w:szCs w:val="24"/>
        </w:rPr>
      </w:pPr>
      <w:r w:rsidRPr="00A359E8">
        <w:rPr>
          <w:rFonts w:ascii="Times New Roman" w:hAnsi="Times New Roman"/>
          <w:sz w:val="24"/>
          <w:szCs w:val="24"/>
        </w:rPr>
        <w:t>-</w:t>
      </w:r>
      <w:r w:rsidR="00795F12" w:rsidRPr="00A359E8">
        <w:rPr>
          <w:rFonts w:ascii="Times New Roman" w:hAnsi="Times New Roman"/>
          <w:sz w:val="24"/>
          <w:szCs w:val="24"/>
        </w:rPr>
        <w:t xml:space="preserve"> </w:t>
      </w:r>
      <w:r w:rsidR="00C77DCF" w:rsidRPr="00A359E8">
        <w:rPr>
          <w:rFonts w:ascii="Times New Roman" w:hAnsi="Times New Roman"/>
          <w:sz w:val="24"/>
          <w:szCs w:val="24"/>
        </w:rPr>
        <w:t xml:space="preserve">(1) </w:t>
      </w:r>
      <w:r w:rsidR="00BA4B80" w:rsidRPr="00A359E8">
        <w:rPr>
          <w:rFonts w:ascii="Times New Roman" w:hAnsi="Times New Roman"/>
          <w:sz w:val="24"/>
          <w:szCs w:val="24"/>
        </w:rPr>
        <w:t xml:space="preserve">La analizele prevăzute la art. 46 alin. (1) din </w:t>
      </w:r>
      <w:r w:rsidR="004F42E7" w:rsidRPr="00A359E8">
        <w:rPr>
          <w:rFonts w:ascii="Times New Roman" w:hAnsi="Times New Roman"/>
          <w:sz w:val="24"/>
          <w:szCs w:val="24"/>
        </w:rPr>
        <w:t>m</w:t>
      </w:r>
      <w:r w:rsidR="00BA4B80" w:rsidRPr="00A359E8">
        <w:rPr>
          <w:rFonts w:ascii="Times New Roman" w:hAnsi="Times New Roman"/>
          <w:sz w:val="24"/>
          <w:szCs w:val="24"/>
        </w:rPr>
        <w:t xml:space="preserve">etodologia </w:t>
      </w:r>
      <w:r w:rsidR="00AF2CAD" w:rsidRPr="00A359E8">
        <w:rPr>
          <w:rFonts w:ascii="Times New Roman" w:hAnsi="Times New Roman"/>
          <w:sz w:val="24"/>
          <w:szCs w:val="24"/>
        </w:rPr>
        <w:t xml:space="preserve">prevăzută la </w:t>
      </w:r>
      <w:r w:rsidR="00C57B74" w:rsidRPr="00A359E8">
        <w:rPr>
          <w:rFonts w:ascii="Times New Roman" w:hAnsi="Times New Roman"/>
          <w:sz w:val="24"/>
          <w:szCs w:val="24"/>
        </w:rPr>
        <w:t>art</w:t>
      </w:r>
      <w:r w:rsidR="00AF2CAD" w:rsidRPr="00A359E8">
        <w:rPr>
          <w:rFonts w:ascii="Times New Roman" w:hAnsi="Times New Roman"/>
          <w:sz w:val="24"/>
          <w:szCs w:val="24"/>
        </w:rPr>
        <w:t xml:space="preserve">. I, </w:t>
      </w:r>
      <w:r w:rsidR="00FE38AA" w:rsidRPr="00A359E8">
        <w:rPr>
          <w:rFonts w:ascii="Times New Roman" w:eastAsia="Times New Roman" w:hAnsi="Times New Roman"/>
          <w:color w:val="000000"/>
          <w:sz w:val="24"/>
          <w:szCs w:val="24"/>
        </w:rPr>
        <w:t>astfel cum a fost modificată prin prezentul ordin,</w:t>
      </w:r>
      <w:r w:rsidR="00FE38AA" w:rsidRPr="00A359E8">
        <w:rPr>
          <w:rFonts w:ascii="Times New Roman" w:hAnsi="Times New Roman"/>
          <w:sz w:val="24"/>
          <w:szCs w:val="24"/>
        </w:rPr>
        <w:t xml:space="preserve"> </w:t>
      </w:r>
      <w:r w:rsidR="00BA4B80" w:rsidRPr="00A359E8">
        <w:rPr>
          <w:rFonts w:ascii="Times New Roman" w:hAnsi="Times New Roman"/>
          <w:sz w:val="24"/>
          <w:szCs w:val="24"/>
        </w:rPr>
        <w:t xml:space="preserve">efectuate până la </w:t>
      </w:r>
      <w:r w:rsidR="00212D1E" w:rsidRPr="00A359E8">
        <w:rPr>
          <w:rFonts w:ascii="Times New Roman" w:hAnsi="Times New Roman"/>
          <w:sz w:val="24"/>
          <w:szCs w:val="24"/>
        </w:rPr>
        <w:t xml:space="preserve">data de </w:t>
      </w:r>
      <w:r w:rsidR="00BA4B80" w:rsidRPr="00A359E8">
        <w:rPr>
          <w:rFonts w:ascii="Times New Roman" w:hAnsi="Times New Roman"/>
          <w:sz w:val="24"/>
          <w:szCs w:val="24"/>
        </w:rPr>
        <w:t>15 iunie 202</w:t>
      </w:r>
      <w:r w:rsidR="00695E5A" w:rsidRPr="00A359E8">
        <w:rPr>
          <w:rFonts w:ascii="Times New Roman" w:hAnsi="Times New Roman"/>
          <w:sz w:val="24"/>
          <w:szCs w:val="24"/>
        </w:rPr>
        <w:t>5</w:t>
      </w:r>
      <w:r w:rsidR="00BA4B80" w:rsidRPr="00A359E8">
        <w:rPr>
          <w:rFonts w:ascii="Times New Roman" w:hAnsi="Times New Roman"/>
          <w:sz w:val="24"/>
          <w:szCs w:val="24"/>
        </w:rPr>
        <w:t>, respectiv până la data de 15 octombrie 202</w:t>
      </w:r>
      <w:r w:rsidR="00695E5A" w:rsidRPr="00A359E8">
        <w:rPr>
          <w:rFonts w:ascii="Times New Roman" w:hAnsi="Times New Roman"/>
          <w:sz w:val="24"/>
          <w:szCs w:val="24"/>
        </w:rPr>
        <w:t>5</w:t>
      </w:r>
      <w:r w:rsidR="00BA4B80" w:rsidRPr="00A359E8">
        <w:rPr>
          <w:rFonts w:ascii="Times New Roman" w:hAnsi="Times New Roman"/>
          <w:sz w:val="24"/>
          <w:szCs w:val="24"/>
        </w:rPr>
        <w:t>, prin excepţie de la prevederile art. 46 alin. (7)</w:t>
      </w:r>
      <w:r w:rsidR="00F765E8" w:rsidRPr="00A359E8">
        <w:rPr>
          <w:rFonts w:ascii="Times New Roman" w:hAnsi="Times New Roman"/>
          <w:sz w:val="24"/>
          <w:szCs w:val="24"/>
        </w:rPr>
        <w:t>,</w:t>
      </w:r>
      <w:r w:rsidR="005761DD" w:rsidRPr="00A359E8">
        <w:rPr>
          <w:rFonts w:ascii="Times New Roman" w:hAnsi="Times New Roman"/>
          <w:sz w:val="24"/>
          <w:szCs w:val="24"/>
        </w:rPr>
        <w:t xml:space="preserve"> (8)</w:t>
      </w:r>
      <w:r w:rsidR="00C77DCF" w:rsidRPr="00A359E8">
        <w:rPr>
          <w:rFonts w:ascii="Times New Roman" w:hAnsi="Times New Roman"/>
          <w:sz w:val="24"/>
          <w:szCs w:val="24"/>
        </w:rPr>
        <w:t xml:space="preserve"> </w:t>
      </w:r>
      <w:r w:rsidR="00F765E8" w:rsidRPr="00A359E8">
        <w:rPr>
          <w:rFonts w:ascii="Times New Roman" w:hAnsi="Times New Roman"/>
          <w:sz w:val="24"/>
          <w:szCs w:val="24"/>
        </w:rPr>
        <w:t xml:space="preserve">şi (14) </w:t>
      </w:r>
      <w:r w:rsidR="00C77DCF" w:rsidRPr="00A359E8">
        <w:rPr>
          <w:rFonts w:ascii="Times New Roman" w:hAnsi="Times New Roman"/>
          <w:sz w:val="24"/>
          <w:szCs w:val="24"/>
        </w:rPr>
        <w:t>din aceeaşi metodologie</w:t>
      </w:r>
      <w:r w:rsidR="00B10AC0" w:rsidRPr="00A359E8">
        <w:rPr>
          <w:rFonts w:ascii="Times New Roman" w:hAnsi="Times New Roman"/>
          <w:sz w:val="24"/>
          <w:szCs w:val="24"/>
        </w:rPr>
        <w:t>,</w:t>
      </w:r>
      <w:r w:rsidR="00BA4B80" w:rsidRPr="00A359E8">
        <w:rPr>
          <w:rFonts w:ascii="Times New Roman" w:hAnsi="Times New Roman"/>
          <w:sz w:val="24"/>
          <w:szCs w:val="24"/>
        </w:rPr>
        <w:t xml:space="preserve"> </w:t>
      </w:r>
      <w:r w:rsidR="005761DD" w:rsidRPr="00A359E8">
        <w:rPr>
          <w:rFonts w:ascii="Times New Roman" w:hAnsi="Times New Roman"/>
          <w:sz w:val="24"/>
          <w:szCs w:val="24"/>
        </w:rPr>
        <w:t xml:space="preserve">pentru </w:t>
      </w:r>
      <w:r w:rsidR="00BA4B80" w:rsidRPr="00A359E8">
        <w:rPr>
          <w:rFonts w:ascii="Times New Roman" w:eastAsia="Times New Roman" w:hAnsi="Times New Roman"/>
          <w:sz w:val="24"/>
          <w:szCs w:val="24"/>
        </w:rPr>
        <w:t>cantitățil</w:t>
      </w:r>
      <w:r w:rsidR="00D17222" w:rsidRPr="00A359E8">
        <w:rPr>
          <w:rFonts w:ascii="Times New Roman" w:eastAsia="Times New Roman" w:hAnsi="Times New Roman"/>
          <w:sz w:val="24"/>
          <w:szCs w:val="24"/>
        </w:rPr>
        <w:t>e</w:t>
      </w:r>
      <w:r w:rsidR="00BA4B80" w:rsidRPr="00A359E8">
        <w:rPr>
          <w:rFonts w:ascii="Times New Roman" w:eastAsia="Times New Roman" w:hAnsi="Times New Roman"/>
          <w:sz w:val="24"/>
          <w:szCs w:val="24"/>
        </w:rPr>
        <w:t xml:space="preserve"> de gaze naturale care nu sunt achiziționate în baza </w:t>
      </w:r>
      <w:r w:rsidR="00695E5A" w:rsidRPr="00A359E8">
        <w:rPr>
          <w:rFonts w:ascii="Times New Roman" w:eastAsia="Times New Roman" w:hAnsi="Times New Roman"/>
          <w:sz w:val="24"/>
          <w:szCs w:val="24"/>
        </w:rPr>
        <w:t xml:space="preserve">prevederilor </w:t>
      </w:r>
      <w:r w:rsidR="00BA4B80" w:rsidRPr="00A359E8">
        <w:rPr>
          <w:rFonts w:ascii="Times New Roman" w:eastAsia="Times New Roman" w:hAnsi="Times New Roman"/>
          <w:sz w:val="24"/>
          <w:szCs w:val="24"/>
        </w:rPr>
        <w:t xml:space="preserve">art. 12 din </w:t>
      </w:r>
      <w:r w:rsidR="00B91543" w:rsidRPr="00A359E8">
        <w:rPr>
          <w:rFonts w:ascii="Times New Roman" w:hAnsi="Times New Roman"/>
          <w:sz w:val="24"/>
          <w:szCs w:val="24"/>
        </w:rPr>
        <w:t xml:space="preserve">Ordonanţa de urgenţă a Guvernului nr. 6/2025 </w:t>
      </w:r>
      <w:r w:rsidR="00B91543" w:rsidRPr="00A359E8">
        <w:rPr>
          <w:rFonts w:ascii="Times New Roman" w:eastAsia="Times New Roman" w:hAnsi="Times New Roman"/>
          <w:sz w:val="24"/>
          <w:szCs w:val="24"/>
        </w:rPr>
        <w:t>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r w:rsidR="00BA4B80" w:rsidRPr="00A359E8">
        <w:rPr>
          <w:rFonts w:ascii="Times New Roman" w:eastAsia="Times New Roman" w:hAnsi="Times New Roman"/>
          <w:sz w:val="24"/>
          <w:szCs w:val="24"/>
        </w:rPr>
        <w:t xml:space="preserve">, </w:t>
      </w:r>
      <w:r w:rsidR="007272EF" w:rsidRPr="00A359E8">
        <w:rPr>
          <w:rFonts w:ascii="Times New Roman" w:eastAsia="Times New Roman" w:hAnsi="Times New Roman"/>
          <w:sz w:val="24"/>
          <w:szCs w:val="24"/>
        </w:rPr>
        <w:t xml:space="preserve">pentru fiecare producător, </w:t>
      </w:r>
      <w:r w:rsidR="00BA4B80" w:rsidRPr="00A359E8">
        <w:rPr>
          <w:rFonts w:ascii="Times New Roman" w:eastAsia="Times New Roman" w:hAnsi="Times New Roman"/>
          <w:sz w:val="24"/>
          <w:szCs w:val="24"/>
        </w:rPr>
        <w:t xml:space="preserve">se consideră </w:t>
      </w:r>
      <w:bookmarkStart w:id="7" w:name="_Hlk163733395"/>
      <w:r w:rsidR="00BA4B80" w:rsidRPr="00A359E8">
        <w:rPr>
          <w:rFonts w:ascii="Times New Roman" w:eastAsia="Times New Roman" w:hAnsi="Times New Roman"/>
          <w:sz w:val="24"/>
          <w:szCs w:val="24"/>
        </w:rPr>
        <w:t>preţul gazelor naturale de pe piaţa Dutch-TTF-Natural-Gas-Futures</w:t>
      </w:r>
      <w:bookmarkEnd w:id="7"/>
      <w:r w:rsidR="00BA4B80" w:rsidRPr="00A359E8">
        <w:rPr>
          <w:rFonts w:ascii="Times New Roman" w:eastAsia="Times New Roman" w:hAnsi="Times New Roman"/>
          <w:sz w:val="24"/>
          <w:szCs w:val="24"/>
        </w:rPr>
        <w:t xml:space="preserve">, înregistrat </w:t>
      </w:r>
      <w:r w:rsidR="00EA4E79" w:rsidRPr="00A359E8">
        <w:rPr>
          <w:rFonts w:ascii="Times New Roman" w:eastAsia="Times New Roman" w:hAnsi="Times New Roman"/>
          <w:sz w:val="24"/>
          <w:szCs w:val="24"/>
        </w:rPr>
        <w:t>într-una din primele 10 zile ale lunii mai pentru trim</w:t>
      </w:r>
      <w:r w:rsidR="00C57B74" w:rsidRPr="00A359E8">
        <w:rPr>
          <w:rFonts w:ascii="Times New Roman" w:eastAsia="Times New Roman" w:hAnsi="Times New Roman"/>
          <w:sz w:val="24"/>
          <w:szCs w:val="24"/>
        </w:rPr>
        <w:t>.</w:t>
      </w:r>
      <w:r w:rsidR="00EA4E79" w:rsidRPr="00A359E8">
        <w:rPr>
          <w:rFonts w:ascii="Times New Roman" w:eastAsia="Times New Roman" w:hAnsi="Times New Roman"/>
          <w:sz w:val="24"/>
          <w:szCs w:val="24"/>
        </w:rPr>
        <w:t xml:space="preserve"> III 202</w:t>
      </w:r>
      <w:r w:rsidR="00695E5A" w:rsidRPr="00A359E8">
        <w:rPr>
          <w:rFonts w:ascii="Times New Roman" w:eastAsia="Times New Roman" w:hAnsi="Times New Roman"/>
          <w:sz w:val="24"/>
          <w:szCs w:val="24"/>
        </w:rPr>
        <w:t>5</w:t>
      </w:r>
      <w:r w:rsidR="00EA4E79" w:rsidRPr="00A359E8">
        <w:rPr>
          <w:rFonts w:ascii="Times New Roman" w:eastAsia="Times New Roman" w:hAnsi="Times New Roman"/>
          <w:sz w:val="24"/>
          <w:szCs w:val="24"/>
        </w:rPr>
        <w:t>, respectiv într-una din primele 10 zile ale lunii septembrie pentru trim</w:t>
      </w:r>
      <w:r w:rsidR="00C57B74" w:rsidRPr="00A359E8">
        <w:rPr>
          <w:rFonts w:ascii="Times New Roman" w:eastAsia="Times New Roman" w:hAnsi="Times New Roman"/>
          <w:sz w:val="24"/>
          <w:szCs w:val="24"/>
        </w:rPr>
        <w:t>.</w:t>
      </w:r>
      <w:r w:rsidR="00EA4E79" w:rsidRPr="00A359E8">
        <w:rPr>
          <w:rFonts w:ascii="Times New Roman" w:eastAsia="Times New Roman" w:hAnsi="Times New Roman"/>
          <w:sz w:val="24"/>
          <w:szCs w:val="24"/>
        </w:rPr>
        <w:t xml:space="preserve"> IV 202</w:t>
      </w:r>
      <w:r w:rsidR="00695E5A" w:rsidRPr="00A359E8">
        <w:rPr>
          <w:rFonts w:ascii="Times New Roman" w:eastAsia="Times New Roman" w:hAnsi="Times New Roman"/>
          <w:sz w:val="24"/>
          <w:szCs w:val="24"/>
        </w:rPr>
        <w:t>5</w:t>
      </w:r>
      <w:r w:rsidR="00EA4E79" w:rsidRPr="00A359E8">
        <w:rPr>
          <w:rFonts w:ascii="Times New Roman" w:eastAsia="Times New Roman" w:hAnsi="Times New Roman"/>
          <w:sz w:val="24"/>
          <w:szCs w:val="24"/>
        </w:rPr>
        <w:t xml:space="preserve"> şi trim. I 202</w:t>
      </w:r>
      <w:r w:rsidR="00695E5A" w:rsidRPr="00A359E8">
        <w:rPr>
          <w:rFonts w:ascii="Times New Roman" w:eastAsia="Times New Roman" w:hAnsi="Times New Roman"/>
          <w:sz w:val="24"/>
          <w:szCs w:val="24"/>
        </w:rPr>
        <w:t>6</w:t>
      </w:r>
      <w:r w:rsidR="00EA4E79" w:rsidRPr="00A359E8">
        <w:rPr>
          <w:rFonts w:ascii="Times New Roman" w:eastAsia="Times New Roman" w:hAnsi="Times New Roman"/>
          <w:sz w:val="24"/>
          <w:szCs w:val="24"/>
        </w:rPr>
        <w:t>, determinat ca medie aritmetică,</w:t>
      </w:r>
      <w:r w:rsidR="005761DD" w:rsidRPr="00A359E8">
        <w:rPr>
          <w:rFonts w:ascii="Times New Roman" w:eastAsia="Times New Roman" w:hAnsi="Times New Roman"/>
          <w:sz w:val="24"/>
          <w:szCs w:val="24"/>
        </w:rPr>
        <w:t xml:space="preserve"> la care se adaugă, după caz, </w:t>
      </w:r>
      <w:r w:rsidR="00C77DCF" w:rsidRPr="00A359E8">
        <w:rPr>
          <w:rFonts w:ascii="Times New Roman" w:eastAsia="Times New Roman" w:hAnsi="Times New Roman"/>
          <w:sz w:val="24"/>
          <w:szCs w:val="24"/>
        </w:rPr>
        <w:t>componentele aferente înmagazinării/transportului/distribuţiei/furnizării</w:t>
      </w:r>
      <w:r w:rsidR="005761DD" w:rsidRPr="00A359E8">
        <w:rPr>
          <w:rFonts w:ascii="Times New Roman" w:eastAsia="Times New Roman" w:hAnsi="Times New Roman"/>
          <w:sz w:val="24"/>
          <w:szCs w:val="24"/>
        </w:rPr>
        <w:t xml:space="preserve"> </w:t>
      </w:r>
      <w:r w:rsidR="00C77DCF" w:rsidRPr="00A359E8">
        <w:rPr>
          <w:rFonts w:ascii="Times New Roman" w:eastAsia="Times New Roman" w:hAnsi="Times New Roman"/>
          <w:sz w:val="24"/>
          <w:szCs w:val="24"/>
        </w:rPr>
        <w:t>gazelor naturale.</w:t>
      </w:r>
    </w:p>
    <w:p w14:paraId="65AADE0A" w14:textId="63FA62CE" w:rsidR="008E38FE" w:rsidRPr="00A359E8" w:rsidRDefault="008E38FE" w:rsidP="008E38FE">
      <w:pPr>
        <w:spacing w:after="0" w:line="360" w:lineRule="auto"/>
        <w:ind w:left="90"/>
        <w:jc w:val="both"/>
        <w:rPr>
          <w:rFonts w:ascii="Times New Roman" w:eastAsia="Times New Roman" w:hAnsi="Times New Roman"/>
          <w:color w:val="000000"/>
          <w:sz w:val="24"/>
          <w:szCs w:val="24"/>
        </w:rPr>
      </w:pPr>
      <w:r w:rsidRPr="00A359E8">
        <w:rPr>
          <w:rFonts w:ascii="Times New Roman" w:eastAsia="Times New Roman" w:hAnsi="Times New Roman"/>
          <w:color w:val="000000"/>
          <w:sz w:val="24"/>
          <w:szCs w:val="24"/>
        </w:rPr>
        <w:t>(</w:t>
      </w:r>
      <w:r w:rsidR="009E294A" w:rsidRPr="00A359E8">
        <w:rPr>
          <w:rFonts w:ascii="Times New Roman" w:eastAsia="Times New Roman" w:hAnsi="Times New Roman"/>
          <w:color w:val="000000"/>
          <w:sz w:val="24"/>
          <w:szCs w:val="24"/>
        </w:rPr>
        <w:t xml:space="preserve">2) </w:t>
      </w:r>
      <w:r w:rsidR="00D17222" w:rsidRPr="00A359E8">
        <w:rPr>
          <w:rFonts w:ascii="Times New Roman" w:eastAsia="Times New Roman" w:hAnsi="Times New Roman"/>
          <w:color w:val="000000"/>
          <w:sz w:val="24"/>
          <w:szCs w:val="24"/>
        </w:rPr>
        <w:t>C</w:t>
      </w:r>
      <w:r w:rsidR="009E294A" w:rsidRPr="00A359E8">
        <w:rPr>
          <w:rFonts w:ascii="Times New Roman" w:eastAsia="Times New Roman" w:hAnsi="Times New Roman"/>
          <w:color w:val="000000"/>
          <w:sz w:val="24"/>
          <w:szCs w:val="24"/>
        </w:rPr>
        <w:t>ursul de schimb valutar considerat este cel publicat de BNR pentru data la care s-a</w:t>
      </w:r>
      <w:r w:rsidR="009E294A" w:rsidRPr="00A359E8">
        <w:rPr>
          <w:rFonts w:ascii="Times New Roman" w:eastAsia="Times New Roman" w:hAnsi="Times New Roman"/>
          <w:sz w:val="24"/>
          <w:szCs w:val="24"/>
        </w:rPr>
        <w:t xml:space="preserve"> considerat preţul gazelor naturale de pe piaţa Dutch-TTF-Natural-Gas-Futures.</w:t>
      </w:r>
    </w:p>
    <w:p w14:paraId="11367783" w14:textId="21E817CB" w:rsidR="00CC736F" w:rsidRPr="00A359E8" w:rsidRDefault="00C77DCF" w:rsidP="00714803">
      <w:pPr>
        <w:spacing w:after="0" w:line="360" w:lineRule="auto"/>
        <w:ind w:left="90"/>
        <w:jc w:val="both"/>
        <w:rPr>
          <w:rFonts w:ascii="Times New Roman" w:eastAsia="Times New Roman" w:hAnsi="Times New Roman"/>
          <w:sz w:val="24"/>
          <w:szCs w:val="24"/>
        </w:rPr>
      </w:pPr>
      <w:r w:rsidRPr="00A359E8">
        <w:rPr>
          <w:rFonts w:ascii="Times New Roman" w:eastAsia="Times New Roman" w:hAnsi="Times New Roman"/>
          <w:color w:val="000000"/>
          <w:sz w:val="24"/>
          <w:szCs w:val="24"/>
        </w:rPr>
        <w:t>(</w:t>
      </w:r>
      <w:r w:rsidR="009E294A" w:rsidRPr="00A359E8">
        <w:rPr>
          <w:rFonts w:ascii="Times New Roman" w:eastAsia="Times New Roman" w:hAnsi="Times New Roman"/>
          <w:color w:val="000000"/>
          <w:sz w:val="24"/>
          <w:szCs w:val="24"/>
        </w:rPr>
        <w:t>3</w:t>
      </w:r>
      <w:r w:rsidRPr="00A359E8">
        <w:rPr>
          <w:rFonts w:ascii="Times New Roman" w:eastAsia="Times New Roman" w:hAnsi="Times New Roman"/>
          <w:color w:val="000000"/>
          <w:sz w:val="24"/>
          <w:szCs w:val="24"/>
        </w:rPr>
        <w:t>) În cazul în care preţul gazelor naturale, determinat conform prevederilor alin</w:t>
      </w:r>
      <w:r w:rsidR="00D17222" w:rsidRPr="00A359E8">
        <w:rPr>
          <w:rFonts w:ascii="Times New Roman" w:eastAsia="Times New Roman" w:hAnsi="Times New Roman"/>
          <w:color w:val="000000"/>
          <w:sz w:val="24"/>
          <w:szCs w:val="24"/>
        </w:rPr>
        <w:t>.</w:t>
      </w:r>
      <w:r w:rsidRPr="00A359E8">
        <w:rPr>
          <w:rFonts w:ascii="Times New Roman" w:eastAsia="Times New Roman" w:hAnsi="Times New Roman"/>
          <w:color w:val="000000"/>
          <w:sz w:val="24"/>
          <w:szCs w:val="24"/>
        </w:rPr>
        <w:t xml:space="preserve"> (1), depăşeşte limita </w:t>
      </w:r>
      <w:r w:rsidR="007272EF" w:rsidRPr="00A359E8">
        <w:rPr>
          <w:rFonts w:ascii="Times New Roman" w:eastAsia="Times New Roman" w:hAnsi="Times New Roman"/>
          <w:color w:val="000000"/>
          <w:sz w:val="24"/>
          <w:szCs w:val="24"/>
        </w:rPr>
        <w:t>stabilită</w:t>
      </w:r>
      <w:r w:rsidRPr="00A359E8">
        <w:rPr>
          <w:rFonts w:ascii="Times New Roman" w:eastAsia="Times New Roman" w:hAnsi="Times New Roman"/>
          <w:color w:val="000000"/>
          <w:sz w:val="24"/>
          <w:szCs w:val="24"/>
        </w:rPr>
        <w:t xml:space="preserve"> prin art. 1 alin. (</w:t>
      </w:r>
      <w:r w:rsidR="00B91543" w:rsidRPr="00A359E8">
        <w:rPr>
          <w:rFonts w:ascii="Times New Roman" w:eastAsia="Times New Roman" w:hAnsi="Times New Roman"/>
          <w:color w:val="000000"/>
          <w:sz w:val="24"/>
          <w:szCs w:val="24"/>
        </w:rPr>
        <w:t>3</w:t>
      </w:r>
      <w:r w:rsidRPr="00A359E8">
        <w:rPr>
          <w:rFonts w:ascii="Times New Roman" w:eastAsia="Times New Roman" w:hAnsi="Times New Roman"/>
          <w:color w:val="000000"/>
          <w:sz w:val="24"/>
          <w:szCs w:val="24"/>
        </w:rPr>
        <w:t>) lit. b) din</w:t>
      </w:r>
      <w:r w:rsidRPr="00A359E8">
        <w:rPr>
          <w:rFonts w:ascii="Times New Roman" w:eastAsia="Times New Roman" w:hAnsi="Times New Roman"/>
          <w:sz w:val="24"/>
          <w:szCs w:val="24"/>
        </w:rPr>
        <w:t xml:space="preserve"> </w:t>
      </w:r>
      <w:r w:rsidR="00B91543" w:rsidRPr="00A359E8">
        <w:rPr>
          <w:rFonts w:ascii="Times New Roman" w:eastAsia="Times New Roman" w:hAnsi="Times New Roman"/>
          <w:sz w:val="24"/>
          <w:szCs w:val="24"/>
        </w:rPr>
        <w:t>Ordonanţa de urgenţă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r w:rsidRPr="00A359E8">
        <w:rPr>
          <w:rFonts w:ascii="Times New Roman" w:eastAsia="Times New Roman" w:hAnsi="Times New Roman"/>
          <w:sz w:val="24"/>
          <w:szCs w:val="24"/>
        </w:rPr>
        <w:t xml:space="preserve">, </w:t>
      </w:r>
      <w:r w:rsidR="007272EF" w:rsidRPr="00A359E8">
        <w:rPr>
          <w:rFonts w:ascii="Times New Roman" w:eastAsia="Times New Roman" w:hAnsi="Times New Roman"/>
          <w:sz w:val="24"/>
          <w:szCs w:val="24"/>
        </w:rPr>
        <w:t xml:space="preserve">în calcul </w:t>
      </w:r>
      <w:r w:rsidRPr="00A359E8">
        <w:rPr>
          <w:rFonts w:ascii="Times New Roman" w:eastAsia="Times New Roman" w:hAnsi="Times New Roman"/>
          <w:sz w:val="24"/>
          <w:szCs w:val="24"/>
        </w:rPr>
        <w:t>se consider</w:t>
      </w:r>
      <w:r w:rsidR="007272EF" w:rsidRPr="00A359E8">
        <w:rPr>
          <w:rFonts w:ascii="Times New Roman" w:eastAsia="Times New Roman" w:hAnsi="Times New Roman"/>
          <w:sz w:val="24"/>
          <w:szCs w:val="24"/>
        </w:rPr>
        <w:t xml:space="preserve">ă preţul gazelor naturale limitat conform legislaţiei primare. </w:t>
      </w:r>
    </w:p>
    <w:p w14:paraId="52BAA8D1" w14:textId="5D7863ED" w:rsidR="00446B97" w:rsidRPr="00A359E8" w:rsidRDefault="00895EB1" w:rsidP="0084347D">
      <w:pPr>
        <w:spacing w:after="0" w:line="360" w:lineRule="auto"/>
        <w:ind w:firstLine="360"/>
        <w:jc w:val="both"/>
        <w:rPr>
          <w:rFonts w:ascii="Times New Roman" w:eastAsia="Times New Roman" w:hAnsi="Times New Roman"/>
          <w:sz w:val="24"/>
          <w:szCs w:val="24"/>
        </w:rPr>
      </w:pPr>
      <w:r w:rsidRPr="00A359E8">
        <w:rPr>
          <w:rFonts w:ascii="Times New Roman" w:eastAsia="Times New Roman" w:hAnsi="Times New Roman"/>
          <w:b/>
          <w:bCs/>
          <w:color w:val="000000"/>
          <w:sz w:val="24"/>
          <w:szCs w:val="24"/>
        </w:rPr>
        <w:lastRenderedPageBreak/>
        <w:t xml:space="preserve">Art.III </w:t>
      </w:r>
      <w:r w:rsidR="000D2772" w:rsidRPr="00A359E8">
        <w:rPr>
          <w:rFonts w:ascii="Times New Roman" w:eastAsia="Times New Roman" w:hAnsi="Times New Roman"/>
          <w:b/>
          <w:bCs/>
          <w:color w:val="000000"/>
          <w:sz w:val="24"/>
          <w:szCs w:val="24"/>
        </w:rPr>
        <w:t xml:space="preserve">- </w:t>
      </w:r>
      <w:r w:rsidRPr="00A359E8">
        <w:rPr>
          <w:rFonts w:ascii="Times New Roman" w:eastAsia="Times New Roman" w:hAnsi="Times New Roman"/>
          <w:sz w:val="24"/>
          <w:szCs w:val="24"/>
        </w:rPr>
        <w:t>Av</w:t>
      </w:r>
      <w:r w:rsidR="00164BB2" w:rsidRPr="00A359E8">
        <w:rPr>
          <w:rFonts w:ascii="Times New Roman" w:eastAsia="Times New Roman" w:hAnsi="Times New Roman"/>
          <w:sz w:val="24"/>
          <w:szCs w:val="24"/>
        </w:rPr>
        <w:t>â</w:t>
      </w:r>
      <w:r w:rsidRPr="00A359E8">
        <w:rPr>
          <w:rFonts w:ascii="Times New Roman" w:eastAsia="Times New Roman" w:hAnsi="Times New Roman"/>
          <w:sz w:val="24"/>
          <w:szCs w:val="24"/>
        </w:rPr>
        <w:t>nd in vedere prevederile art.</w:t>
      </w:r>
      <w:r w:rsidR="00A473D2">
        <w:rPr>
          <w:rFonts w:ascii="Times New Roman" w:eastAsia="Times New Roman" w:hAnsi="Times New Roman"/>
          <w:sz w:val="24"/>
          <w:szCs w:val="24"/>
        </w:rPr>
        <w:t xml:space="preserve"> </w:t>
      </w:r>
      <w:r w:rsidRPr="00A359E8">
        <w:rPr>
          <w:rFonts w:ascii="Times New Roman" w:eastAsia="Times New Roman" w:hAnsi="Times New Roman"/>
          <w:sz w:val="24"/>
          <w:szCs w:val="24"/>
        </w:rPr>
        <w:t>12</w:t>
      </w:r>
      <w:r w:rsidR="00A473D2">
        <w:rPr>
          <w:rFonts w:ascii="Times New Roman" w:eastAsia="Times New Roman" w:hAnsi="Times New Roman"/>
          <w:sz w:val="24"/>
          <w:szCs w:val="24"/>
        </w:rPr>
        <w:t xml:space="preserve"> </w:t>
      </w:r>
      <w:r w:rsidRPr="00A359E8">
        <w:rPr>
          <w:rFonts w:ascii="Times New Roman" w:eastAsia="Times New Roman" w:hAnsi="Times New Roman"/>
          <w:sz w:val="24"/>
          <w:szCs w:val="24"/>
        </w:rPr>
        <w:t xml:space="preserve">din </w:t>
      </w:r>
      <w:r w:rsidR="000D2772" w:rsidRPr="00A359E8">
        <w:rPr>
          <w:rFonts w:ascii="Times New Roman" w:eastAsia="Times New Roman" w:hAnsi="Times New Roman"/>
          <w:sz w:val="24"/>
          <w:szCs w:val="24"/>
        </w:rPr>
        <w:t xml:space="preserve">Ordonanţa de Urgenţă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 pentru deciziile </w:t>
      </w:r>
      <w:r w:rsidR="003A2B86" w:rsidRPr="00A359E8">
        <w:rPr>
          <w:rFonts w:ascii="Times New Roman" w:eastAsia="Times New Roman" w:hAnsi="Times New Roman"/>
          <w:sz w:val="24"/>
          <w:szCs w:val="24"/>
        </w:rPr>
        <w:t>menţionate la art. 54 alin</w:t>
      </w:r>
      <w:r w:rsidR="0084347D" w:rsidRPr="00A359E8">
        <w:rPr>
          <w:rFonts w:ascii="Times New Roman" w:eastAsia="Times New Roman" w:hAnsi="Times New Roman"/>
          <w:sz w:val="24"/>
          <w:szCs w:val="24"/>
        </w:rPr>
        <w:t xml:space="preserve">. (1) din </w:t>
      </w:r>
      <w:r w:rsidR="0084347D" w:rsidRPr="00A359E8">
        <w:rPr>
          <w:rFonts w:ascii="Times New Roman" w:hAnsi="Times New Roman"/>
          <w:sz w:val="24"/>
          <w:szCs w:val="24"/>
        </w:rPr>
        <w:t xml:space="preserve">metodologia prevăzută la art. I, </w:t>
      </w:r>
      <w:r w:rsidR="0084347D" w:rsidRPr="00A359E8">
        <w:rPr>
          <w:rFonts w:ascii="Times New Roman" w:eastAsia="Times New Roman" w:hAnsi="Times New Roman"/>
          <w:color w:val="000000"/>
          <w:sz w:val="24"/>
          <w:szCs w:val="24"/>
        </w:rPr>
        <w:t xml:space="preserve">astfel cum a fost modificată prin prezentul ordin, </w:t>
      </w:r>
      <w:r w:rsidR="000D2772" w:rsidRPr="00A359E8">
        <w:rPr>
          <w:rFonts w:ascii="Times New Roman" w:eastAsia="Times New Roman" w:hAnsi="Times New Roman"/>
          <w:sz w:val="24"/>
          <w:szCs w:val="24"/>
        </w:rPr>
        <w:t>emise până la data de 31 octombrie</w:t>
      </w:r>
      <w:r w:rsidR="00660F15" w:rsidRPr="00A359E8">
        <w:rPr>
          <w:rFonts w:ascii="Times New Roman" w:eastAsia="Times New Roman" w:hAnsi="Times New Roman"/>
          <w:sz w:val="24"/>
          <w:szCs w:val="24"/>
        </w:rPr>
        <w:t xml:space="preserve"> 2025</w:t>
      </w:r>
      <w:r w:rsidR="000D2772" w:rsidRPr="00A359E8">
        <w:rPr>
          <w:rFonts w:ascii="Times New Roman" w:eastAsia="Times New Roman" w:hAnsi="Times New Roman"/>
          <w:sz w:val="24"/>
          <w:szCs w:val="24"/>
        </w:rPr>
        <w:t xml:space="preserve">, începând cu trimestrul II al </w:t>
      </w:r>
      <w:r w:rsidR="00446B97" w:rsidRPr="00A359E8">
        <w:rPr>
          <w:rFonts w:ascii="Times New Roman" w:eastAsia="Times New Roman" w:hAnsi="Times New Roman"/>
          <w:sz w:val="24"/>
          <w:szCs w:val="24"/>
        </w:rPr>
        <w:t xml:space="preserve">anului </w:t>
      </w:r>
      <w:r w:rsidR="000D2772" w:rsidRPr="00A359E8">
        <w:rPr>
          <w:rFonts w:ascii="Times New Roman" w:eastAsia="Times New Roman" w:hAnsi="Times New Roman"/>
          <w:sz w:val="24"/>
          <w:szCs w:val="24"/>
        </w:rPr>
        <w:t>2026</w:t>
      </w:r>
      <w:r w:rsidR="00446B97" w:rsidRPr="00A359E8">
        <w:rPr>
          <w:rFonts w:ascii="Times New Roman" w:eastAsia="Times New Roman" w:hAnsi="Times New Roman"/>
          <w:sz w:val="24"/>
          <w:szCs w:val="24"/>
        </w:rPr>
        <w:t xml:space="preserve"> </w:t>
      </w:r>
      <w:r w:rsidR="000D2772" w:rsidRPr="00A359E8">
        <w:rPr>
          <w:rFonts w:ascii="Times New Roman" w:eastAsia="Times New Roman" w:hAnsi="Times New Roman"/>
          <w:sz w:val="24"/>
          <w:szCs w:val="24"/>
        </w:rPr>
        <w:t>preţul pentru energia termică destinată consumului populaţiei (casnic) va fi egal cu preţul pentru energia termică destinată consumatorilor noncasnici, iar bonusul se aprobă la un nivel care ţine seama de modificarea preţului energiei termice.</w:t>
      </w:r>
      <w:bookmarkStart w:id="8" w:name="_Hlk192660886"/>
    </w:p>
    <w:p w14:paraId="2D521264" w14:textId="32925C5E" w:rsidR="00806A1C" w:rsidRPr="00A359E8" w:rsidRDefault="00486E5A" w:rsidP="00A359E8">
      <w:pPr>
        <w:spacing w:after="0" w:line="360" w:lineRule="auto"/>
        <w:ind w:firstLine="360"/>
        <w:jc w:val="both"/>
        <w:rPr>
          <w:rFonts w:ascii="Times New Roman" w:eastAsia="Times New Roman" w:hAnsi="Times New Roman"/>
          <w:sz w:val="24"/>
          <w:szCs w:val="24"/>
        </w:rPr>
      </w:pPr>
      <w:r w:rsidRPr="00A359E8">
        <w:rPr>
          <w:rFonts w:ascii="Times New Roman" w:eastAsia="Times New Roman" w:hAnsi="Times New Roman"/>
          <w:b/>
          <w:bCs/>
          <w:sz w:val="24"/>
          <w:szCs w:val="24"/>
        </w:rPr>
        <w:t>Art.I</w:t>
      </w:r>
      <w:r w:rsidR="00446B97" w:rsidRPr="00A359E8">
        <w:rPr>
          <w:rFonts w:ascii="Times New Roman" w:eastAsia="Times New Roman" w:hAnsi="Times New Roman"/>
          <w:b/>
          <w:bCs/>
          <w:sz w:val="24"/>
          <w:szCs w:val="24"/>
        </w:rPr>
        <w:t>V</w:t>
      </w:r>
      <w:r w:rsidRPr="00A359E8">
        <w:rPr>
          <w:rFonts w:ascii="Times New Roman" w:eastAsia="Times New Roman" w:hAnsi="Times New Roman"/>
          <w:sz w:val="24"/>
          <w:szCs w:val="24"/>
        </w:rPr>
        <w:t xml:space="preserve"> </w:t>
      </w:r>
      <w:r w:rsidR="00524556" w:rsidRPr="00A359E8">
        <w:rPr>
          <w:rFonts w:ascii="Times New Roman" w:eastAsia="Times New Roman" w:hAnsi="Times New Roman"/>
          <w:sz w:val="24"/>
          <w:szCs w:val="24"/>
        </w:rPr>
        <w:t xml:space="preserve">- </w:t>
      </w:r>
      <w:r w:rsidR="00AF2CAD" w:rsidRPr="00A359E8">
        <w:rPr>
          <w:rFonts w:ascii="Times New Roman" w:eastAsia="Times New Roman" w:hAnsi="Times New Roman"/>
          <w:sz w:val="24"/>
          <w:szCs w:val="24"/>
        </w:rPr>
        <w:t>Entitățile organizatorice</w:t>
      </w:r>
      <w:r w:rsidR="00806A1C" w:rsidRPr="00A359E8">
        <w:rPr>
          <w:rFonts w:ascii="Times New Roman" w:eastAsia="Times New Roman" w:hAnsi="Times New Roman"/>
          <w:sz w:val="24"/>
          <w:szCs w:val="24"/>
        </w:rPr>
        <w:t xml:space="preserve"> din cadrul </w:t>
      </w:r>
      <w:bookmarkStart w:id="9" w:name="_Hlk96958338"/>
      <w:r w:rsidR="00806A1C" w:rsidRPr="00A359E8">
        <w:rPr>
          <w:rFonts w:ascii="Times New Roman" w:eastAsia="Times New Roman" w:hAnsi="Times New Roman"/>
          <w:sz w:val="24"/>
          <w:szCs w:val="24"/>
        </w:rPr>
        <w:t>Autorităţii Naţionale de Reglementare în Domeniul Energiei</w:t>
      </w:r>
      <w:bookmarkEnd w:id="9"/>
      <w:r w:rsidR="00806A1C" w:rsidRPr="00A359E8">
        <w:rPr>
          <w:rFonts w:ascii="Times New Roman" w:eastAsia="Times New Roman" w:hAnsi="Times New Roman"/>
          <w:sz w:val="24"/>
          <w:szCs w:val="24"/>
        </w:rPr>
        <w:t xml:space="preserve"> urmăresc respectarea prevederilor prezentului ordin.</w:t>
      </w:r>
    </w:p>
    <w:p w14:paraId="4A9B309E" w14:textId="38AD2F4C" w:rsidR="00165A6A" w:rsidRPr="00A359E8" w:rsidRDefault="00486E5A" w:rsidP="00A359E8">
      <w:pPr>
        <w:tabs>
          <w:tab w:val="left" w:pos="540"/>
        </w:tabs>
        <w:spacing w:after="0" w:line="360" w:lineRule="auto"/>
        <w:ind w:left="360"/>
        <w:jc w:val="both"/>
        <w:rPr>
          <w:rFonts w:ascii="Times New Roman" w:hAnsi="Times New Roman"/>
          <w:b/>
          <w:sz w:val="24"/>
          <w:szCs w:val="24"/>
          <w:lang w:val="it-IT"/>
        </w:rPr>
      </w:pPr>
      <w:r w:rsidRPr="00A359E8">
        <w:rPr>
          <w:rFonts w:ascii="Times New Roman" w:hAnsi="Times New Roman"/>
          <w:b/>
          <w:bCs/>
          <w:sz w:val="24"/>
          <w:szCs w:val="24"/>
        </w:rPr>
        <w:t>Art.</w:t>
      </w:r>
      <w:r w:rsidR="00446B97" w:rsidRPr="00A359E8">
        <w:rPr>
          <w:rFonts w:ascii="Times New Roman" w:hAnsi="Times New Roman"/>
          <w:b/>
          <w:bCs/>
          <w:sz w:val="24"/>
          <w:szCs w:val="24"/>
        </w:rPr>
        <w:t xml:space="preserve"> </w:t>
      </w:r>
      <w:r w:rsidRPr="00A359E8">
        <w:rPr>
          <w:rFonts w:ascii="Times New Roman" w:hAnsi="Times New Roman"/>
          <w:b/>
          <w:bCs/>
          <w:sz w:val="24"/>
          <w:szCs w:val="24"/>
        </w:rPr>
        <w:t>V</w:t>
      </w:r>
      <w:r w:rsidR="00E11954" w:rsidRPr="00A359E8">
        <w:rPr>
          <w:rFonts w:ascii="Times New Roman" w:hAnsi="Times New Roman"/>
          <w:b/>
          <w:bCs/>
          <w:sz w:val="24"/>
          <w:szCs w:val="24"/>
        </w:rPr>
        <w:t>-</w:t>
      </w:r>
      <w:r w:rsidR="00806A1C" w:rsidRPr="00A359E8">
        <w:rPr>
          <w:rFonts w:ascii="Times New Roman" w:hAnsi="Times New Roman"/>
          <w:sz w:val="24"/>
          <w:szCs w:val="24"/>
        </w:rPr>
        <w:t xml:space="preserve"> Prezentul ordin se publică în Monitorul Oficial al României, Partea I.</w:t>
      </w:r>
      <w:r w:rsidR="00806A1C" w:rsidRPr="00A359E8">
        <w:rPr>
          <w:rFonts w:ascii="Times New Roman" w:hAnsi="Times New Roman"/>
          <w:sz w:val="24"/>
          <w:szCs w:val="24"/>
        </w:rPr>
        <w:tab/>
      </w:r>
    </w:p>
    <w:bookmarkEnd w:id="8"/>
    <w:p w14:paraId="589377FB" w14:textId="77777777" w:rsidR="00CC736F" w:rsidRPr="00A359E8" w:rsidRDefault="00CC736F" w:rsidP="00CC736F">
      <w:pPr>
        <w:pStyle w:val="ListParagraph"/>
        <w:rPr>
          <w:rFonts w:ascii="Times New Roman" w:hAnsi="Times New Roman"/>
          <w:b/>
          <w:sz w:val="24"/>
          <w:szCs w:val="24"/>
          <w:lang w:val="it-IT"/>
        </w:rPr>
      </w:pPr>
    </w:p>
    <w:p w14:paraId="062EF026" w14:textId="77777777" w:rsidR="00795F12" w:rsidRPr="00A359E8" w:rsidRDefault="00714803" w:rsidP="00714803">
      <w:pPr>
        <w:spacing w:after="0" w:line="360" w:lineRule="auto"/>
        <w:jc w:val="center"/>
        <w:rPr>
          <w:rFonts w:ascii="Times New Roman" w:eastAsia="Times New Roman" w:hAnsi="Times New Roman"/>
          <w:sz w:val="24"/>
          <w:szCs w:val="24"/>
        </w:rPr>
      </w:pPr>
      <w:r w:rsidRPr="00A359E8">
        <w:rPr>
          <w:rFonts w:ascii="Times New Roman" w:eastAsia="Times New Roman" w:hAnsi="Times New Roman"/>
          <w:sz w:val="24"/>
          <w:szCs w:val="24"/>
        </w:rPr>
        <w:tab/>
      </w:r>
      <w:r w:rsidRPr="00A359E8">
        <w:rPr>
          <w:rFonts w:ascii="Times New Roman" w:eastAsia="Times New Roman" w:hAnsi="Times New Roman"/>
          <w:sz w:val="24"/>
          <w:szCs w:val="24"/>
        </w:rPr>
        <w:tab/>
      </w:r>
      <w:r w:rsidRPr="00A359E8">
        <w:rPr>
          <w:rFonts w:ascii="Times New Roman" w:eastAsia="Times New Roman" w:hAnsi="Times New Roman"/>
          <w:sz w:val="24"/>
          <w:szCs w:val="24"/>
        </w:rPr>
        <w:tab/>
      </w:r>
      <w:r w:rsidRPr="00A359E8">
        <w:rPr>
          <w:rFonts w:ascii="Times New Roman" w:eastAsia="Times New Roman" w:hAnsi="Times New Roman"/>
          <w:sz w:val="24"/>
          <w:szCs w:val="24"/>
        </w:rPr>
        <w:tab/>
      </w:r>
      <w:r w:rsidRPr="00A359E8">
        <w:rPr>
          <w:rFonts w:ascii="Times New Roman" w:eastAsia="Times New Roman" w:hAnsi="Times New Roman"/>
          <w:sz w:val="24"/>
          <w:szCs w:val="24"/>
        </w:rPr>
        <w:tab/>
      </w:r>
      <w:r w:rsidRPr="00A359E8">
        <w:rPr>
          <w:rFonts w:ascii="Times New Roman" w:eastAsia="Times New Roman" w:hAnsi="Times New Roman"/>
          <w:sz w:val="24"/>
          <w:szCs w:val="24"/>
        </w:rPr>
        <w:tab/>
      </w:r>
      <w:r w:rsidRPr="00A359E8">
        <w:rPr>
          <w:rFonts w:ascii="Times New Roman" w:eastAsia="Times New Roman" w:hAnsi="Times New Roman"/>
          <w:sz w:val="24"/>
          <w:szCs w:val="24"/>
        </w:rPr>
        <w:tab/>
      </w:r>
    </w:p>
    <w:p w14:paraId="405B4AF8" w14:textId="0957DDC5" w:rsidR="00795F12" w:rsidRPr="00A359E8" w:rsidRDefault="00795F12" w:rsidP="00714803">
      <w:pPr>
        <w:spacing w:after="0" w:line="360" w:lineRule="auto"/>
        <w:jc w:val="center"/>
        <w:rPr>
          <w:rFonts w:ascii="Times New Roman" w:eastAsia="Times New Roman" w:hAnsi="Times New Roman"/>
          <w:b/>
          <w:sz w:val="24"/>
          <w:szCs w:val="24"/>
        </w:rPr>
      </w:pPr>
    </w:p>
    <w:p w14:paraId="0AE38199" w14:textId="77777777" w:rsidR="00795F12" w:rsidRPr="00A359E8" w:rsidRDefault="00795F12" w:rsidP="00714803">
      <w:pPr>
        <w:spacing w:after="0" w:line="360" w:lineRule="auto"/>
        <w:jc w:val="center"/>
        <w:rPr>
          <w:rFonts w:ascii="Times New Roman" w:eastAsia="Times New Roman" w:hAnsi="Times New Roman"/>
          <w:b/>
          <w:sz w:val="24"/>
          <w:szCs w:val="24"/>
        </w:rPr>
      </w:pPr>
    </w:p>
    <w:p w14:paraId="2B5866AB" w14:textId="275C1321" w:rsidR="00714803" w:rsidRPr="00A359E8" w:rsidRDefault="00714803" w:rsidP="00714803">
      <w:pPr>
        <w:spacing w:after="0" w:line="360" w:lineRule="auto"/>
        <w:jc w:val="center"/>
        <w:rPr>
          <w:rFonts w:ascii="Times New Roman" w:eastAsia="Times New Roman" w:hAnsi="Times New Roman"/>
          <w:b/>
          <w:sz w:val="24"/>
          <w:szCs w:val="24"/>
        </w:rPr>
      </w:pPr>
      <w:r w:rsidRPr="00A359E8">
        <w:rPr>
          <w:rFonts w:ascii="Times New Roman" w:eastAsia="Times New Roman" w:hAnsi="Times New Roman"/>
          <w:b/>
          <w:sz w:val="24"/>
          <w:szCs w:val="24"/>
        </w:rPr>
        <w:tab/>
      </w:r>
      <w:r w:rsidRPr="00A359E8">
        <w:rPr>
          <w:rFonts w:ascii="Times New Roman" w:eastAsia="Times New Roman" w:hAnsi="Times New Roman"/>
          <w:b/>
          <w:sz w:val="24"/>
          <w:szCs w:val="24"/>
        </w:rPr>
        <w:tab/>
      </w:r>
      <w:r w:rsidRPr="00A359E8">
        <w:rPr>
          <w:rFonts w:ascii="Times New Roman" w:eastAsia="Times New Roman" w:hAnsi="Times New Roman"/>
          <w:b/>
          <w:sz w:val="24"/>
          <w:szCs w:val="24"/>
        </w:rPr>
        <w:tab/>
      </w:r>
      <w:r w:rsidRPr="00A359E8">
        <w:rPr>
          <w:rFonts w:ascii="Times New Roman" w:eastAsia="Times New Roman" w:hAnsi="Times New Roman"/>
          <w:b/>
          <w:sz w:val="24"/>
          <w:szCs w:val="24"/>
        </w:rPr>
        <w:tab/>
      </w:r>
      <w:r w:rsidRPr="00A359E8">
        <w:rPr>
          <w:rFonts w:ascii="Times New Roman" w:eastAsia="Times New Roman" w:hAnsi="Times New Roman"/>
          <w:b/>
          <w:sz w:val="24"/>
          <w:szCs w:val="24"/>
        </w:rPr>
        <w:tab/>
      </w:r>
      <w:r w:rsidRPr="00A359E8">
        <w:rPr>
          <w:rFonts w:ascii="Times New Roman" w:eastAsia="Times New Roman" w:hAnsi="Times New Roman"/>
          <w:b/>
          <w:sz w:val="24"/>
          <w:szCs w:val="24"/>
        </w:rPr>
        <w:tab/>
        <w:t xml:space="preserve">  </w:t>
      </w:r>
    </w:p>
    <w:p w14:paraId="1256904A" w14:textId="77777777" w:rsidR="006C2AA5" w:rsidRPr="00A359E8" w:rsidRDefault="006C2AA5" w:rsidP="00714803">
      <w:pPr>
        <w:spacing w:after="0" w:line="360" w:lineRule="auto"/>
        <w:jc w:val="center"/>
        <w:rPr>
          <w:rFonts w:ascii="Times New Roman" w:eastAsia="Times New Roman" w:hAnsi="Times New Roman"/>
          <w:b/>
          <w:sz w:val="24"/>
          <w:szCs w:val="24"/>
        </w:rPr>
      </w:pPr>
    </w:p>
    <w:p w14:paraId="0B5E5EA3" w14:textId="5E7EB4D2" w:rsidR="00714803" w:rsidRPr="00A359E8" w:rsidRDefault="00714803" w:rsidP="00714803">
      <w:pPr>
        <w:spacing w:after="0" w:line="360" w:lineRule="auto"/>
        <w:jc w:val="center"/>
        <w:rPr>
          <w:rFonts w:ascii="Times New Roman" w:eastAsia="Times New Roman" w:hAnsi="Times New Roman"/>
          <w:b/>
          <w:sz w:val="24"/>
          <w:szCs w:val="24"/>
        </w:rPr>
      </w:pPr>
      <w:r w:rsidRPr="00A359E8">
        <w:rPr>
          <w:rFonts w:ascii="Times New Roman" w:eastAsia="Times New Roman" w:hAnsi="Times New Roman"/>
          <w:b/>
          <w:sz w:val="24"/>
          <w:szCs w:val="24"/>
        </w:rPr>
        <w:t xml:space="preserve">                                                                              </w:t>
      </w:r>
      <w:r w:rsidR="00795F12" w:rsidRPr="00A359E8">
        <w:rPr>
          <w:rFonts w:ascii="Times New Roman" w:eastAsia="Times New Roman" w:hAnsi="Times New Roman"/>
          <w:b/>
          <w:sz w:val="24"/>
          <w:szCs w:val="24"/>
        </w:rPr>
        <w:tab/>
      </w:r>
      <w:r w:rsidRPr="00A359E8">
        <w:rPr>
          <w:rFonts w:ascii="Times New Roman" w:eastAsia="Times New Roman" w:hAnsi="Times New Roman"/>
          <w:b/>
          <w:sz w:val="24"/>
          <w:szCs w:val="24"/>
        </w:rPr>
        <w:t xml:space="preserve"> </w:t>
      </w:r>
      <w:bookmarkStart w:id="10" w:name="_GoBack"/>
      <w:bookmarkEnd w:id="10"/>
    </w:p>
    <w:sectPr w:rsidR="00714803" w:rsidRPr="00A359E8" w:rsidSect="00A359E8">
      <w:footerReference w:type="default" r:id="rId8"/>
      <w:pgSz w:w="12240" w:h="15840"/>
      <w:pgMar w:top="1134" w:right="99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6D10" w14:textId="77777777" w:rsidR="00B82EF4" w:rsidRDefault="00B82EF4" w:rsidP="00C1530B">
      <w:pPr>
        <w:spacing w:after="0" w:line="240" w:lineRule="auto"/>
      </w:pPr>
      <w:r>
        <w:separator/>
      </w:r>
    </w:p>
  </w:endnote>
  <w:endnote w:type="continuationSeparator" w:id="0">
    <w:p w14:paraId="0B4BD0CE" w14:textId="77777777" w:rsidR="00B82EF4" w:rsidRDefault="00B82EF4" w:rsidP="00C1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960337"/>
      <w:docPartObj>
        <w:docPartGallery w:val="Page Numbers (Bottom of Page)"/>
        <w:docPartUnique/>
      </w:docPartObj>
    </w:sdtPr>
    <w:sdtEndPr>
      <w:rPr>
        <w:noProof/>
      </w:rPr>
    </w:sdtEndPr>
    <w:sdtContent>
      <w:p w14:paraId="774D57CE" w14:textId="288020AA" w:rsidR="00C1530B" w:rsidRDefault="00C153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91A0A" w14:textId="77777777" w:rsidR="00C1530B" w:rsidRDefault="00C1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DE66" w14:textId="77777777" w:rsidR="00B82EF4" w:rsidRDefault="00B82EF4" w:rsidP="00C1530B">
      <w:pPr>
        <w:spacing w:after="0" w:line="240" w:lineRule="auto"/>
      </w:pPr>
      <w:r>
        <w:separator/>
      </w:r>
    </w:p>
  </w:footnote>
  <w:footnote w:type="continuationSeparator" w:id="0">
    <w:p w14:paraId="3A292A59" w14:textId="77777777" w:rsidR="00B82EF4" w:rsidRDefault="00B82EF4" w:rsidP="00C1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C6571"/>
    <w:multiLevelType w:val="hybridMultilevel"/>
    <w:tmpl w:val="C6543B06"/>
    <w:lvl w:ilvl="0" w:tplc="E2A2247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1EB642B"/>
    <w:multiLevelType w:val="hybridMultilevel"/>
    <w:tmpl w:val="F200705A"/>
    <w:lvl w:ilvl="0" w:tplc="A29004AC">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D6DB5"/>
    <w:multiLevelType w:val="hybridMultilevel"/>
    <w:tmpl w:val="F9583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662466"/>
    <w:multiLevelType w:val="hybridMultilevel"/>
    <w:tmpl w:val="2DCA028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52B99"/>
    <w:multiLevelType w:val="hybridMultilevel"/>
    <w:tmpl w:val="E8B4F7F2"/>
    <w:lvl w:ilvl="0" w:tplc="0030A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30B4D"/>
    <w:multiLevelType w:val="hybridMultilevel"/>
    <w:tmpl w:val="3FFAD962"/>
    <w:lvl w:ilvl="0" w:tplc="A96288B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5AA0A9C"/>
    <w:multiLevelType w:val="hybridMultilevel"/>
    <w:tmpl w:val="47A63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B229D"/>
    <w:multiLevelType w:val="hybridMultilevel"/>
    <w:tmpl w:val="C96A7984"/>
    <w:lvl w:ilvl="0" w:tplc="B8DC6A4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5DE5E23"/>
    <w:multiLevelType w:val="hybridMultilevel"/>
    <w:tmpl w:val="90C4397C"/>
    <w:lvl w:ilvl="0" w:tplc="AFF261CE">
      <w:start w:val="2"/>
      <w:numFmt w:val="upperRoman"/>
      <w:lvlText w:val="Art.%1.  "/>
      <w:lvlJc w:val="left"/>
      <w:pPr>
        <w:ind w:left="16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9C51216"/>
    <w:multiLevelType w:val="hybridMultilevel"/>
    <w:tmpl w:val="775ECC2C"/>
    <w:lvl w:ilvl="0" w:tplc="54B65EDA">
      <w:start w:val="1"/>
      <w:numFmt w:val="lowerLetter"/>
      <w:lvlText w:val="%1)"/>
      <w:lvlJc w:val="left"/>
      <w:pPr>
        <w:ind w:left="416" w:hanging="360"/>
      </w:pPr>
      <w:rPr>
        <w:rFonts w:hint="default"/>
        <w:i w:val="0"/>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1" w15:restartNumberingAfterBreak="0">
    <w:nsid w:val="5CAA289F"/>
    <w:multiLevelType w:val="hybridMultilevel"/>
    <w:tmpl w:val="AE5EE59C"/>
    <w:lvl w:ilvl="0" w:tplc="7C60CB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6F2C4605"/>
    <w:multiLevelType w:val="hybridMultilevel"/>
    <w:tmpl w:val="E60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A5625C"/>
    <w:multiLevelType w:val="hybridMultilevel"/>
    <w:tmpl w:val="438A91A6"/>
    <w:lvl w:ilvl="0" w:tplc="201078D8">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76AB8"/>
    <w:multiLevelType w:val="hybridMultilevel"/>
    <w:tmpl w:val="0D980122"/>
    <w:lvl w:ilvl="0" w:tplc="D820DD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877227"/>
    <w:multiLevelType w:val="hybridMultilevel"/>
    <w:tmpl w:val="207EE26A"/>
    <w:lvl w:ilvl="0" w:tplc="4C9C8694">
      <w:start w:val="3"/>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C1B79FC"/>
    <w:multiLevelType w:val="hybridMultilevel"/>
    <w:tmpl w:val="11881148"/>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2"/>
  </w:num>
  <w:num w:numId="4">
    <w:abstractNumId w:val="5"/>
  </w:num>
  <w:num w:numId="5">
    <w:abstractNumId w:val="9"/>
  </w:num>
  <w:num w:numId="6">
    <w:abstractNumId w:val="0"/>
  </w:num>
  <w:num w:numId="7">
    <w:abstractNumId w:val="10"/>
  </w:num>
  <w:num w:numId="8">
    <w:abstractNumId w:val="13"/>
  </w:num>
  <w:num w:numId="9">
    <w:abstractNumId w:val="12"/>
  </w:num>
  <w:num w:numId="10">
    <w:abstractNumId w:val="7"/>
  </w:num>
  <w:num w:numId="11">
    <w:abstractNumId w:val="3"/>
  </w:num>
  <w:num w:numId="12">
    <w:abstractNumId w:val="11"/>
  </w:num>
  <w:num w:numId="13">
    <w:abstractNumId w:val="6"/>
  </w:num>
  <w:num w:numId="14">
    <w:abstractNumId w:val="1"/>
  </w:num>
  <w:num w:numId="15">
    <w:abstractNumId w:val="8"/>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DC"/>
    <w:rsid w:val="000011C1"/>
    <w:rsid w:val="000051A5"/>
    <w:rsid w:val="00014D4F"/>
    <w:rsid w:val="0002329E"/>
    <w:rsid w:val="00047DFB"/>
    <w:rsid w:val="00054EF0"/>
    <w:rsid w:val="00055F49"/>
    <w:rsid w:val="00065B19"/>
    <w:rsid w:val="00067336"/>
    <w:rsid w:val="000716BA"/>
    <w:rsid w:val="00091FA1"/>
    <w:rsid w:val="000960E3"/>
    <w:rsid w:val="000A3482"/>
    <w:rsid w:val="000A68F5"/>
    <w:rsid w:val="000A74CB"/>
    <w:rsid w:val="000A7E26"/>
    <w:rsid w:val="000B66C6"/>
    <w:rsid w:val="000C27E3"/>
    <w:rsid w:val="000C6262"/>
    <w:rsid w:val="000D2772"/>
    <w:rsid w:val="00104BEE"/>
    <w:rsid w:val="00136BA8"/>
    <w:rsid w:val="00142A46"/>
    <w:rsid w:val="001464CC"/>
    <w:rsid w:val="001525DC"/>
    <w:rsid w:val="00153866"/>
    <w:rsid w:val="001643BC"/>
    <w:rsid w:val="00164BB2"/>
    <w:rsid w:val="00165221"/>
    <w:rsid w:val="00165A6A"/>
    <w:rsid w:val="00170FBB"/>
    <w:rsid w:val="00186711"/>
    <w:rsid w:val="00192E77"/>
    <w:rsid w:val="001B5381"/>
    <w:rsid w:val="001D4E64"/>
    <w:rsid w:val="001E59AD"/>
    <w:rsid w:val="001F0C3D"/>
    <w:rsid w:val="0020430F"/>
    <w:rsid w:val="00205C9C"/>
    <w:rsid w:val="00212D1E"/>
    <w:rsid w:val="00215A60"/>
    <w:rsid w:val="00223506"/>
    <w:rsid w:val="00227F70"/>
    <w:rsid w:val="00233970"/>
    <w:rsid w:val="00233EDC"/>
    <w:rsid w:val="002532BC"/>
    <w:rsid w:val="002535D7"/>
    <w:rsid w:val="002544D8"/>
    <w:rsid w:val="00261567"/>
    <w:rsid w:val="0027234E"/>
    <w:rsid w:val="00281E9F"/>
    <w:rsid w:val="002B011A"/>
    <w:rsid w:val="002B0275"/>
    <w:rsid w:val="002B21FD"/>
    <w:rsid w:val="002B531E"/>
    <w:rsid w:val="002C0129"/>
    <w:rsid w:val="002C4A3E"/>
    <w:rsid w:val="002C53F0"/>
    <w:rsid w:val="002D099B"/>
    <w:rsid w:val="002D5DED"/>
    <w:rsid w:val="002D7B50"/>
    <w:rsid w:val="002E0D68"/>
    <w:rsid w:val="002E749E"/>
    <w:rsid w:val="00301292"/>
    <w:rsid w:val="00304D89"/>
    <w:rsid w:val="00315FDF"/>
    <w:rsid w:val="00321403"/>
    <w:rsid w:val="003310B1"/>
    <w:rsid w:val="003550E5"/>
    <w:rsid w:val="00377FC8"/>
    <w:rsid w:val="00383AB5"/>
    <w:rsid w:val="00384325"/>
    <w:rsid w:val="00387632"/>
    <w:rsid w:val="003934D9"/>
    <w:rsid w:val="003A2B86"/>
    <w:rsid w:val="003A64C3"/>
    <w:rsid w:val="003A7F7F"/>
    <w:rsid w:val="003C212B"/>
    <w:rsid w:val="003C6FE8"/>
    <w:rsid w:val="003D2250"/>
    <w:rsid w:val="003F0541"/>
    <w:rsid w:val="004016F0"/>
    <w:rsid w:val="004165B5"/>
    <w:rsid w:val="004254F5"/>
    <w:rsid w:val="00437558"/>
    <w:rsid w:val="00442553"/>
    <w:rsid w:val="0044279E"/>
    <w:rsid w:val="00443C12"/>
    <w:rsid w:val="00446B97"/>
    <w:rsid w:val="00461A67"/>
    <w:rsid w:val="00481131"/>
    <w:rsid w:val="00486E5A"/>
    <w:rsid w:val="00492668"/>
    <w:rsid w:val="00495950"/>
    <w:rsid w:val="004B3C08"/>
    <w:rsid w:val="004C265B"/>
    <w:rsid w:val="004C3DAB"/>
    <w:rsid w:val="004F37DC"/>
    <w:rsid w:val="004F42E7"/>
    <w:rsid w:val="00502E0B"/>
    <w:rsid w:val="005053EE"/>
    <w:rsid w:val="00513CF1"/>
    <w:rsid w:val="005223B2"/>
    <w:rsid w:val="005225DF"/>
    <w:rsid w:val="00522D1B"/>
    <w:rsid w:val="00523775"/>
    <w:rsid w:val="00524556"/>
    <w:rsid w:val="00532537"/>
    <w:rsid w:val="00535977"/>
    <w:rsid w:val="00545A93"/>
    <w:rsid w:val="00557F6C"/>
    <w:rsid w:val="00561C16"/>
    <w:rsid w:val="0056695B"/>
    <w:rsid w:val="00570101"/>
    <w:rsid w:val="005761DD"/>
    <w:rsid w:val="00595CAF"/>
    <w:rsid w:val="0059625A"/>
    <w:rsid w:val="005B583E"/>
    <w:rsid w:val="005C289E"/>
    <w:rsid w:val="005D24BC"/>
    <w:rsid w:val="005D5BC8"/>
    <w:rsid w:val="00600086"/>
    <w:rsid w:val="00601F9D"/>
    <w:rsid w:val="00606DB2"/>
    <w:rsid w:val="00620ED3"/>
    <w:rsid w:val="00625915"/>
    <w:rsid w:val="0063113A"/>
    <w:rsid w:val="00641279"/>
    <w:rsid w:val="00643E7B"/>
    <w:rsid w:val="0064489D"/>
    <w:rsid w:val="00646CF7"/>
    <w:rsid w:val="00651B05"/>
    <w:rsid w:val="00652A24"/>
    <w:rsid w:val="0065465D"/>
    <w:rsid w:val="00660F15"/>
    <w:rsid w:val="006621B5"/>
    <w:rsid w:val="00666DBD"/>
    <w:rsid w:val="00667EC7"/>
    <w:rsid w:val="006841F4"/>
    <w:rsid w:val="006851A6"/>
    <w:rsid w:val="00695E5A"/>
    <w:rsid w:val="006B73B3"/>
    <w:rsid w:val="006C2AA5"/>
    <w:rsid w:val="006C3B84"/>
    <w:rsid w:val="006D0D1F"/>
    <w:rsid w:val="006D4A96"/>
    <w:rsid w:val="006E2A07"/>
    <w:rsid w:val="006F5206"/>
    <w:rsid w:val="006F7060"/>
    <w:rsid w:val="00705D30"/>
    <w:rsid w:val="00714803"/>
    <w:rsid w:val="007162EF"/>
    <w:rsid w:val="0071716E"/>
    <w:rsid w:val="007272EF"/>
    <w:rsid w:val="007353D9"/>
    <w:rsid w:val="00736D1F"/>
    <w:rsid w:val="00742A64"/>
    <w:rsid w:val="00744ECF"/>
    <w:rsid w:val="00753CA4"/>
    <w:rsid w:val="00760902"/>
    <w:rsid w:val="007628DA"/>
    <w:rsid w:val="00767C25"/>
    <w:rsid w:val="00776A4B"/>
    <w:rsid w:val="007814D7"/>
    <w:rsid w:val="00785808"/>
    <w:rsid w:val="00795354"/>
    <w:rsid w:val="00795467"/>
    <w:rsid w:val="00795F12"/>
    <w:rsid w:val="007A32ED"/>
    <w:rsid w:val="007B1103"/>
    <w:rsid w:val="007B2428"/>
    <w:rsid w:val="007B3103"/>
    <w:rsid w:val="007B3544"/>
    <w:rsid w:val="007B6483"/>
    <w:rsid w:val="007C04F1"/>
    <w:rsid w:val="007D6425"/>
    <w:rsid w:val="007E53A5"/>
    <w:rsid w:val="007E5494"/>
    <w:rsid w:val="007F209C"/>
    <w:rsid w:val="007F6C4F"/>
    <w:rsid w:val="00805768"/>
    <w:rsid w:val="00806A1C"/>
    <w:rsid w:val="00811390"/>
    <w:rsid w:val="00815F68"/>
    <w:rsid w:val="00830E2C"/>
    <w:rsid w:val="00841D89"/>
    <w:rsid w:val="0084347D"/>
    <w:rsid w:val="00845A27"/>
    <w:rsid w:val="00860237"/>
    <w:rsid w:val="0087520F"/>
    <w:rsid w:val="00893DFC"/>
    <w:rsid w:val="00895EB1"/>
    <w:rsid w:val="0089632B"/>
    <w:rsid w:val="00897549"/>
    <w:rsid w:val="008B46DF"/>
    <w:rsid w:val="008D7E74"/>
    <w:rsid w:val="008E293D"/>
    <w:rsid w:val="008E38FE"/>
    <w:rsid w:val="008F3996"/>
    <w:rsid w:val="00911D19"/>
    <w:rsid w:val="00917BDA"/>
    <w:rsid w:val="009220D8"/>
    <w:rsid w:val="00923DC6"/>
    <w:rsid w:val="00925149"/>
    <w:rsid w:val="009344A3"/>
    <w:rsid w:val="009344C9"/>
    <w:rsid w:val="00942784"/>
    <w:rsid w:val="00942B1A"/>
    <w:rsid w:val="009445AC"/>
    <w:rsid w:val="00947755"/>
    <w:rsid w:val="0096191F"/>
    <w:rsid w:val="00975257"/>
    <w:rsid w:val="00987AF0"/>
    <w:rsid w:val="009C2464"/>
    <w:rsid w:val="009E294A"/>
    <w:rsid w:val="009E45A3"/>
    <w:rsid w:val="009E77F5"/>
    <w:rsid w:val="009F0ED6"/>
    <w:rsid w:val="009F369A"/>
    <w:rsid w:val="009F617B"/>
    <w:rsid w:val="00A0424A"/>
    <w:rsid w:val="00A106FE"/>
    <w:rsid w:val="00A14643"/>
    <w:rsid w:val="00A359E8"/>
    <w:rsid w:val="00A36382"/>
    <w:rsid w:val="00A44D83"/>
    <w:rsid w:val="00A473D2"/>
    <w:rsid w:val="00A55587"/>
    <w:rsid w:val="00A557A2"/>
    <w:rsid w:val="00A56389"/>
    <w:rsid w:val="00A56A48"/>
    <w:rsid w:val="00A64C86"/>
    <w:rsid w:val="00A84601"/>
    <w:rsid w:val="00A96EC0"/>
    <w:rsid w:val="00AB406A"/>
    <w:rsid w:val="00AE1CBD"/>
    <w:rsid w:val="00AE672F"/>
    <w:rsid w:val="00AF2CAD"/>
    <w:rsid w:val="00AF7355"/>
    <w:rsid w:val="00B05448"/>
    <w:rsid w:val="00B10AC0"/>
    <w:rsid w:val="00B14FF0"/>
    <w:rsid w:val="00B1664F"/>
    <w:rsid w:val="00B60CB5"/>
    <w:rsid w:val="00B67E61"/>
    <w:rsid w:val="00B74CD3"/>
    <w:rsid w:val="00B77CBD"/>
    <w:rsid w:val="00B82EF4"/>
    <w:rsid w:val="00B86551"/>
    <w:rsid w:val="00B91543"/>
    <w:rsid w:val="00B91555"/>
    <w:rsid w:val="00B94211"/>
    <w:rsid w:val="00B97E07"/>
    <w:rsid w:val="00BA4B80"/>
    <w:rsid w:val="00BB0129"/>
    <w:rsid w:val="00BB2CC5"/>
    <w:rsid w:val="00BB4AC2"/>
    <w:rsid w:val="00BB5015"/>
    <w:rsid w:val="00BC3C33"/>
    <w:rsid w:val="00BC3EF1"/>
    <w:rsid w:val="00BD0210"/>
    <w:rsid w:val="00BF4C94"/>
    <w:rsid w:val="00C077EA"/>
    <w:rsid w:val="00C11A01"/>
    <w:rsid w:val="00C1530B"/>
    <w:rsid w:val="00C15ACA"/>
    <w:rsid w:val="00C27410"/>
    <w:rsid w:val="00C36FD4"/>
    <w:rsid w:val="00C452EB"/>
    <w:rsid w:val="00C57B74"/>
    <w:rsid w:val="00C7314A"/>
    <w:rsid w:val="00C73D81"/>
    <w:rsid w:val="00C77C20"/>
    <w:rsid w:val="00C77DCF"/>
    <w:rsid w:val="00C84CE0"/>
    <w:rsid w:val="00C9429C"/>
    <w:rsid w:val="00C967BD"/>
    <w:rsid w:val="00CA29EA"/>
    <w:rsid w:val="00CA43FE"/>
    <w:rsid w:val="00CA71CC"/>
    <w:rsid w:val="00CC3F72"/>
    <w:rsid w:val="00CC4F17"/>
    <w:rsid w:val="00CC736F"/>
    <w:rsid w:val="00CD429D"/>
    <w:rsid w:val="00CD6260"/>
    <w:rsid w:val="00CE1B20"/>
    <w:rsid w:val="00CE7806"/>
    <w:rsid w:val="00CF26C1"/>
    <w:rsid w:val="00CF71D6"/>
    <w:rsid w:val="00D17222"/>
    <w:rsid w:val="00D224CD"/>
    <w:rsid w:val="00D377C1"/>
    <w:rsid w:val="00D459E7"/>
    <w:rsid w:val="00D45AE7"/>
    <w:rsid w:val="00D52C76"/>
    <w:rsid w:val="00D53772"/>
    <w:rsid w:val="00D54CA5"/>
    <w:rsid w:val="00D6415D"/>
    <w:rsid w:val="00D66455"/>
    <w:rsid w:val="00DA1559"/>
    <w:rsid w:val="00DA32D1"/>
    <w:rsid w:val="00DC1340"/>
    <w:rsid w:val="00DC1EEB"/>
    <w:rsid w:val="00DC3ED1"/>
    <w:rsid w:val="00DD1D50"/>
    <w:rsid w:val="00DE4EBB"/>
    <w:rsid w:val="00E11954"/>
    <w:rsid w:val="00E11F8A"/>
    <w:rsid w:val="00E12ADB"/>
    <w:rsid w:val="00E16863"/>
    <w:rsid w:val="00E2178D"/>
    <w:rsid w:val="00E2284C"/>
    <w:rsid w:val="00E42905"/>
    <w:rsid w:val="00E51A4E"/>
    <w:rsid w:val="00E61626"/>
    <w:rsid w:val="00E8559C"/>
    <w:rsid w:val="00E9259C"/>
    <w:rsid w:val="00E95639"/>
    <w:rsid w:val="00EA4E79"/>
    <w:rsid w:val="00ED0E39"/>
    <w:rsid w:val="00ED12BF"/>
    <w:rsid w:val="00ED56E9"/>
    <w:rsid w:val="00EE6AC8"/>
    <w:rsid w:val="00F02211"/>
    <w:rsid w:val="00F05FDA"/>
    <w:rsid w:val="00F274D3"/>
    <w:rsid w:val="00F32417"/>
    <w:rsid w:val="00F34991"/>
    <w:rsid w:val="00F41BFE"/>
    <w:rsid w:val="00F6257A"/>
    <w:rsid w:val="00F72CFB"/>
    <w:rsid w:val="00F744E6"/>
    <w:rsid w:val="00F765E8"/>
    <w:rsid w:val="00F837FC"/>
    <w:rsid w:val="00F84DEA"/>
    <w:rsid w:val="00F93314"/>
    <w:rsid w:val="00F97E4E"/>
    <w:rsid w:val="00FA1DB5"/>
    <w:rsid w:val="00FA496D"/>
    <w:rsid w:val="00FC5D67"/>
    <w:rsid w:val="00FE38AA"/>
    <w:rsid w:val="00FE7CA6"/>
    <w:rsid w:val="00FE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4854"/>
  <w15:chartTrackingRefBased/>
  <w15:docId w15:val="{D69218E0-2E16-4727-AF7C-D1FD2328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ED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bdy">
    <w:name w:val="s_aln_bdy"/>
    <w:rsid w:val="00233ED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23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DC"/>
    <w:rPr>
      <w:rFonts w:ascii="Segoe UI" w:eastAsia="Calibri" w:hAnsi="Segoe UI" w:cs="Segoe UI"/>
      <w:sz w:val="18"/>
      <w:szCs w:val="18"/>
      <w:lang w:val="en-GB"/>
    </w:rPr>
  </w:style>
  <w:style w:type="paragraph" w:styleId="ListParagraph">
    <w:name w:val="List Paragraph"/>
    <w:basedOn w:val="Normal"/>
    <w:uiPriority w:val="34"/>
    <w:qFormat/>
    <w:rsid w:val="005223B2"/>
    <w:pPr>
      <w:ind w:left="720"/>
      <w:contextualSpacing/>
    </w:pPr>
  </w:style>
  <w:style w:type="character" w:styleId="CommentReference">
    <w:name w:val="annotation reference"/>
    <w:basedOn w:val="DefaultParagraphFont"/>
    <w:uiPriority w:val="99"/>
    <w:semiHidden/>
    <w:unhideWhenUsed/>
    <w:rsid w:val="008F3996"/>
    <w:rPr>
      <w:sz w:val="16"/>
      <w:szCs w:val="16"/>
    </w:rPr>
  </w:style>
  <w:style w:type="paragraph" w:styleId="CommentText">
    <w:name w:val="annotation text"/>
    <w:basedOn w:val="Normal"/>
    <w:link w:val="CommentTextChar"/>
    <w:uiPriority w:val="99"/>
    <w:semiHidden/>
    <w:unhideWhenUsed/>
    <w:rsid w:val="008F3996"/>
    <w:pPr>
      <w:spacing w:line="240" w:lineRule="auto"/>
    </w:pPr>
    <w:rPr>
      <w:sz w:val="20"/>
      <w:szCs w:val="20"/>
    </w:rPr>
  </w:style>
  <w:style w:type="character" w:customStyle="1" w:styleId="CommentTextChar">
    <w:name w:val="Comment Text Char"/>
    <w:basedOn w:val="DefaultParagraphFont"/>
    <w:link w:val="CommentText"/>
    <w:uiPriority w:val="99"/>
    <w:semiHidden/>
    <w:rsid w:val="008F399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F3996"/>
    <w:rPr>
      <w:b/>
      <w:bCs/>
    </w:rPr>
  </w:style>
  <w:style w:type="character" w:customStyle="1" w:styleId="CommentSubjectChar">
    <w:name w:val="Comment Subject Char"/>
    <w:basedOn w:val="CommentTextChar"/>
    <w:link w:val="CommentSubject"/>
    <w:uiPriority w:val="99"/>
    <w:semiHidden/>
    <w:rsid w:val="008F3996"/>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1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0B"/>
    <w:rPr>
      <w:rFonts w:ascii="Calibri" w:eastAsia="Calibri" w:hAnsi="Calibri" w:cs="Times New Roman"/>
      <w:lang w:val="ro-RO"/>
    </w:rPr>
  </w:style>
  <w:style w:type="paragraph" w:styleId="Footer">
    <w:name w:val="footer"/>
    <w:basedOn w:val="Normal"/>
    <w:link w:val="FooterChar"/>
    <w:uiPriority w:val="99"/>
    <w:unhideWhenUsed/>
    <w:rsid w:val="00C1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0B"/>
    <w:rPr>
      <w:rFonts w:ascii="Calibri" w:eastAsia="Calibri" w:hAnsi="Calibri" w:cs="Times New Roman"/>
      <w:lang w:val="ro-RO"/>
    </w:rPr>
  </w:style>
  <w:style w:type="paragraph" w:styleId="Revision">
    <w:name w:val="Revision"/>
    <w:hidden/>
    <w:uiPriority w:val="99"/>
    <w:semiHidden/>
    <w:rsid w:val="00153866"/>
    <w:pPr>
      <w:spacing w:after="0" w:line="240" w:lineRule="auto"/>
    </w:pPr>
    <w:rPr>
      <w:rFonts w:ascii="Calibri" w:eastAsia="Calibri" w:hAnsi="Calibri" w:cs="Times New Roman"/>
      <w:lang w:val="ro-RO"/>
    </w:rPr>
  </w:style>
  <w:style w:type="paragraph" w:styleId="NormalWeb">
    <w:name w:val="Normal (Web)"/>
    <w:basedOn w:val="Normal"/>
    <w:uiPriority w:val="99"/>
    <w:unhideWhenUsed/>
    <w:rsid w:val="00215A60"/>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215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19442">
      <w:bodyDiv w:val="1"/>
      <w:marLeft w:val="0"/>
      <w:marRight w:val="0"/>
      <w:marTop w:val="0"/>
      <w:marBottom w:val="0"/>
      <w:divBdr>
        <w:top w:val="none" w:sz="0" w:space="0" w:color="auto"/>
        <w:left w:val="none" w:sz="0" w:space="0" w:color="auto"/>
        <w:bottom w:val="none" w:sz="0" w:space="0" w:color="auto"/>
        <w:right w:val="none" w:sz="0" w:space="0" w:color="auto"/>
      </w:divBdr>
      <w:divsChild>
        <w:div w:id="1618636611">
          <w:marLeft w:val="0"/>
          <w:marRight w:val="0"/>
          <w:marTop w:val="0"/>
          <w:marBottom w:val="0"/>
          <w:divBdr>
            <w:top w:val="none" w:sz="0" w:space="0" w:color="auto"/>
            <w:left w:val="none" w:sz="0" w:space="0" w:color="auto"/>
            <w:bottom w:val="none" w:sz="0" w:space="0" w:color="auto"/>
            <w:right w:val="none" w:sz="0" w:space="0" w:color="auto"/>
          </w:divBdr>
        </w:div>
      </w:divsChild>
    </w:div>
    <w:div w:id="942881686">
      <w:bodyDiv w:val="1"/>
      <w:marLeft w:val="0"/>
      <w:marRight w:val="0"/>
      <w:marTop w:val="0"/>
      <w:marBottom w:val="0"/>
      <w:divBdr>
        <w:top w:val="none" w:sz="0" w:space="0" w:color="auto"/>
        <w:left w:val="none" w:sz="0" w:space="0" w:color="auto"/>
        <w:bottom w:val="none" w:sz="0" w:space="0" w:color="auto"/>
        <w:right w:val="none" w:sz="0" w:space="0" w:color="auto"/>
      </w:divBdr>
      <w:divsChild>
        <w:div w:id="1082878241">
          <w:marLeft w:val="0"/>
          <w:marRight w:val="0"/>
          <w:marTop w:val="0"/>
          <w:marBottom w:val="0"/>
          <w:divBdr>
            <w:top w:val="none" w:sz="0" w:space="0" w:color="auto"/>
            <w:left w:val="none" w:sz="0" w:space="0" w:color="auto"/>
            <w:bottom w:val="none" w:sz="0" w:space="0" w:color="auto"/>
            <w:right w:val="none" w:sz="0" w:space="0" w:color="auto"/>
          </w:divBdr>
        </w:div>
      </w:divsChild>
    </w:div>
    <w:div w:id="1005088349">
      <w:bodyDiv w:val="1"/>
      <w:marLeft w:val="0"/>
      <w:marRight w:val="0"/>
      <w:marTop w:val="0"/>
      <w:marBottom w:val="0"/>
      <w:divBdr>
        <w:top w:val="none" w:sz="0" w:space="0" w:color="auto"/>
        <w:left w:val="none" w:sz="0" w:space="0" w:color="auto"/>
        <w:bottom w:val="none" w:sz="0" w:space="0" w:color="auto"/>
        <w:right w:val="none" w:sz="0" w:space="0" w:color="auto"/>
      </w:divBdr>
      <w:divsChild>
        <w:div w:id="1637875817">
          <w:marLeft w:val="0"/>
          <w:marRight w:val="0"/>
          <w:marTop w:val="0"/>
          <w:marBottom w:val="0"/>
          <w:divBdr>
            <w:top w:val="none" w:sz="0" w:space="0" w:color="auto"/>
            <w:left w:val="none" w:sz="0" w:space="0" w:color="auto"/>
            <w:bottom w:val="none" w:sz="0" w:space="0" w:color="auto"/>
            <w:right w:val="none" w:sz="0" w:space="0" w:color="auto"/>
          </w:divBdr>
        </w:div>
      </w:divsChild>
    </w:div>
    <w:div w:id="1249003494">
      <w:bodyDiv w:val="1"/>
      <w:marLeft w:val="0"/>
      <w:marRight w:val="0"/>
      <w:marTop w:val="0"/>
      <w:marBottom w:val="0"/>
      <w:divBdr>
        <w:top w:val="none" w:sz="0" w:space="0" w:color="auto"/>
        <w:left w:val="none" w:sz="0" w:space="0" w:color="auto"/>
        <w:bottom w:val="none" w:sz="0" w:space="0" w:color="auto"/>
        <w:right w:val="none" w:sz="0" w:space="0" w:color="auto"/>
      </w:divBdr>
      <w:divsChild>
        <w:div w:id="470371051">
          <w:marLeft w:val="0"/>
          <w:marRight w:val="0"/>
          <w:marTop w:val="0"/>
          <w:marBottom w:val="0"/>
          <w:divBdr>
            <w:top w:val="none" w:sz="0" w:space="0" w:color="auto"/>
            <w:left w:val="none" w:sz="0" w:space="0" w:color="auto"/>
            <w:bottom w:val="none" w:sz="0" w:space="0" w:color="auto"/>
            <w:right w:val="none" w:sz="0" w:space="0" w:color="auto"/>
          </w:divBdr>
        </w:div>
      </w:divsChild>
    </w:div>
    <w:div w:id="1325940165">
      <w:bodyDiv w:val="1"/>
      <w:marLeft w:val="0"/>
      <w:marRight w:val="0"/>
      <w:marTop w:val="0"/>
      <w:marBottom w:val="0"/>
      <w:divBdr>
        <w:top w:val="none" w:sz="0" w:space="0" w:color="auto"/>
        <w:left w:val="none" w:sz="0" w:space="0" w:color="auto"/>
        <w:bottom w:val="none" w:sz="0" w:space="0" w:color="auto"/>
        <w:right w:val="none" w:sz="0" w:space="0" w:color="auto"/>
      </w:divBdr>
      <w:divsChild>
        <w:div w:id="192892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3340-884F-4046-ABF8-0A8674A4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975</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2024-04-16T10:49:00Z</cp:lastPrinted>
  <dcterms:created xsi:type="dcterms:W3CDTF">2025-03-12T14:50:00Z</dcterms:created>
  <dcterms:modified xsi:type="dcterms:W3CDTF">2025-03-21T07:52:00Z</dcterms:modified>
</cp:coreProperties>
</file>