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1402C" w14:textId="77777777" w:rsidR="00B57B95" w:rsidRPr="002F236D" w:rsidRDefault="00B57B95" w:rsidP="00B57B95">
      <w:pPr>
        <w:spacing w:before="100" w:beforeAutospacing="1" w:after="100" w:afterAutospacing="1"/>
        <w:jc w:val="center"/>
        <w:rPr>
          <w:rFonts w:ascii="Times New Roman" w:eastAsia="Times New Roman" w:hAnsi="Times New Roman" w:cs="Times New Roman"/>
          <w:color w:val="000000"/>
          <w:sz w:val="24"/>
          <w:szCs w:val="24"/>
          <w:lang w:eastAsia="en-GB"/>
        </w:rPr>
      </w:pPr>
      <w:r w:rsidRPr="002F236D">
        <w:rPr>
          <w:rFonts w:ascii="Times New Roman" w:eastAsia="Times New Roman" w:hAnsi="Times New Roman" w:cs="Times New Roman"/>
          <w:b/>
          <w:bCs/>
          <w:color w:val="000000"/>
          <w:sz w:val="24"/>
          <w:szCs w:val="24"/>
          <w:lang w:eastAsia="en-GB"/>
        </w:rPr>
        <w:t>Comunicat de presă</w:t>
      </w:r>
    </w:p>
    <w:p w14:paraId="01F7AAEF" w14:textId="77777777" w:rsidR="00B57B95" w:rsidRPr="002F236D" w:rsidRDefault="00B57B95" w:rsidP="00B57B95">
      <w:pPr>
        <w:spacing w:before="100" w:beforeAutospacing="1" w:after="100" w:afterAutospacing="1" w:line="240" w:lineRule="auto"/>
        <w:jc w:val="center"/>
        <w:rPr>
          <w:rFonts w:ascii="Times New Roman" w:eastAsia="Times New Roman" w:hAnsi="Times New Roman" w:cs="Times New Roman"/>
          <w:color w:val="000000"/>
          <w:sz w:val="24"/>
          <w:szCs w:val="24"/>
          <w:lang w:eastAsia="en-GB"/>
        </w:rPr>
      </w:pPr>
      <w:r w:rsidRPr="002F236D">
        <w:rPr>
          <w:rFonts w:ascii="Times New Roman" w:eastAsia="Times New Roman" w:hAnsi="Times New Roman" w:cs="Times New Roman"/>
          <w:b/>
          <w:bCs/>
          <w:color w:val="000000"/>
          <w:sz w:val="24"/>
          <w:szCs w:val="24"/>
          <w:lang w:eastAsia="en-GB"/>
        </w:rPr>
        <w:t>ANRE consolidează mecanismul de furnizare de ultimă instanță pentru gaze naturale și încurajează trecerea către piața concurențială</w:t>
      </w:r>
    </w:p>
    <w:p w14:paraId="3061738A" w14:textId="77777777" w:rsidR="00B57B95" w:rsidRDefault="00B57B95" w:rsidP="00B57B95">
      <w:pPr>
        <w:tabs>
          <w:tab w:val="left" w:pos="851"/>
        </w:tabs>
        <w:spacing w:after="0" w:line="276" w:lineRule="auto"/>
        <w:jc w:val="both"/>
        <w:rPr>
          <w:rFonts w:ascii="Times New Roman" w:hAnsi="Times New Roman" w:cs="Times New Roman"/>
          <w:b/>
          <w:bCs/>
          <w:sz w:val="24"/>
          <w:szCs w:val="24"/>
        </w:rPr>
      </w:pPr>
    </w:p>
    <w:p w14:paraId="1565493A" w14:textId="0D439B41" w:rsidR="00B57B95" w:rsidRDefault="00B57B95" w:rsidP="00B57B95">
      <w:pPr>
        <w:tabs>
          <w:tab w:val="left" w:pos="851"/>
        </w:tabs>
        <w:spacing w:after="0" w:line="276" w:lineRule="auto"/>
        <w:jc w:val="both"/>
        <w:rPr>
          <w:rFonts w:ascii="Times New Roman" w:hAnsi="Times New Roman" w:cs="Times New Roman"/>
          <w:sz w:val="24"/>
          <w:szCs w:val="24"/>
        </w:rPr>
      </w:pPr>
      <w:r w:rsidRPr="002F236D">
        <w:rPr>
          <w:rFonts w:ascii="Times New Roman" w:hAnsi="Times New Roman" w:cs="Times New Roman"/>
          <w:sz w:val="24"/>
          <w:szCs w:val="24"/>
        </w:rPr>
        <w:t>Autoritatea Națională de Reglementare în Domeniul Energiei (ANRE) a aprobat, în ședința Comitetului de Reglementare, Ordinul nr. 13/08.04.2025 pentru modificarea și completarea Regulamentului privind furnizarea de ultimă instanță a gazelor naturale. Măsurile adoptate au un impact direct asupra funcționării pieței de gaze naturale și oferă un cadru mai clar și mai transparent pentru protecția clienților finali.</w:t>
      </w:r>
      <w:r>
        <w:rPr>
          <w:rFonts w:ascii="Times New Roman" w:hAnsi="Times New Roman" w:cs="Times New Roman"/>
          <w:sz w:val="24"/>
          <w:szCs w:val="24"/>
        </w:rPr>
        <w:t xml:space="preserve"> Măsura adoptată de către ANRE vine la doar două săptămână după ce ANRE a modificat regulamentul privind furnizarea de ultimă instanță a energiei electrice. De altfel, modificările aduse regulamentului FUI pentru gaze naturale reflectă, în oglindă, modificările aduse regulamentului FUI pentru energie electrică. </w:t>
      </w:r>
    </w:p>
    <w:p w14:paraId="69B6E49A" w14:textId="77777777" w:rsidR="00B57B95" w:rsidRDefault="00B57B95" w:rsidP="00B57B95">
      <w:pPr>
        <w:tabs>
          <w:tab w:val="left" w:pos="851"/>
        </w:tabs>
        <w:spacing w:after="0" w:line="276" w:lineRule="auto"/>
        <w:jc w:val="both"/>
        <w:rPr>
          <w:rFonts w:ascii="Times New Roman" w:hAnsi="Times New Roman" w:cs="Times New Roman"/>
          <w:sz w:val="24"/>
          <w:szCs w:val="24"/>
        </w:rPr>
      </w:pPr>
    </w:p>
    <w:p w14:paraId="286CD112" w14:textId="77777777" w:rsidR="00B57B95" w:rsidRPr="002F236D" w:rsidRDefault="00B57B95" w:rsidP="00B57B95">
      <w:pPr>
        <w:tabs>
          <w:tab w:val="left" w:pos="851"/>
        </w:tabs>
        <w:spacing w:after="0" w:line="276" w:lineRule="auto"/>
        <w:jc w:val="both"/>
        <w:rPr>
          <w:rFonts w:ascii="Times New Roman" w:hAnsi="Times New Roman" w:cs="Times New Roman"/>
          <w:b/>
          <w:bCs/>
          <w:sz w:val="24"/>
          <w:szCs w:val="24"/>
        </w:rPr>
      </w:pPr>
      <w:r w:rsidRPr="002F236D">
        <w:rPr>
          <w:rFonts w:ascii="Times New Roman" w:hAnsi="Times New Roman" w:cs="Times New Roman"/>
          <w:b/>
          <w:bCs/>
          <w:sz w:val="24"/>
          <w:szCs w:val="24"/>
        </w:rPr>
        <w:t>Președintele ANRE, George Niculescu:</w:t>
      </w:r>
      <w:r>
        <w:rPr>
          <w:rFonts w:ascii="Times New Roman" w:hAnsi="Times New Roman" w:cs="Times New Roman"/>
          <w:b/>
          <w:bCs/>
          <w:sz w:val="24"/>
          <w:szCs w:val="24"/>
        </w:rPr>
        <w:t xml:space="preserve"> </w:t>
      </w:r>
      <w:r w:rsidRPr="002F236D">
        <w:rPr>
          <w:rFonts w:ascii="Times New Roman" w:hAnsi="Times New Roman" w:cs="Times New Roman"/>
          <w:sz w:val="24"/>
          <w:szCs w:val="24"/>
        </w:rPr>
        <w:t>„</w:t>
      </w:r>
      <w:r w:rsidRPr="002F236D">
        <w:rPr>
          <w:rFonts w:ascii="Times New Roman" w:hAnsi="Times New Roman" w:cs="Times New Roman"/>
          <w:b/>
          <w:bCs/>
          <w:i/>
          <w:iCs/>
          <w:sz w:val="24"/>
          <w:szCs w:val="24"/>
        </w:rPr>
        <w:t>Prin acest ordin, facem un pas important în direcția consolidării unui mecanism echilibrat, eficient și transparent pentru furnizarea de gaze naturale în regim de ultimă instanță. Am transformat un mecanism temporar, aplicat în contextul crizei energetice, într-un sistem permanent, previzibil, în care responsabilitatea este împărțită echitabil între furnizorii desemnați. În același timp, transmitem un semnal clar: clienții trebuie să fie informați corect și complet, iar furnizorii au obligația să asigure această transparență. Încurajăm trecerea către piața concurențială și oferim consumatorilor toate instrumentele necesare pentru a lua decizii informate și în beneficiul lor economic.”</w:t>
      </w:r>
    </w:p>
    <w:p w14:paraId="719D734E" w14:textId="77777777" w:rsidR="00B57B95" w:rsidRDefault="00B57B95" w:rsidP="00B57B95">
      <w:pPr>
        <w:tabs>
          <w:tab w:val="left" w:pos="851"/>
        </w:tabs>
        <w:spacing w:after="0" w:line="276" w:lineRule="auto"/>
        <w:jc w:val="both"/>
        <w:rPr>
          <w:rFonts w:ascii="Times New Roman" w:hAnsi="Times New Roman" w:cs="Times New Roman"/>
          <w:sz w:val="24"/>
          <w:szCs w:val="24"/>
        </w:rPr>
      </w:pPr>
    </w:p>
    <w:p w14:paraId="405D7A63" w14:textId="77777777" w:rsidR="00B57B95" w:rsidRPr="00037D45" w:rsidRDefault="00B57B95" w:rsidP="00B57B95">
      <w:pPr>
        <w:tabs>
          <w:tab w:val="left" w:pos="851"/>
        </w:tabs>
        <w:spacing w:after="0" w:line="276" w:lineRule="auto"/>
        <w:jc w:val="both"/>
        <w:rPr>
          <w:rFonts w:ascii="Times New Roman" w:hAnsi="Times New Roman" w:cs="Times New Roman"/>
          <w:sz w:val="24"/>
          <w:szCs w:val="24"/>
        </w:rPr>
      </w:pPr>
      <w:r w:rsidRPr="00037D45">
        <w:rPr>
          <w:rFonts w:ascii="Times New Roman" w:hAnsi="Times New Roman" w:cs="Times New Roman"/>
          <w:sz w:val="24"/>
          <w:szCs w:val="24"/>
        </w:rPr>
        <w:t xml:space="preserve">ANRE subliniază faptul că, prin intermediul Ordonanţei de urgenţă a Guvernului nr. 6/2025, </w:t>
      </w:r>
      <w:r w:rsidRPr="00DF1105">
        <w:rPr>
          <w:rFonts w:ascii="Times New Roman" w:hAnsi="Times New Roman" w:cs="Times New Roman"/>
          <w:b/>
          <w:sz w:val="24"/>
          <w:szCs w:val="24"/>
        </w:rPr>
        <w:t>perioada de plafonare a preţurilor finale facturate de către furnizorii de gaze naturale, inclusiv pentru FUI, s-a prelungit până la data de 31 martie 2026</w:t>
      </w:r>
      <w:r w:rsidRPr="00037D45">
        <w:rPr>
          <w:rFonts w:ascii="Times New Roman" w:hAnsi="Times New Roman" w:cs="Times New Roman"/>
          <w:sz w:val="24"/>
          <w:szCs w:val="24"/>
        </w:rPr>
        <w:t xml:space="preserve">. Cu alte cuvinte, trebuie subliniat faptul că prețurile plătite de către clienții de gaze naturale, inclusiv cei preluați în regim de furnizare de </w:t>
      </w:r>
      <w:r w:rsidRPr="00DF1105">
        <w:rPr>
          <w:rFonts w:ascii="Times New Roman" w:hAnsi="Times New Roman" w:cs="Times New Roman"/>
          <w:sz w:val="24"/>
          <w:szCs w:val="24"/>
        </w:rPr>
        <w:t>ultimă instanță (UI)</w:t>
      </w:r>
      <w:r w:rsidRPr="00037D45">
        <w:rPr>
          <w:rFonts w:ascii="Times New Roman" w:hAnsi="Times New Roman" w:cs="Times New Roman"/>
          <w:sz w:val="24"/>
          <w:szCs w:val="24"/>
        </w:rPr>
        <w:t xml:space="preserve">, rămân neschimbate până pe 31 martie 2026.  </w:t>
      </w:r>
    </w:p>
    <w:p w14:paraId="5D2CF5F7" w14:textId="77777777" w:rsidR="00B57B95" w:rsidRDefault="00B57B95" w:rsidP="00B57B95">
      <w:pPr>
        <w:tabs>
          <w:tab w:val="left" w:pos="851"/>
        </w:tabs>
        <w:spacing w:after="0" w:line="276" w:lineRule="auto"/>
        <w:jc w:val="both"/>
        <w:rPr>
          <w:rFonts w:ascii="Times New Roman" w:hAnsi="Times New Roman" w:cs="Times New Roman"/>
          <w:sz w:val="24"/>
          <w:szCs w:val="24"/>
        </w:rPr>
      </w:pPr>
    </w:p>
    <w:p w14:paraId="20E4E1F2" w14:textId="77777777" w:rsidR="00B57B95" w:rsidRDefault="00B57B95" w:rsidP="00B57B95">
      <w:pPr>
        <w:spacing w:after="0" w:line="276" w:lineRule="auto"/>
        <w:jc w:val="both"/>
        <w:rPr>
          <w:rFonts w:ascii="Times New Roman" w:hAnsi="Times New Roman" w:cs="Times New Roman"/>
          <w:sz w:val="24"/>
          <w:szCs w:val="24"/>
        </w:rPr>
      </w:pPr>
      <w:r w:rsidRPr="001E65B5">
        <w:rPr>
          <w:rFonts w:ascii="Times New Roman" w:hAnsi="Times New Roman" w:cs="Times New Roman"/>
          <w:sz w:val="24"/>
          <w:szCs w:val="24"/>
        </w:rPr>
        <w:t xml:space="preserve">Principalele </w:t>
      </w:r>
      <w:r>
        <w:rPr>
          <w:rFonts w:ascii="Times New Roman" w:hAnsi="Times New Roman" w:cs="Times New Roman"/>
          <w:sz w:val="24"/>
          <w:szCs w:val="24"/>
        </w:rPr>
        <w:t>modificări aduse Regulamentului de Furnizare în regim de ultimă instanță pentru gaze naturale sunt:</w:t>
      </w:r>
    </w:p>
    <w:p w14:paraId="07BCB2E5" w14:textId="77777777" w:rsidR="00B57B95" w:rsidRDefault="00B57B95" w:rsidP="00B57B95">
      <w:pPr>
        <w:pStyle w:val="ListParagraph"/>
        <w:numPr>
          <w:ilvl w:val="0"/>
          <w:numId w:val="17"/>
        </w:numPr>
        <w:spacing w:after="0" w:line="276" w:lineRule="auto"/>
        <w:jc w:val="both"/>
        <w:rPr>
          <w:rFonts w:ascii="Times New Roman" w:hAnsi="Times New Roman" w:cs="Times New Roman"/>
          <w:sz w:val="24"/>
          <w:szCs w:val="24"/>
        </w:rPr>
      </w:pPr>
      <w:r w:rsidRPr="002F236D">
        <w:rPr>
          <w:rFonts w:ascii="Times New Roman" w:hAnsi="Times New Roman" w:cs="Times New Roman"/>
          <w:sz w:val="24"/>
          <w:szCs w:val="24"/>
        </w:rPr>
        <w:t>Transformarea mecanismului temporar, aplicat pe perioada OUG nr. 27/2022, într-un </w:t>
      </w:r>
      <w:r w:rsidRPr="002F236D">
        <w:rPr>
          <w:rFonts w:ascii="Times New Roman" w:hAnsi="Times New Roman" w:cs="Times New Roman"/>
          <w:b/>
          <w:bCs/>
          <w:sz w:val="24"/>
          <w:szCs w:val="24"/>
        </w:rPr>
        <w:t>sistem permanent</w:t>
      </w:r>
      <w:r w:rsidRPr="002F236D">
        <w:rPr>
          <w:rFonts w:ascii="Times New Roman" w:hAnsi="Times New Roman" w:cs="Times New Roman"/>
          <w:sz w:val="24"/>
          <w:szCs w:val="24"/>
        </w:rPr>
        <w:t> prin care toți furnizorii de ultimă instanță (FUI) desemnați de ANRE vor prelua, prin rotație lunară, locurile de consum ale clienților rămași fără furnizor de gaze naturale.</w:t>
      </w:r>
    </w:p>
    <w:p w14:paraId="6D27B496" w14:textId="77777777" w:rsidR="00B57B95" w:rsidRPr="002F236D" w:rsidRDefault="00B57B95" w:rsidP="00B57B95">
      <w:pPr>
        <w:pStyle w:val="ListParagraph"/>
        <w:numPr>
          <w:ilvl w:val="0"/>
          <w:numId w:val="17"/>
        </w:numPr>
        <w:spacing w:after="0" w:line="276" w:lineRule="auto"/>
        <w:jc w:val="both"/>
        <w:rPr>
          <w:rFonts w:ascii="Times New Roman" w:hAnsi="Times New Roman" w:cs="Times New Roman"/>
          <w:sz w:val="24"/>
          <w:szCs w:val="24"/>
        </w:rPr>
      </w:pPr>
      <w:r w:rsidRPr="002F236D">
        <w:rPr>
          <w:rFonts w:ascii="Times New Roman" w:hAnsi="Times New Roman" w:cs="Times New Roman"/>
          <w:sz w:val="24"/>
          <w:szCs w:val="24"/>
        </w:rPr>
        <w:t>Instituirea unui mecanism specific pentru locurile de consum ale </w:t>
      </w:r>
      <w:r w:rsidRPr="002F236D">
        <w:rPr>
          <w:rFonts w:ascii="Times New Roman" w:hAnsi="Times New Roman" w:cs="Times New Roman"/>
          <w:b/>
          <w:bCs/>
          <w:sz w:val="24"/>
          <w:szCs w:val="24"/>
        </w:rPr>
        <w:t>producătorilor de energie termică</w:t>
      </w:r>
      <w:r w:rsidRPr="002F236D">
        <w:rPr>
          <w:rFonts w:ascii="Times New Roman" w:hAnsi="Times New Roman" w:cs="Times New Roman"/>
          <w:sz w:val="24"/>
          <w:szCs w:val="24"/>
        </w:rPr>
        <w:t> cu un consum anual mai mare de 28.000 MWh, care nu își pot acoperi necesarul de consum, caz în care ANRE desemnează FUI pentru perioade consecutive de 12 luni, denumite „perioade de alocare”.</w:t>
      </w:r>
      <w:r>
        <w:rPr>
          <w:rFonts w:ascii="Times New Roman" w:hAnsi="Times New Roman" w:cs="Times New Roman"/>
          <w:sz w:val="24"/>
          <w:szCs w:val="24"/>
        </w:rPr>
        <w:t xml:space="preserve"> Această prevedere este specifică pentru furnizarea gazelor naturale în regim de UI și nu se regăsește în regulamentul FUI pentru energie electrică. </w:t>
      </w:r>
    </w:p>
    <w:p w14:paraId="2747BD94" w14:textId="77777777" w:rsidR="00B57B95" w:rsidRPr="002F236D" w:rsidRDefault="00B57B95" w:rsidP="00B57B95">
      <w:pPr>
        <w:pStyle w:val="ListParagraph"/>
        <w:numPr>
          <w:ilvl w:val="0"/>
          <w:numId w:val="17"/>
        </w:numPr>
        <w:spacing w:after="0" w:line="276" w:lineRule="auto"/>
        <w:jc w:val="both"/>
        <w:rPr>
          <w:rFonts w:ascii="Times New Roman" w:hAnsi="Times New Roman" w:cs="Times New Roman"/>
          <w:sz w:val="24"/>
          <w:szCs w:val="24"/>
        </w:rPr>
      </w:pPr>
      <w:r w:rsidRPr="002F236D">
        <w:rPr>
          <w:rFonts w:ascii="Times New Roman" w:hAnsi="Times New Roman" w:cs="Times New Roman"/>
          <w:b/>
          <w:bCs/>
          <w:sz w:val="24"/>
          <w:szCs w:val="24"/>
        </w:rPr>
        <w:t>Obligația FUI de a publica în mod transparent informațiile privind prețul final facturat</w:t>
      </w:r>
      <w:r w:rsidRPr="002F236D">
        <w:rPr>
          <w:rFonts w:ascii="Times New Roman" w:hAnsi="Times New Roman" w:cs="Times New Roman"/>
          <w:sz w:val="24"/>
          <w:szCs w:val="24"/>
        </w:rPr>
        <w:t> (componenta de achiziție, componenta de furnizare, tarifele de transport/distribuție), alături de contractul-cadru aplicabil, în secțiunea dedicată de pe site-ul propriu.</w:t>
      </w:r>
    </w:p>
    <w:p w14:paraId="06409D94" w14:textId="77777777" w:rsidR="00B57B95" w:rsidRPr="002F236D" w:rsidRDefault="00B57B95" w:rsidP="00B57B95">
      <w:pPr>
        <w:pStyle w:val="ListParagraph"/>
        <w:numPr>
          <w:ilvl w:val="0"/>
          <w:numId w:val="17"/>
        </w:numPr>
        <w:spacing w:after="0" w:line="276" w:lineRule="auto"/>
        <w:jc w:val="both"/>
        <w:rPr>
          <w:rFonts w:ascii="Times New Roman" w:hAnsi="Times New Roman" w:cs="Times New Roman"/>
          <w:sz w:val="24"/>
          <w:szCs w:val="24"/>
        </w:rPr>
      </w:pPr>
      <w:r w:rsidRPr="002F236D">
        <w:rPr>
          <w:rFonts w:ascii="Times New Roman" w:hAnsi="Times New Roman" w:cs="Times New Roman"/>
          <w:b/>
          <w:bCs/>
          <w:sz w:val="24"/>
          <w:szCs w:val="24"/>
        </w:rPr>
        <w:lastRenderedPageBreak/>
        <w:t>Informarea activă a clienților finali</w:t>
      </w:r>
      <w:r w:rsidRPr="002F236D">
        <w:rPr>
          <w:rFonts w:ascii="Times New Roman" w:hAnsi="Times New Roman" w:cs="Times New Roman"/>
          <w:sz w:val="24"/>
          <w:szCs w:val="24"/>
        </w:rPr>
        <w:t> cu privire la posibilitatea de a compara ofertele concurențiale disponibile în piață prin intermediul aplicației web „Comparator oferte-tip de furnizare a gazelor naturale”, administrată de ANRE. În plus, FUI pot transmite oricând, pe durata contractului, oferte concurențiale clienților preluați.</w:t>
      </w:r>
    </w:p>
    <w:p w14:paraId="77E9DCD3" w14:textId="77777777" w:rsidR="00B57B95" w:rsidRPr="002F236D" w:rsidRDefault="00B57B95" w:rsidP="00B57B95">
      <w:pPr>
        <w:pStyle w:val="ListParagraph"/>
        <w:numPr>
          <w:ilvl w:val="0"/>
          <w:numId w:val="17"/>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F236D">
        <w:rPr>
          <w:rFonts w:ascii="Times New Roman" w:hAnsi="Times New Roman" w:cs="Times New Roman"/>
          <w:sz w:val="24"/>
          <w:szCs w:val="24"/>
        </w:rPr>
        <w:t>Excluderea de la preluare a </w:t>
      </w:r>
      <w:r w:rsidRPr="002F236D">
        <w:rPr>
          <w:rFonts w:ascii="Times New Roman" w:hAnsi="Times New Roman" w:cs="Times New Roman"/>
          <w:b/>
          <w:bCs/>
          <w:sz w:val="24"/>
          <w:szCs w:val="24"/>
        </w:rPr>
        <w:t>locurilor de consum aparținând unor entități radiate</w:t>
      </w:r>
      <w:r w:rsidRPr="002F236D">
        <w:rPr>
          <w:rFonts w:ascii="Times New Roman" w:hAnsi="Times New Roman" w:cs="Times New Roman"/>
          <w:sz w:val="24"/>
          <w:szCs w:val="24"/>
        </w:rPr>
        <w:t> din ONRC/ANAF</w:t>
      </w:r>
      <w:r>
        <w:rPr>
          <w:rFonts w:ascii="Times New Roman" w:hAnsi="Times New Roman" w:cs="Times New Roman"/>
          <w:sz w:val="24"/>
          <w:szCs w:val="24"/>
        </w:rPr>
        <w:t>,</w:t>
      </w:r>
      <w:r w:rsidRPr="002F236D">
        <w:rPr>
          <w:rFonts w:ascii="Times New Roman" w:hAnsi="Times New Roman" w:cs="Times New Roman"/>
          <w:sz w:val="24"/>
          <w:szCs w:val="24"/>
        </w:rPr>
        <w:t xml:space="preserve"> întrucât acestea nu pot fi facturate prin sistemul național E-Factura</w:t>
      </w:r>
      <w:r>
        <w:rPr>
          <w:rFonts w:ascii="Times New Roman" w:hAnsi="Times New Roman" w:cs="Times New Roman"/>
          <w:sz w:val="24"/>
          <w:szCs w:val="24"/>
        </w:rPr>
        <w:t xml:space="preserve">, precum și </w:t>
      </w:r>
      <w:r w:rsidRPr="002F236D">
        <w:rPr>
          <w:rFonts w:ascii="Times New Roman" w:hAnsi="Times New Roman" w:cs="Times New Roman"/>
          <w:sz w:val="24"/>
          <w:szCs w:val="24"/>
        </w:rPr>
        <w:t>a celor deconectate pentru neplată, pentru care contractul de furnizare a încetat</w:t>
      </w:r>
      <w:r>
        <w:rPr>
          <w:rFonts w:ascii="Times New Roman" w:hAnsi="Times New Roman" w:cs="Times New Roman"/>
          <w:sz w:val="24"/>
          <w:szCs w:val="24"/>
        </w:rPr>
        <w:t>.</w:t>
      </w:r>
      <w:r w:rsidRPr="002F236D">
        <w:rPr>
          <w:rFonts w:ascii="Times New Roman" w:hAnsi="Times New Roman" w:cs="Times New Roman"/>
          <w:sz w:val="24"/>
          <w:szCs w:val="24"/>
        </w:rPr>
        <w:t xml:space="preserve"> </w:t>
      </w:r>
    </w:p>
    <w:p w14:paraId="61C99558" w14:textId="77777777" w:rsidR="00B57B95" w:rsidRDefault="00B57B95" w:rsidP="00B57B95">
      <w:pPr>
        <w:pStyle w:val="ListParagraph"/>
        <w:numPr>
          <w:ilvl w:val="0"/>
          <w:numId w:val="17"/>
        </w:numPr>
        <w:spacing w:after="0" w:line="276" w:lineRule="auto"/>
        <w:jc w:val="both"/>
        <w:rPr>
          <w:rFonts w:ascii="Times New Roman" w:hAnsi="Times New Roman" w:cs="Times New Roman"/>
          <w:sz w:val="24"/>
          <w:szCs w:val="24"/>
        </w:rPr>
      </w:pPr>
      <w:r w:rsidRPr="002F236D">
        <w:rPr>
          <w:rFonts w:ascii="Times New Roman" w:hAnsi="Times New Roman" w:cs="Times New Roman"/>
          <w:b/>
          <w:bCs/>
          <w:sz w:val="24"/>
          <w:szCs w:val="24"/>
        </w:rPr>
        <w:t>Actualizarea contractului-cadru</w:t>
      </w:r>
      <w:r w:rsidRPr="002F236D">
        <w:rPr>
          <w:rFonts w:ascii="Times New Roman" w:hAnsi="Times New Roman" w:cs="Times New Roman"/>
          <w:sz w:val="24"/>
          <w:szCs w:val="24"/>
        </w:rPr>
        <w:t> pentru a reflecta prevederile privind utilizarea sistemului național E-Factura, acolo unde este aplicabil, precum și detalii suplimentare privind structura prețului final facturat.</w:t>
      </w:r>
    </w:p>
    <w:p w14:paraId="0D733334" w14:textId="77777777" w:rsidR="00B57B95" w:rsidRDefault="00B57B95" w:rsidP="00B57B95">
      <w:pPr>
        <w:spacing w:after="0" w:line="276" w:lineRule="auto"/>
        <w:jc w:val="both"/>
        <w:rPr>
          <w:rFonts w:ascii="Times New Roman" w:hAnsi="Times New Roman" w:cs="Times New Roman"/>
          <w:sz w:val="24"/>
          <w:szCs w:val="24"/>
        </w:rPr>
      </w:pPr>
    </w:p>
    <w:p w14:paraId="17800A64" w14:textId="77777777" w:rsidR="00B57B95" w:rsidRPr="00692F98" w:rsidRDefault="00B57B95" w:rsidP="00B57B95">
      <w:pPr>
        <w:spacing w:after="0" w:line="276" w:lineRule="auto"/>
        <w:jc w:val="both"/>
        <w:rPr>
          <w:rFonts w:ascii="Times New Roman" w:hAnsi="Times New Roman" w:cs="Times New Roman"/>
          <w:sz w:val="24"/>
          <w:szCs w:val="24"/>
        </w:rPr>
      </w:pPr>
      <w:r w:rsidRPr="00B57B95">
        <w:rPr>
          <w:rFonts w:ascii="Times New Roman" w:hAnsi="Times New Roman" w:cs="Times New Roman"/>
          <w:i/>
          <w:iCs/>
          <w:sz w:val="24"/>
          <w:szCs w:val="24"/>
        </w:rPr>
        <w:t>”Prin aceste modificări, consolidăm capacitatea furnizorilor de ultimă instanță de a reacționa eficient în situații critice și, totodată, oferim consumatorilor un cadru mai clar, predictibil și orientat spre protecția interesului lor economic. ANRE rămâne un garant al echilibrului între funcționarea corectă a pieței și drepturile clienților finali</w:t>
      </w:r>
      <w:r w:rsidRPr="00692F98">
        <w:rPr>
          <w:rFonts w:ascii="Times New Roman" w:hAnsi="Times New Roman" w:cs="Times New Roman"/>
          <w:sz w:val="24"/>
          <w:szCs w:val="24"/>
        </w:rPr>
        <w:t>”</w:t>
      </w:r>
      <w:r>
        <w:rPr>
          <w:rFonts w:ascii="Times New Roman" w:hAnsi="Times New Roman" w:cs="Times New Roman"/>
          <w:sz w:val="24"/>
          <w:szCs w:val="24"/>
        </w:rPr>
        <w:t xml:space="preserve">, </w:t>
      </w:r>
      <w:r w:rsidRPr="00692F98">
        <w:rPr>
          <w:rFonts w:ascii="Times New Roman" w:hAnsi="Times New Roman" w:cs="Times New Roman"/>
          <w:sz w:val="24"/>
          <w:szCs w:val="24"/>
        </w:rPr>
        <w:t>a declarat președintele ANRE, George Niculescu.</w:t>
      </w:r>
    </w:p>
    <w:p w14:paraId="19E3C59F" w14:textId="77777777" w:rsidR="00FA0A1E" w:rsidRDefault="00FA0A1E" w:rsidP="001073B3">
      <w:pPr>
        <w:spacing w:before="100" w:beforeAutospacing="1" w:after="100" w:afterAutospacing="1" w:line="240" w:lineRule="auto"/>
        <w:jc w:val="both"/>
        <w:rPr>
          <w:rFonts w:ascii="Times New Roman" w:hAnsi="Times New Roman" w:cs="Times New Roman"/>
          <w:sz w:val="24"/>
          <w:szCs w:val="24"/>
        </w:rPr>
      </w:pPr>
    </w:p>
    <w:p w14:paraId="074628FC" w14:textId="3710C85F" w:rsidR="001073B3" w:rsidRPr="0051759B" w:rsidRDefault="001073B3" w:rsidP="001073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1759B">
        <w:rPr>
          <w:rFonts w:ascii="Times New Roman" w:eastAsia="Times New Roman" w:hAnsi="Times New Roman" w:cs="Times New Roman"/>
          <w:sz w:val="24"/>
          <w:szCs w:val="24"/>
          <w:lang w:eastAsia="en-GB"/>
        </w:rPr>
        <w:t>Direcția relații internaționale, comunicare și soluționare plângeri</w:t>
      </w:r>
    </w:p>
    <w:p w14:paraId="299F09AA" w14:textId="2B058171" w:rsidR="001073B3" w:rsidRPr="0051759B" w:rsidRDefault="001073B3" w:rsidP="001073B3">
      <w:pPr>
        <w:spacing w:before="100" w:beforeAutospacing="1" w:after="100" w:afterAutospacing="1" w:line="240" w:lineRule="auto"/>
        <w:jc w:val="both"/>
        <w:rPr>
          <w:rFonts w:ascii="Times New Roman" w:eastAsia="Times New Roman" w:hAnsi="Times New Roman" w:cs="Times New Roman"/>
          <w:sz w:val="24"/>
          <w:szCs w:val="24"/>
          <w:lang w:eastAsia="en-GB"/>
        </w:rPr>
      </w:pPr>
      <w:r w:rsidRPr="0051759B">
        <w:rPr>
          <w:rFonts w:ascii="Times New Roman" w:eastAsia="Times New Roman" w:hAnsi="Times New Roman" w:cs="Times New Roman"/>
          <w:sz w:val="24"/>
          <w:szCs w:val="24"/>
          <w:lang w:eastAsia="en-GB"/>
        </w:rPr>
        <w:t>0</w:t>
      </w:r>
      <w:r w:rsidR="00B57B95" w:rsidRPr="0051759B">
        <w:rPr>
          <w:rFonts w:ascii="Times New Roman" w:eastAsia="Times New Roman" w:hAnsi="Times New Roman" w:cs="Times New Roman"/>
          <w:sz w:val="24"/>
          <w:szCs w:val="24"/>
          <w:lang w:eastAsia="en-GB"/>
        </w:rPr>
        <w:t>8</w:t>
      </w:r>
      <w:r w:rsidRPr="0051759B">
        <w:rPr>
          <w:rFonts w:ascii="Times New Roman" w:eastAsia="Times New Roman" w:hAnsi="Times New Roman" w:cs="Times New Roman"/>
          <w:sz w:val="24"/>
          <w:szCs w:val="24"/>
          <w:lang w:eastAsia="en-GB"/>
        </w:rPr>
        <w:t>.04.2025</w:t>
      </w:r>
    </w:p>
    <w:sectPr w:rsidR="001073B3" w:rsidRPr="0051759B" w:rsidSect="003427FA">
      <w:footerReference w:type="default" r:id="rId7"/>
      <w:headerReference w:type="first" r:id="rId8"/>
      <w:footerReference w:type="first" r:id="rId9"/>
      <w:pgSz w:w="11906" w:h="16838" w:code="9"/>
      <w:pgMar w:top="1418" w:right="849" w:bottom="1276" w:left="1134"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6E4A0" w14:textId="77777777" w:rsidR="007E1A9D" w:rsidRDefault="007E1A9D" w:rsidP="003B4C37">
      <w:pPr>
        <w:spacing w:after="0" w:line="240" w:lineRule="auto"/>
      </w:pPr>
      <w:r>
        <w:separator/>
      </w:r>
    </w:p>
  </w:endnote>
  <w:endnote w:type="continuationSeparator" w:id="0">
    <w:p w14:paraId="5364962F" w14:textId="77777777" w:rsidR="007E1A9D" w:rsidRDefault="007E1A9D" w:rsidP="003B4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072404"/>
      <w:docPartObj>
        <w:docPartGallery w:val="Page Numbers (Bottom of Page)"/>
        <w:docPartUnique/>
      </w:docPartObj>
    </w:sdtPr>
    <w:sdtEndPr>
      <w:rPr>
        <w:noProof/>
      </w:rPr>
    </w:sdtEndPr>
    <w:sdtContent>
      <w:p w14:paraId="6E85AF7E" w14:textId="77777777" w:rsidR="00561D6D" w:rsidRDefault="00561D6D">
        <w:pPr>
          <w:pStyle w:val="Footer"/>
          <w:jc w:val="center"/>
        </w:pPr>
        <w:r>
          <w:fldChar w:fldCharType="begin"/>
        </w:r>
        <w:r>
          <w:instrText xml:space="preserve"> PAGE   \* MERGEFORMAT </w:instrText>
        </w:r>
        <w:r>
          <w:fldChar w:fldCharType="separate"/>
        </w:r>
        <w:r w:rsidR="00E43B64">
          <w:rPr>
            <w:noProof/>
          </w:rPr>
          <w:t>2</w:t>
        </w:r>
        <w:r>
          <w:rPr>
            <w:noProof/>
          </w:rPr>
          <w:fldChar w:fldCharType="end"/>
        </w:r>
      </w:p>
    </w:sdtContent>
  </w:sdt>
  <w:p w14:paraId="19AA60F9" w14:textId="77777777" w:rsidR="00561D6D" w:rsidRDefault="0056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8F04D" w14:textId="77777777" w:rsidR="003B4C37" w:rsidRPr="00A63C0A" w:rsidRDefault="003B4C37" w:rsidP="00561D6D">
    <w:pPr>
      <w:tabs>
        <w:tab w:val="left" w:pos="2475"/>
        <w:tab w:val="center" w:pos="5031"/>
      </w:tabs>
      <w:spacing w:after="40" w:line="240" w:lineRule="auto"/>
      <w:jc w:val="center"/>
      <w:rPr>
        <w:rFonts w:ascii="Arial" w:hAnsi="Arial" w:cs="Arial"/>
        <w:sz w:val="16"/>
      </w:rPr>
    </w:pPr>
    <w:r w:rsidRPr="00A63C0A">
      <w:rPr>
        <w:rFonts w:ascii="Arial" w:hAnsi="Arial" w:cs="Arial"/>
        <w:sz w:val="16"/>
      </w:rPr>
      <w:t>Str. Constantin Nacu, nr. 3, Sector 2, Bucureşti, Cod poştal: 020995</w:t>
    </w:r>
  </w:p>
  <w:p w14:paraId="3A079550" w14:textId="77777777" w:rsidR="003B4C37" w:rsidRPr="00160D1D" w:rsidRDefault="00F80B77" w:rsidP="00F80B77">
    <w:pPr>
      <w:tabs>
        <w:tab w:val="center" w:pos="4864"/>
        <w:tab w:val="left" w:pos="8235"/>
      </w:tabs>
      <w:spacing w:after="40" w:line="240" w:lineRule="auto"/>
      <w:rPr>
        <w:rFonts w:ascii="Arial" w:hAnsi="Arial" w:cs="Arial"/>
        <w:sz w:val="16"/>
      </w:rPr>
    </w:pPr>
    <w:r>
      <w:rPr>
        <w:rFonts w:ascii="Arial" w:hAnsi="Arial" w:cs="Arial"/>
        <w:sz w:val="16"/>
      </w:rPr>
      <w:tab/>
    </w:r>
    <w:r w:rsidR="003B4C37" w:rsidRPr="00A63C0A">
      <w:rPr>
        <w:rFonts w:ascii="Arial" w:hAnsi="Arial" w:cs="Arial"/>
        <w:sz w:val="16"/>
      </w:rPr>
      <w:t>Tel: (021) 327 8100. Fax: (021) 312 4365. E-mail: anre@anre.ro. Web: www.anre.ro</w:t>
    </w:r>
    <w:r>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6296B" w14:textId="77777777" w:rsidR="007E1A9D" w:rsidRDefault="007E1A9D" w:rsidP="003B4C37">
      <w:pPr>
        <w:spacing w:after="0" w:line="240" w:lineRule="auto"/>
      </w:pPr>
      <w:r>
        <w:separator/>
      </w:r>
    </w:p>
  </w:footnote>
  <w:footnote w:type="continuationSeparator" w:id="0">
    <w:p w14:paraId="71E5D6E3" w14:textId="77777777" w:rsidR="007E1A9D" w:rsidRDefault="007E1A9D" w:rsidP="003B4C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865A" w14:textId="77777777" w:rsidR="003B4C37" w:rsidRDefault="0027738A" w:rsidP="00561D6D">
    <w:pPr>
      <w:pStyle w:val="Header"/>
      <w:tabs>
        <w:tab w:val="clear" w:pos="9026"/>
        <w:tab w:val="right" w:pos="7349"/>
      </w:tabs>
    </w:pPr>
    <w:r>
      <w:rPr>
        <w:noProof/>
        <w:lang w:val="en-US"/>
      </w:rPr>
      <w:drawing>
        <wp:anchor distT="0" distB="0" distL="114300" distR="114300" simplePos="0" relativeHeight="251661312" behindDoc="1" locked="0" layoutInCell="1" allowOverlap="1" wp14:anchorId="3A33E2B8" wp14:editId="738D7EE3">
          <wp:simplePos x="0" y="0"/>
          <wp:positionH relativeFrom="column">
            <wp:posOffset>5800090</wp:posOffset>
          </wp:positionH>
          <wp:positionV relativeFrom="paragraph">
            <wp:posOffset>7620</wp:posOffset>
          </wp:positionV>
          <wp:extent cx="467995" cy="676275"/>
          <wp:effectExtent l="0" t="0" r="8255" b="9525"/>
          <wp:wrapTight wrapText="bothSides">
            <wp:wrapPolygon edited="0">
              <wp:start x="0" y="0"/>
              <wp:lineTo x="0" y="19470"/>
              <wp:lineTo x="7034" y="21296"/>
              <wp:lineTo x="14068" y="21296"/>
              <wp:lineTo x="21102" y="19470"/>
              <wp:lineTo x="2110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at_of_arms_of_Romania.sv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7995" cy="676275"/>
                  </a:xfrm>
                  <a:prstGeom prst="rect">
                    <a:avLst/>
                  </a:prstGeom>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0" locked="0" layoutInCell="1" allowOverlap="1" wp14:anchorId="1649C6B3" wp14:editId="27587ACD">
              <wp:simplePos x="0" y="0"/>
              <wp:positionH relativeFrom="margin">
                <wp:posOffset>652145</wp:posOffset>
              </wp:positionH>
              <wp:positionV relativeFrom="paragraph">
                <wp:posOffset>153035</wp:posOffset>
              </wp:positionV>
              <wp:extent cx="5191125" cy="561975"/>
              <wp:effectExtent l="0" t="0" r="0" b="0"/>
              <wp:wrapNone/>
              <wp:docPr id="1" name="Text Box 1"/>
              <wp:cNvGraphicFramePr/>
              <a:graphic xmlns:a="http://schemas.openxmlformats.org/drawingml/2006/main">
                <a:graphicData uri="http://schemas.microsoft.com/office/word/2010/wordprocessingShape">
                  <wps:wsp>
                    <wps:cNvSpPr txBox="1"/>
                    <wps:spPr>
                      <a:xfrm>
                        <a:off x="0" y="0"/>
                        <a:ext cx="51911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49C6B3" id="_x0000_t202" coordsize="21600,21600" o:spt="202" path="m,l,21600r21600,l21600,xe">
              <v:stroke joinstyle="miter"/>
              <v:path gradientshapeok="t" o:connecttype="rect"/>
            </v:shapetype>
            <v:shape id="Text Box 1" o:spid="_x0000_s1026" type="#_x0000_t202" style="position:absolute;margin-left:51.35pt;margin-top:12.05pt;width:408.75pt;height:4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sOWaQIAAD0FAAAOAAAAZHJzL2Uyb0RvYy54bWysVEtvGyEQvlfqf0Dcm/W6sVNbWUduolSV&#10;rCSqU+WMWYhXZRkKY++6v74Du37I7SVVLzAw33zMk+ubtjZsq3yowBY8vxhwpqyEsrKvBf/+fP/h&#10;E2cBhS2FAasKvlOB38zev7tu3FQNYQ2mVJ4RiQ3TxhV8jeimWRbkWtUiXIBTlpQafC2Qjv41K71o&#10;iL022XAwGGcN+NJ5kCoEur3rlHyW+LVWEh+1DgqZKTj5hmn1aV3FNZtdi+mrF25dyd4N8Q9e1KKy&#10;9OiB6k6gYBtf/UFVV9JDAI0XEuoMtK6kSjFQNPngLJrlWjiVYqHkBHdIU/h/tPJhu3RPnmH7GVoq&#10;YExI48I00GWMp9W+jjt5ykhPKdwd0qZaZJIuR/kkz4cjziTpRuN8cjWKNNnR2vmAXxTULAoF91SW&#10;lC2xXQTsoHtIfMzCfWVMKo2xrCn4+ONokAwOGiI3NmJVKnJPc/Q8SbgzKmKM/aY0q8oUQLxI7aVu&#10;jWdbQY0hpFQWU+yJl9ARpcmJtxj2+KNXbzHu4ti/DBYPxnVlwafoz9wuf+xd1h2ecn4SdxSxXbV9&#10;RVdQ7qjQHroZCE7eV1SNhQj4JDw1PdWWBhkfadEGKOvQS5ytwf/6233EUy+SlrOGhqjg4edGeMWZ&#10;+WqpSyf55WWcunS4HF0N6eBPNatTjd3Ut0DlyOnLcDKJEY9mL2oP9QvN+zy+SiphJb1dcNyLt9iN&#10;Nv0XUs3nCURz5gQu7NLJSB2rE3vtuX0R3vUNidTKD7AfNzE968sOGy0tzDcIukpNGxPcZbVPPM1o&#10;avv+P4mfwOk5oY6/3uw3AAAA//8DAFBLAwQUAAYACAAAACEAzxD/CuAAAAAKAQAADwAAAGRycy9k&#10;b3ducmV2LnhtbEyPwU7DMBBE70j8g7VI3KgdC0pJ41RVpAoJwaGlF25O7CZR7XWI3Tbw9SwnOI7m&#10;afZtsZq8Y2c7xj6ggmwmgFlsgumxVbB/39wtgMWk0WgX0Cr4shFW5fVVoXMTLri1511qGY1gzLWC&#10;LqUh5zw2nfU6zsJgkbpDGL1OFMeWm1FfaNw7LoWYc697pAudHmzV2ea4O3kFL9XmTW9r6Rffrnp+&#10;PayHz/3Hg1K3N9N6CSzZKf3B8KtP6lCSUx1OaCJzlIV8JFSBvM+AEfAkhQRWU5PJOfCy4P9fKH8A&#10;AAD//wMAUEsBAi0AFAAGAAgAAAAhALaDOJL+AAAA4QEAABMAAAAAAAAAAAAAAAAAAAAAAFtDb250&#10;ZW50X1R5cGVzXS54bWxQSwECLQAUAAYACAAAACEAOP0h/9YAAACUAQAACwAAAAAAAAAAAAAAAAAv&#10;AQAAX3JlbHMvLnJlbHNQSwECLQAUAAYACAAAACEA+xrDlmkCAAA9BQAADgAAAAAAAAAAAAAAAAAu&#10;AgAAZHJzL2Uyb0RvYy54bWxQSwECLQAUAAYACAAAACEAzxD/CuAAAAAKAQAADwAAAAAAAAAAAAAA&#10;AADDBAAAZHJzL2Rvd25yZXYueG1sUEsFBgAAAAAEAAQA8wAAANAFAAAAAA==&#10;" filled="f" stroked="f" strokeweight=".5pt">
              <v:textbox>
                <w:txbxContent>
                  <w:p w14:paraId="720A8092" w14:textId="77777777" w:rsidR="003B4C37" w:rsidRPr="00A70B44" w:rsidRDefault="003B4C37" w:rsidP="003B4C37">
                    <w:pPr>
                      <w:spacing w:after="0" w:line="360" w:lineRule="auto"/>
                      <w:rPr>
                        <w:rFonts w:ascii="Arial" w:hAnsi="Arial" w:cs="Arial"/>
                        <w:b/>
                        <w:szCs w:val="21"/>
                      </w:rPr>
                    </w:pPr>
                    <w:r w:rsidRPr="00A70B44">
                      <w:rPr>
                        <w:rFonts w:ascii="Arial" w:hAnsi="Arial" w:cs="Arial"/>
                        <w:b/>
                        <w:szCs w:val="21"/>
                      </w:rPr>
                      <w:t>AUTORITATEA NAȚIONALĂ DE REGLEMENTARE ÎN DOMENIUL ENERGIEI</w:t>
                    </w:r>
                  </w:p>
                  <w:p w14:paraId="6AD00858" w14:textId="1C8D267A" w:rsidR="00AF71FE" w:rsidRPr="004B1447" w:rsidRDefault="004D2EC1" w:rsidP="003B4C37">
                    <w:pPr>
                      <w:spacing w:after="0" w:line="240" w:lineRule="auto"/>
                      <w:jc w:val="center"/>
                      <w:rPr>
                        <w:rFonts w:ascii="Arial" w:hAnsi="Arial" w:cs="Arial"/>
                        <w:sz w:val="20"/>
                      </w:rPr>
                    </w:pPr>
                    <w:r w:rsidRPr="004D2EC1">
                      <w:rPr>
                        <w:rFonts w:ascii="Arial" w:hAnsi="Arial" w:cs="Arial"/>
                        <w:sz w:val="20"/>
                      </w:rPr>
                      <w:t>Direcţia Relaţii Internaţionale, Comunicare şi Soluţionare Plângeri</w:t>
                    </w:r>
                  </w:p>
                </w:txbxContent>
              </v:textbox>
              <w10:wrap anchorx="margin"/>
            </v:shape>
          </w:pict>
        </mc:Fallback>
      </mc:AlternateContent>
    </w:r>
    <w:r w:rsidR="00561D6D">
      <w:rPr>
        <w:noProof/>
        <w:lang w:val="en-US"/>
      </w:rPr>
      <w:drawing>
        <wp:inline distT="0" distB="0" distL="0" distR="0" wp14:anchorId="086BBFAD" wp14:editId="28A501FA">
          <wp:extent cx="834887" cy="66993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 ANRE - SIMBOL FINAL FINAL-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45074" cy="678108"/>
                  </a:xfrm>
                  <a:prstGeom prst="rect">
                    <a:avLst/>
                  </a:prstGeom>
                </pic:spPr>
              </pic:pic>
            </a:graphicData>
          </a:graphic>
        </wp:inline>
      </w:drawing>
    </w:r>
    <w:r w:rsidR="003B4C37" w:rsidRPr="006521DE">
      <w:rPr>
        <w:noProof/>
        <w:lang w:val="en-GB" w:eastAsia="en-GB"/>
      </w:rPr>
      <w:t xml:space="preserve"> </w:t>
    </w:r>
    <w:r w:rsidR="003B4C37">
      <w:t xml:space="preserve">                                                                                                                                                                </w:t>
    </w:r>
  </w:p>
  <w:p w14:paraId="335B2E58" w14:textId="77777777" w:rsidR="003B4C37" w:rsidRDefault="0027738A">
    <w:pPr>
      <w:pStyle w:val="Header"/>
    </w:pPr>
    <w:r>
      <w:rPr>
        <w:noProof/>
        <w:lang w:val="en-US"/>
      </w:rPr>
      <mc:AlternateContent>
        <mc:Choice Requires="wps">
          <w:drawing>
            <wp:anchor distT="0" distB="0" distL="114300" distR="114300" simplePos="0" relativeHeight="251660288" behindDoc="0" locked="0" layoutInCell="1" allowOverlap="1" wp14:anchorId="5D499B27" wp14:editId="6BD1FE02">
              <wp:simplePos x="0" y="0"/>
              <wp:positionH relativeFrom="margin">
                <wp:posOffset>1905</wp:posOffset>
              </wp:positionH>
              <wp:positionV relativeFrom="paragraph">
                <wp:posOffset>50165</wp:posOffset>
              </wp:positionV>
              <wp:extent cx="626400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626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FB2DE6" id="Straight Connector 2" o:spid="_x0000_s1026" style="position:absolute;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pt,3.95pt" to="493.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x81gEAAAwEAAAOAAAAZHJzL2Uyb0RvYy54bWysU02P0zAQvSPxHyzfadIAFYqa7qGr5YKg&#10;Ytkf4HXGjSV/aWya9N8zdtp0BQgJxMWJZ+Y9z3seb+8ma9gJMGrvOr5e1ZyBk77X7tjxp28Pbz5w&#10;FpNwvTDeQcfPEPnd7vWr7RhaaPzgTQ/IiMTFdgwdH1IKbVVFOYAVceUDOEoqj1Yk2uKx6lGMxG5N&#10;1dT1pho99gG9hBgpej8n+a7wKwUyfVEqQmKm49RbKiuW9Tmv1W4r2iOKMGh5aUP8QxdWaEeHLlT3&#10;Ign2HfUvVFZL9NGrtJLeVl4pLaFoIDXr+ic1j4MIULSQOTEsNsX/Rys/nw7IdN/xhjMnLF3RY0Kh&#10;j0Nie+8cGeiRNdmnMcSWyvfugJddDAfMoieFNn9JDpuKt+fFW5gSkxTcNJt3dU1XIK+56gYMGNNH&#10;8Jbln44b7bJs0YrTp5joMCq9luSwcWwkxrfv61IVvdH9gzYm58rkwN4gOwm68zStc+9E8KKKdsZR&#10;MCuaNZS/dDYw038FRZ5Q1+v5gDyNN04hJbh05TWOqjNMUQcL8NLZn4CX+gyFMql/A14Q5WTv0gK2&#10;2nn8Xds3K9Rcf3Vg1p0tePb9udxusYZGrjh3eR55pl/uC/z2iHc/AAAA//8DAFBLAwQUAAYACAAA&#10;ACEAK+1DuNsAAAAEAQAADwAAAGRycy9kb3ducmV2LnhtbEyPQUvDQBSE74L/YXmCF7EbLcY2zaZI&#10;oBcPgo2UHrfZ12ww+zZkt0367316qcdhhplv8vXkOnHGIbSeFDzNEhBItTctNQq+qs3jAkSImozu&#10;PKGCCwZYF7c3uc6MH+kTz9vYCC6hkGkFNsY+kzLUFp0OM98jsXf0g9OR5dBIM+iRy10nn5MklU63&#10;xAtW91harL+3J6dg3zzMN7uKqrGMH8fUTpfd+0up1P3d9LYCEXGK1zD84jM6FMx08CcyQXQK5pxT&#10;8LoEweZykfKPw5+WRS7/wxc/AAAA//8DAFBLAQItABQABgAIAAAAIQC2gziS/gAAAOEBAAATAAAA&#10;AAAAAAAAAAAAAAAAAABbQ29udGVudF9UeXBlc10ueG1sUEsBAi0AFAAGAAgAAAAhADj9If/WAAAA&#10;lAEAAAsAAAAAAAAAAAAAAAAALwEAAF9yZWxzLy5yZWxzUEsBAi0AFAAGAAgAAAAhAMtk3HzWAQAA&#10;DAQAAA4AAAAAAAAAAAAAAAAALgIAAGRycy9lMm9Eb2MueG1sUEsBAi0AFAAGAAgAAAAhACvtQ7jb&#10;AAAABAEAAA8AAAAAAAAAAAAAAAAAMAQAAGRycy9kb3ducmV2LnhtbFBLBQYAAAAABAAEAPMAAAA4&#10;BQAAAAA=&#10;" strokecolor="black [3213]"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2804"/>
    <w:multiLevelType w:val="hybridMultilevel"/>
    <w:tmpl w:val="1032B458"/>
    <w:lvl w:ilvl="0" w:tplc="9F563B8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BD1B61"/>
    <w:multiLevelType w:val="hybridMultilevel"/>
    <w:tmpl w:val="3FA4E0BE"/>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2" w15:restartNumberingAfterBreak="0">
    <w:nsid w:val="11B5707C"/>
    <w:multiLevelType w:val="hybridMultilevel"/>
    <w:tmpl w:val="309EAA3E"/>
    <w:lvl w:ilvl="0" w:tplc="99582E28">
      <w:start w:val="4"/>
      <w:numFmt w:val="bullet"/>
      <w:lvlText w:val="-"/>
      <w:lvlJc w:val="left"/>
      <w:pPr>
        <w:ind w:left="708" w:hanging="360"/>
      </w:pPr>
      <w:rPr>
        <w:rFonts w:ascii="Times New Roman" w:eastAsiaTheme="minorHAnsi" w:hAnsi="Times New Roman" w:cs="Times New Roman" w:hint="default"/>
      </w:rPr>
    </w:lvl>
    <w:lvl w:ilvl="1" w:tplc="8E54CBD0">
      <w:start w:val="1"/>
      <w:numFmt w:val="bullet"/>
      <w:lvlText w:val="o"/>
      <w:lvlJc w:val="left"/>
      <w:pPr>
        <w:ind w:left="1428" w:hanging="360"/>
      </w:pPr>
      <w:rPr>
        <w:rFonts w:ascii="Times New Roman" w:hAnsi="Times New Roman" w:cs="Times New Roman" w:hint="default"/>
      </w:rPr>
    </w:lvl>
    <w:lvl w:ilvl="2" w:tplc="04180005" w:tentative="1">
      <w:start w:val="1"/>
      <w:numFmt w:val="bullet"/>
      <w:lvlText w:val=""/>
      <w:lvlJc w:val="left"/>
      <w:pPr>
        <w:ind w:left="2148" w:hanging="360"/>
      </w:pPr>
      <w:rPr>
        <w:rFonts w:ascii="Wingdings" w:hAnsi="Wingdings" w:hint="default"/>
      </w:rPr>
    </w:lvl>
    <w:lvl w:ilvl="3" w:tplc="04180001" w:tentative="1">
      <w:start w:val="1"/>
      <w:numFmt w:val="bullet"/>
      <w:lvlText w:val=""/>
      <w:lvlJc w:val="left"/>
      <w:pPr>
        <w:ind w:left="2868" w:hanging="360"/>
      </w:pPr>
      <w:rPr>
        <w:rFonts w:ascii="Symbol" w:hAnsi="Symbol" w:hint="default"/>
      </w:rPr>
    </w:lvl>
    <w:lvl w:ilvl="4" w:tplc="04180003" w:tentative="1">
      <w:start w:val="1"/>
      <w:numFmt w:val="bullet"/>
      <w:lvlText w:val="o"/>
      <w:lvlJc w:val="left"/>
      <w:pPr>
        <w:ind w:left="3588" w:hanging="360"/>
      </w:pPr>
      <w:rPr>
        <w:rFonts w:ascii="Courier New" w:hAnsi="Courier New" w:cs="Courier New" w:hint="default"/>
      </w:rPr>
    </w:lvl>
    <w:lvl w:ilvl="5" w:tplc="04180005" w:tentative="1">
      <w:start w:val="1"/>
      <w:numFmt w:val="bullet"/>
      <w:lvlText w:val=""/>
      <w:lvlJc w:val="left"/>
      <w:pPr>
        <w:ind w:left="4308" w:hanging="360"/>
      </w:pPr>
      <w:rPr>
        <w:rFonts w:ascii="Wingdings" w:hAnsi="Wingdings" w:hint="default"/>
      </w:rPr>
    </w:lvl>
    <w:lvl w:ilvl="6" w:tplc="04180001" w:tentative="1">
      <w:start w:val="1"/>
      <w:numFmt w:val="bullet"/>
      <w:lvlText w:val=""/>
      <w:lvlJc w:val="left"/>
      <w:pPr>
        <w:ind w:left="5028" w:hanging="360"/>
      </w:pPr>
      <w:rPr>
        <w:rFonts w:ascii="Symbol" w:hAnsi="Symbol" w:hint="default"/>
      </w:rPr>
    </w:lvl>
    <w:lvl w:ilvl="7" w:tplc="04180003" w:tentative="1">
      <w:start w:val="1"/>
      <w:numFmt w:val="bullet"/>
      <w:lvlText w:val="o"/>
      <w:lvlJc w:val="left"/>
      <w:pPr>
        <w:ind w:left="5748" w:hanging="360"/>
      </w:pPr>
      <w:rPr>
        <w:rFonts w:ascii="Courier New" w:hAnsi="Courier New" w:cs="Courier New" w:hint="default"/>
      </w:rPr>
    </w:lvl>
    <w:lvl w:ilvl="8" w:tplc="04180005" w:tentative="1">
      <w:start w:val="1"/>
      <w:numFmt w:val="bullet"/>
      <w:lvlText w:val=""/>
      <w:lvlJc w:val="left"/>
      <w:pPr>
        <w:ind w:left="6468" w:hanging="360"/>
      </w:pPr>
      <w:rPr>
        <w:rFonts w:ascii="Wingdings" w:hAnsi="Wingdings" w:hint="default"/>
      </w:rPr>
    </w:lvl>
  </w:abstractNum>
  <w:abstractNum w:abstractNumId="3" w15:restartNumberingAfterBreak="0">
    <w:nsid w:val="1A0D0A37"/>
    <w:multiLevelType w:val="hybridMultilevel"/>
    <w:tmpl w:val="464C3C54"/>
    <w:lvl w:ilvl="0" w:tplc="1194A384">
      <w:start w:val="1"/>
      <w:numFmt w:val="bullet"/>
      <w:lvlText w:val="-"/>
      <w:lvlJc w:val="left"/>
      <w:pPr>
        <w:ind w:left="720" w:hanging="360"/>
      </w:pPr>
      <w:rPr>
        <w:rFonts w:ascii="Times New Roman" w:eastAsiaTheme="minorHAns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D811EBE"/>
    <w:multiLevelType w:val="hybridMultilevel"/>
    <w:tmpl w:val="18CA769A"/>
    <w:lvl w:ilvl="0" w:tplc="E042F5DE">
      <w:start w:val="1"/>
      <w:numFmt w:val="bullet"/>
      <w:lvlText w:val="-"/>
      <w:lvlJc w:val="left"/>
      <w:pPr>
        <w:ind w:left="927" w:hanging="360"/>
      </w:pPr>
      <w:rPr>
        <w:rFonts w:ascii="Courier New" w:hAnsi="Courier New"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 w15:restartNumberingAfterBreak="0">
    <w:nsid w:val="22B3763D"/>
    <w:multiLevelType w:val="hybridMultilevel"/>
    <w:tmpl w:val="AA9EF26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295A0B2B"/>
    <w:multiLevelType w:val="hybridMultilevel"/>
    <w:tmpl w:val="2626DD84"/>
    <w:lvl w:ilvl="0" w:tplc="5B66D760">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175E80"/>
    <w:multiLevelType w:val="hybridMultilevel"/>
    <w:tmpl w:val="E9FE34F0"/>
    <w:lvl w:ilvl="0" w:tplc="BBE6E960">
      <w:start w:val="1"/>
      <w:numFmt w:val="decimal"/>
      <w:lvlText w:val="Art. %1. - "/>
      <w:lvlJc w:val="left"/>
      <w:pPr>
        <w:ind w:left="1778" w:hanging="360"/>
      </w:pPr>
      <w:rPr>
        <w:rFonts w:ascii="Times New Roman" w:hAnsi="Times New Roman" w:hint="default"/>
        <w:b/>
        <w:i w:val="0"/>
        <w:sz w:val="24"/>
      </w:rPr>
    </w:lvl>
    <w:lvl w:ilvl="1" w:tplc="4C20B858">
      <w:start w:val="1"/>
      <w:numFmt w:val="lowerLetter"/>
      <w:lvlText w:val="%2)"/>
      <w:lvlJc w:val="left"/>
      <w:pPr>
        <w:ind w:left="786" w:hanging="360"/>
      </w:pPr>
      <w:rPr>
        <w:rFonts w:hint="default"/>
      </w:rPr>
    </w:lvl>
    <w:lvl w:ilvl="2" w:tplc="0418001B">
      <w:start w:val="1"/>
      <w:numFmt w:val="lowerRoman"/>
      <w:lvlText w:val="%3."/>
      <w:lvlJc w:val="right"/>
      <w:pPr>
        <w:ind w:left="2218" w:hanging="180"/>
      </w:pPr>
    </w:lvl>
    <w:lvl w:ilvl="3" w:tplc="0418000F" w:tentative="1">
      <w:start w:val="1"/>
      <w:numFmt w:val="decimal"/>
      <w:lvlText w:val="%4."/>
      <w:lvlJc w:val="left"/>
      <w:pPr>
        <w:ind w:left="2938" w:hanging="360"/>
      </w:pPr>
    </w:lvl>
    <w:lvl w:ilvl="4" w:tplc="04180019" w:tentative="1">
      <w:start w:val="1"/>
      <w:numFmt w:val="lowerLetter"/>
      <w:lvlText w:val="%5."/>
      <w:lvlJc w:val="left"/>
      <w:pPr>
        <w:ind w:left="3658" w:hanging="360"/>
      </w:pPr>
    </w:lvl>
    <w:lvl w:ilvl="5" w:tplc="0418001B" w:tentative="1">
      <w:start w:val="1"/>
      <w:numFmt w:val="lowerRoman"/>
      <w:lvlText w:val="%6."/>
      <w:lvlJc w:val="right"/>
      <w:pPr>
        <w:ind w:left="4378" w:hanging="180"/>
      </w:pPr>
    </w:lvl>
    <w:lvl w:ilvl="6" w:tplc="0418000F" w:tentative="1">
      <w:start w:val="1"/>
      <w:numFmt w:val="decimal"/>
      <w:lvlText w:val="%7."/>
      <w:lvlJc w:val="left"/>
      <w:pPr>
        <w:ind w:left="5098" w:hanging="360"/>
      </w:pPr>
    </w:lvl>
    <w:lvl w:ilvl="7" w:tplc="04180019" w:tentative="1">
      <w:start w:val="1"/>
      <w:numFmt w:val="lowerLetter"/>
      <w:lvlText w:val="%8."/>
      <w:lvlJc w:val="left"/>
      <w:pPr>
        <w:ind w:left="5818" w:hanging="360"/>
      </w:pPr>
    </w:lvl>
    <w:lvl w:ilvl="8" w:tplc="0418001B" w:tentative="1">
      <w:start w:val="1"/>
      <w:numFmt w:val="lowerRoman"/>
      <w:lvlText w:val="%9."/>
      <w:lvlJc w:val="right"/>
      <w:pPr>
        <w:ind w:left="6538" w:hanging="180"/>
      </w:pPr>
    </w:lvl>
  </w:abstractNum>
  <w:abstractNum w:abstractNumId="8" w15:restartNumberingAfterBreak="0">
    <w:nsid w:val="3CE43865"/>
    <w:multiLevelType w:val="hybridMultilevel"/>
    <w:tmpl w:val="DD40A506"/>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9" w15:restartNumberingAfterBreak="0">
    <w:nsid w:val="4001385D"/>
    <w:multiLevelType w:val="hybridMultilevel"/>
    <w:tmpl w:val="A784180E"/>
    <w:lvl w:ilvl="0" w:tplc="08090017">
      <w:start w:val="1"/>
      <w:numFmt w:val="lowerLetter"/>
      <w:lvlText w:val="%1)"/>
      <w:lvlJc w:val="left"/>
      <w:pPr>
        <w:ind w:left="786"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15:restartNumberingAfterBreak="0">
    <w:nsid w:val="431E21A3"/>
    <w:multiLevelType w:val="hybridMultilevel"/>
    <w:tmpl w:val="DF1245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7907FE"/>
    <w:multiLevelType w:val="hybridMultilevel"/>
    <w:tmpl w:val="7E7CD260"/>
    <w:lvl w:ilvl="0" w:tplc="04180001">
      <w:start w:val="1"/>
      <w:numFmt w:val="bullet"/>
      <w:lvlText w:val=""/>
      <w:lvlJc w:val="left"/>
      <w:pPr>
        <w:ind w:left="1146" w:hanging="360"/>
      </w:pPr>
      <w:rPr>
        <w:rFonts w:ascii="Symbol" w:hAnsi="Symbol"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2" w15:restartNumberingAfterBreak="0">
    <w:nsid w:val="53843A2F"/>
    <w:multiLevelType w:val="hybridMultilevel"/>
    <w:tmpl w:val="13A03102"/>
    <w:lvl w:ilvl="0" w:tplc="E042F5DE">
      <w:start w:val="1"/>
      <w:numFmt w:val="bullet"/>
      <w:lvlText w:val="-"/>
      <w:lvlJc w:val="left"/>
      <w:pPr>
        <w:ind w:left="1287" w:hanging="360"/>
      </w:pPr>
      <w:rPr>
        <w:rFonts w:ascii="Courier New" w:hAnsi="Courier New" w:hint="default"/>
      </w:rPr>
    </w:lvl>
    <w:lvl w:ilvl="1" w:tplc="08090017">
      <w:start w:val="1"/>
      <w:numFmt w:val="lowerLetter"/>
      <w:lvlText w:val="%2)"/>
      <w:lvlJc w:val="left"/>
      <w:pPr>
        <w:ind w:left="2007" w:hanging="360"/>
      </w:pPr>
      <w:rPr>
        <w:rFonts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623E302F"/>
    <w:multiLevelType w:val="hybridMultilevel"/>
    <w:tmpl w:val="A77CCC14"/>
    <w:lvl w:ilvl="0" w:tplc="7FF20D2C">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43381"/>
    <w:multiLevelType w:val="hybridMultilevel"/>
    <w:tmpl w:val="A1AEFEB8"/>
    <w:lvl w:ilvl="0" w:tplc="BA30655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2126E4E"/>
    <w:multiLevelType w:val="hybridMultilevel"/>
    <w:tmpl w:val="D01C3FBC"/>
    <w:lvl w:ilvl="0" w:tplc="1B469FF4">
      <w:start w:val="6"/>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DAE4F99"/>
    <w:multiLevelType w:val="multilevel"/>
    <w:tmpl w:val="D8B4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2924653">
    <w:abstractNumId w:val="14"/>
  </w:num>
  <w:num w:numId="2" w16cid:durableId="118229318">
    <w:abstractNumId w:val="10"/>
  </w:num>
  <w:num w:numId="3" w16cid:durableId="91249508">
    <w:abstractNumId w:val="7"/>
  </w:num>
  <w:num w:numId="4" w16cid:durableId="1012076416">
    <w:abstractNumId w:val="15"/>
  </w:num>
  <w:num w:numId="5" w16cid:durableId="1375812592">
    <w:abstractNumId w:val="1"/>
  </w:num>
  <w:num w:numId="6" w16cid:durableId="1671713885">
    <w:abstractNumId w:val="11"/>
  </w:num>
  <w:num w:numId="7" w16cid:durableId="357851515">
    <w:abstractNumId w:val="5"/>
  </w:num>
  <w:num w:numId="8" w16cid:durableId="1466043458">
    <w:abstractNumId w:val="2"/>
  </w:num>
  <w:num w:numId="9" w16cid:durableId="1078022199">
    <w:abstractNumId w:val="3"/>
  </w:num>
  <w:num w:numId="10" w16cid:durableId="896432492">
    <w:abstractNumId w:val="4"/>
  </w:num>
  <w:num w:numId="11" w16cid:durableId="1010837888">
    <w:abstractNumId w:val="12"/>
  </w:num>
  <w:num w:numId="12" w16cid:durableId="1668241546">
    <w:abstractNumId w:val="9"/>
  </w:num>
  <w:num w:numId="13" w16cid:durableId="1068571421">
    <w:abstractNumId w:val="8"/>
  </w:num>
  <w:num w:numId="14" w16cid:durableId="90784884">
    <w:abstractNumId w:val="0"/>
  </w:num>
  <w:num w:numId="15" w16cid:durableId="282616499">
    <w:abstractNumId w:val="13"/>
  </w:num>
  <w:num w:numId="16" w16cid:durableId="61486838">
    <w:abstractNumId w:val="16"/>
  </w:num>
  <w:num w:numId="17" w16cid:durableId="21263400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37"/>
    <w:rsid w:val="000770B3"/>
    <w:rsid w:val="00084A83"/>
    <w:rsid w:val="00090741"/>
    <w:rsid w:val="000C0560"/>
    <w:rsid w:val="000C3334"/>
    <w:rsid w:val="000D4689"/>
    <w:rsid w:val="000D7AE0"/>
    <w:rsid w:val="000E316D"/>
    <w:rsid w:val="000F246C"/>
    <w:rsid w:val="000F3DF1"/>
    <w:rsid w:val="001073B3"/>
    <w:rsid w:val="00110294"/>
    <w:rsid w:val="00110BD8"/>
    <w:rsid w:val="00123A54"/>
    <w:rsid w:val="00125D85"/>
    <w:rsid w:val="00140718"/>
    <w:rsid w:val="00160D1D"/>
    <w:rsid w:val="0016112A"/>
    <w:rsid w:val="00166619"/>
    <w:rsid w:val="00172D21"/>
    <w:rsid w:val="00174E62"/>
    <w:rsid w:val="001A1DA0"/>
    <w:rsid w:val="001B48AD"/>
    <w:rsid w:val="001B58B7"/>
    <w:rsid w:val="001C00D5"/>
    <w:rsid w:val="001C4CA1"/>
    <w:rsid w:val="0023637F"/>
    <w:rsid w:val="00247DA8"/>
    <w:rsid w:val="0027738A"/>
    <w:rsid w:val="00293F32"/>
    <w:rsid w:val="002A66A8"/>
    <w:rsid w:val="002A6DA5"/>
    <w:rsid w:val="002B3467"/>
    <w:rsid w:val="002C2346"/>
    <w:rsid w:val="002D7393"/>
    <w:rsid w:val="002E3CE4"/>
    <w:rsid w:val="00313EBA"/>
    <w:rsid w:val="00341BDF"/>
    <w:rsid w:val="003427FA"/>
    <w:rsid w:val="003543C8"/>
    <w:rsid w:val="00364C45"/>
    <w:rsid w:val="00364E3A"/>
    <w:rsid w:val="0037458E"/>
    <w:rsid w:val="0038084D"/>
    <w:rsid w:val="00395BF4"/>
    <w:rsid w:val="003A0854"/>
    <w:rsid w:val="003A2FF3"/>
    <w:rsid w:val="003B26B9"/>
    <w:rsid w:val="003B4C37"/>
    <w:rsid w:val="003C78E8"/>
    <w:rsid w:val="00405B8C"/>
    <w:rsid w:val="004119A7"/>
    <w:rsid w:val="0042783B"/>
    <w:rsid w:val="00437C42"/>
    <w:rsid w:val="0044444A"/>
    <w:rsid w:val="004B55AA"/>
    <w:rsid w:val="004C4C23"/>
    <w:rsid w:val="004D2EC1"/>
    <w:rsid w:val="004D364D"/>
    <w:rsid w:val="004E5631"/>
    <w:rsid w:val="0051759B"/>
    <w:rsid w:val="00520268"/>
    <w:rsid w:val="0052287D"/>
    <w:rsid w:val="005261D6"/>
    <w:rsid w:val="00540FD2"/>
    <w:rsid w:val="0056190F"/>
    <w:rsid w:val="00561D6D"/>
    <w:rsid w:val="00562F71"/>
    <w:rsid w:val="00572DF7"/>
    <w:rsid w:val="00574929"/>
    <w:rsid w:val="00587BE2"/>
    <w:rsid w:val="005D0E57"/>
    <w:rsid w:val="005E003D"/>
    <w:rsid w:val="005E3B03"/>
    <w:rsid w:val="005E64BD"/>
    <w:rsid w:val="00620875"/>
    <w:rsid w:val="0062605E"/>
    <w:rsid w:val="00642271"/>
    <w:rsid w:val="0066785A"/>
    <w:rsid w:val="00677CF9"/>
    <w:rsid w:val="006A1460"/>
    <w:rsid w:val="006B51FC"/>
    <w:rsid w:val="006B7CD0"/>
    <w:rsid w:val="006C1CB9"/>
    <w:rsid w:val="006D4F08"/>
    <w:rsid w:val="006E6A98"/>
    <w:rsid w:val="00717D6D"/>
    <w:rsid w:val="00742998"/>
    <w:rsid w:val="0076099F"/>
    <w:rsid w:val="007825E2"/>
    <w:rsid w:val="00787AA2"/>
    <w:rsid w:val="00795361"/>
    <w:rsid w:val="007A3C37"/>
    <w:rsid w:val="007A7115"/>
    <w:rsid w:val="007A78E2"/>
    <w:rsid w:val="007D1F9B"/>
    <w:rsid w:val="007E1A9D"/>
    <w:rsid w:val="007F1C78"/>
    <w:rsid w:val="00822101"/>
    <w:rsid w:val="00825359"/>
    <w:rsid w:val="00835EE2"/>
    <w:rsid w:val="00845749"/>
    <w:rsid w:val="00847506"/>
    <w:rsid w:val="0085060E"/>
    <w:rsid w:val="0088430C"/>
    <w:rsid w:val="008A4DDE"/>
    <w:rsid w:val="008D7198"/>
    <w:rsid w:val="008F401E"/>
    <w:rsid w:val="008F6221"/>
    <w:rsid w:val="00904AAE"/>
    <w:rsid w:val="00917CB4"/>
    <w:rsid w:val="009267F6"/>
    <w:rsid w:val="00934921"/>
    <w:rsid w:val="00936332"/>
    <w:rsid w:val="009601B9"/>
    <w:rsid w:val="00962771"/>
    <w:rsid w:val="00997D09"/>
    <w:rsid w:val="009C5B10"/>
    <w:rsid w:val="00A12310"/>
    <w:rsid w:val="00A26582"/>
    <w:rsid w:val="00A270B1"/>
    <w:rsid w:val="00A277E7"/>
    <w:rsid w:val="00A27ADC"/>
    <w:rsid w:val="00A53F29"/>
    <w:rsid w:val="00A60696"/>
    <w:rsid w:val="00A67B3D"/>
    <w:rsid w:val="00AB62C4"/>
    <w:rsid w:val="00AD154F"/>
    <w:rsid w:val="00AE22CA"/>
    <w:rsid w:val="00AE6F05"/>
    <w:rsid w:val="00AF2BC1"/>
    <w:rsid w:val="00AF71FE"/>
    <w:rsid w:val="00B06834"/>
    <w:rsid w:val="00B50AEF"/>
    <w:rsid w:val="00B57094"/>
    <w:rsid w:val="00B57B95"/>
    <w:rsid w:val="00B63563"/>
    <w:rsid w:val="00B74F33"/>
    <w:rsid w:val="00B81C1F"/>
    <w:rsid w:val="00BA14C9"/>
    <w:rsid w:val="00BA17F0"/>
    <w:rsid w:val="00BC0B70"/>
    <w:rsid w:val="00BD4091"/>
    <w:rsid w:val="00BF2C67"/>
    <w:rsid w:val="00C042DC"/>
    <w:rsid w:val="00C059F2"/>
    <w:rsid w:val="00C17D43"/>
    <w:rsid w:val="00C2096C"/>
    <w:rsid w:val="00C41C0C"/>
    <w:rsid w:val="00C428F5"/>
    <w:rsid w:val="00C85F0F"/>
    <w:rsid w:val="00CF0587"/>
    <w:rsid w:val="00CF2E2C"/>
    <w:rsid w:val="00CF7DC2"/>
    <w:rsid w:val="00D005D5"/>
    <w:rsid w:val="00D37EC9"/>
    <w:rsid w:val="00D72DAB"/>
    <w:rsid w:val="00D75725"/>
    <w:rsid w:val="00D76985"/>
    <w:rsid w:val="00DE40C1"/>
    <w:rsid w:val="00DE7A98"/>
    <w:rsid w:val="00DF7952"/>
    <w:rsid w:val="00E03D51"/>
    <w:rsid w:val="00E43B64"/>
    <w:rsid w:val="00E56C1A"/>
    <w:rsid w:val="00E7037E"/>
    <w:rsid w:val="00EA4BD5"/>
    <w:rsid w:val="00ED1E6B"/>
    <w:rsid w:val="00ED494E"/>
    <w:rsid w:val="00EE398F"/>
    <w:rsid w:val="00EF36DB"/>
    <w:rsid w:val="00EF44A3"/>
    <w:rsid w:val="00F00275"/>
    <w:rsid w:val="00F404C1"/>
    <w:rsid w:val="00F80B77"/>
    <w:rsid w:val="00FA0A1E"/>
    <w:rsid w:val="00FA1D08"/>
    <w:rsid w:val="00FD521F"/>
    <w:rsid w:val="00FF67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10C9D"/>
  <w15:chartTrackingRefBased/>
  <w15:docId w15:val="{2F70570F-F88A-4172-B1FA-555B294F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ADC"/>
    <w:pPr>
      <w:spacing w:line="256" w:lineRule="auto"/>
    </w:pPr>
    <w:rPr>
      <w:lang w:val="ro-RO"/>
    </w:rPr>
  </w:style>
  <w:style w:type="paragraph" w:styleId="Heading1">
    <w:name w:val="heading 1"/>
    <w:basedOn w:val="Normal"/>
    <w:next w:val="Normal"/>
    <w:link w:val="Heading1Char"/>
    <w:uiPriority w:val="99"/>
    <w:qFormat/>
    <w:rsid w:val="007D1F9B"/>
    <w:pPr>
      <w:keepNext/>
      <w:spacing w:before="240" w:after="60" w:line="240" w:lineRule="auto"/>
      <w:outlineLvl w:val="0"/>
    </w:pPr>
    <w:rPr>
      <w:rFonts w:ascii="Cambria" w:eastAsia="Times New Roman" w:hAnsi="Cambria" w:cs="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C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C37"/>
    <w:rPr>
      <w:lang w:val="ro-RO"/>
    </w:rPr>
  </w:style>
  <w:style w:type="paragraph" w:styleId="Footer">
    <w:name w:val="footer"/>
    <w:basedOn w:val="Normal"/>
    <w:link w:val="FooterChar"/>
    <w:uiPriority w:val="99"/>
    <w:unhideWhenUsed/>
    <w:rsid w:val="003B4C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C37"/>
    <w:rPr>
      <w:lang w:val="ro-RO"/>
    </w:rPr>
  </w:style>
  <w:style w:type="paragraph" w:styleId="BalloonText">
    <w:name w:val="Balloon Text"/>
    <w:basedOn w:val="Normal"/>
    <w:link w:val="BalloonTextChar"/>
    <w:uiPriority w:val="99"/>
    <w:semiHidden/>
    <w:unhideWhenUsed/>
    <w:rsid w:val="00160D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D1D"/>
    <w:rPr>
      <w:rFonts w:ascii="Segoe UI" w:hAnsi="Segoe UI" w:cs="Segoe UI"/>
      <w:sz w:val="18"/>
      <w:szCs w:val="18"/>
      <w:lang w:val="ro-RO"/>
    </w:rPr>
  </w:style>
  <w:style w:type="character" w:customStyle="1" w:styleId="Heading1Char">
    <w:name w:val="Heading 1 Char"/>
    <w:basedOn w:val="DefaultParagraphFont"/>
    <w:link w:val="Heading1"/>
    <w:uiPriority w:val="99"/>
    <w:rsid w:val="007D1F9B"/>
    <w:rPr>
      <w:rFonts w:ascii="Cambria" w:eastAsia="Times New Roman" w:hAnsi="Cambria" w:cs="Cambria"/>
      <w:b/>
      <w:bCs/>
      <w:kern w:val="32"/>
      <w:sz w:val="32"/>
      <w:szCs w:val="32"/>
      <w:lang w:val="en-US"/>
    </w:rPr>
  </w:style>
  <w:style w:type="paragraph" w:customStyle="1" w:styleId="Default">
    <w:name w:val="Default"/>
    <w:rsid w:val="0042783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0D7AE0"/>
    <w:pPr>
      <w:spacing w:line="259" w:lineRule="auto"/>
      <w:ind w:left="720"/>
      <w:contextualSpacing/>
    </w:pPr>
  </w:style>
  <w:style w:type="character" w:customStyle="1" w:styleId="nranre">
    <w:name w:val="nr_anre"/>
    <w:basedOn w:val="DefaultParagraphFont"/>
    <w:rsid w:val="00A27ADC"/>
  </w:style>
  <w:style w:type="paragraph" w:styleId="NoSpacing">
    <w:name w:val="No Spacing"/>
    <w:uiPriority w:val="1"/>
    <w:qFormat/>
    <w:rsid w:val="00A27ADC"/>
    <w:pPr>
      <w:spacing w:after="0" w:line="240" w:lineRule="auto"/>
    </w:pPr>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52138">
      <w:bodyDiv w:val="1"/>
      <w:marLeft w:val="0"/>
      <w:marRight w:val="0"/>
      <w:marTop w:val="0"/>
      <w:marBottom w:val="0"/>
      <w:divBdr>
        <w:top w:val="none" w:sz="0" w:space="0" w:color="auto"/>
        <w:left w:val="none" w:sz="0" w:space="0" w:color="auto"/>
        <w:bottom w:val="none" w:sz="0" w:space="0" w:color="auto"/>
        <w:right w:val="none" w:sz="0" w:space="0" w:color="auto"/>
      </w:divBdr>
    </w:div>
    <w:div w:id="691343533">
      <w:bodyDiv w:val="1"/>
      <w:marLeft w:val="0"/>
      <w:marRight w:val="0"/>
      <w:marTop w:val="0"/>
      <w:marBottom w:val="0"/>
      <w:divBdr>
        <w:top w:val="none" w:sz="0" w:space="0" w:color="auto"/>
        <w:left w:val="none" w:sz="0" w:space="0" w:color="auto"/>
        <w:bottom w:val="none" w:sz="0" w:space="0" w:color="auto"/>
        <w:right w:val="none" w:sz="0" w:space="0" w:color="auto"/>
      </w:divBdr>
    </w:div>
    <w:div w:id="1118449024">
      <w:bodyDiv w:val="1"/>
      <w:marLeft w:val="0"/>
      <w:marRight w:val="0"/>
      <w:marTop w:val="0"/>
      <w:marBottom w:val="0"/>
      <w:divBdr>
        <w:top w:val="none" w:sz="0" w:space="0" w:color="auto"/>
        <w:left w:val="none" w:sz="0" w:space="0" w:color="auto"/>
        <w:bottom w:val="none" w:sz="0" w:space="0" w:color="auto"/>
        <w:right w:val="none" w:sz="0" w:space="0" w:color="auto"/>
      </w:divBdr>
    </w:div>
    <w:div w:id="18679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664</Words>
  <Characters>3789</Characters>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2023-09-04T08:01:00Z</cp:lastPrinted>
  <dcterms:created xsi:type="dcterms:W3CDTF">2025-04-08T11:12:00Z</dcterms:created>
  <dcterms:modified xsi:type="dcterms:W3CDTF">2025-04-08T11:13:00Z</dcterms:modified>
</cp:coreProperties>
</file>