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7DD2A" w14:textId="77777777" w:rsidR="0004383C" w:rsidRDefault="0004383C" w:rsidP="00EC425E">
      <w:pPr>
        <w:jc w:val="center"/>
        <w:rPr>
          <w:rFonts w:ascii="Times New Roman" w:hAnsi="Times New Roman" w:cs="Times New Roman"/>
          <w:b/>
          <w:sz w:val="24"/>
          <w:szCs w:val="24"/>
        </w:rPr>
      </w:pPr>
    </w:p>
    <w:p w14:paraId="57CD1491" w14:textId="564A9D78" w:rsidR="00EC425E" w:rsidRPr="002B671E" w:rsidRDefault="00EC425E" w:rsidP="00EC425E">
      <w:pPr>
        <w:jc w:val="center"/>
        <w:rPr>
          <w:rFonts w:ascii="Times New Roman" w:hAnsi="Times New Roman" w:cs="Times New Roman"/>
          <w:b/>
          <w:sz w:val="24"/>
          <w:szCs w:val="24"/>
        </w:rPr>
      </w:pPr>
      <w:r w:rsidRPr="002B671E">
        <w:rPr>
          <w:rFonts w:ascii="Times New Roman" w:hAnsi="Times New Roman" w:cs="Times New Roman"/>
          <w:b/>
          <w:sz w:val="24"/>
          <w:szCs w:val="24"/>
        </w:rPr>
        <w:t>COMUNICAT DE PRESĂ</w:t>
      </w:r>
    </w:p>
    <w:p w14:paraId="35270901" w14:textId="77777777" w:rsidR="00557BC0" w:rsidRDefault="00EC425E" w:rsidP="00557BC0">
      <w:pPr>
        <w:jc w:val="center"/>
        <w:rPr>
          <w:rFonts w:ascii="Times New Roman" w:hAnsi="Times New Roman" w:cs="Times New Roman"/>
          <w:b/>
          <w:sz w:val="24"/>
          <w:szCs w:val="24"/>
        </w:rPr>
      </w:pPr>
      <w:r w:rsidRPr="002B671E">
        <w:rPr>
          <w:rFonts w:ascii="Times New Roman" w:hAnsi="Times New Roman" w:cs="Times New Roman"/>
          <w:b/>
          <w:sz w:val="24"/>
          <w:szCs w:val="24"/>
        </w:rPr>
        <w:t xml:space="preserve">ANRE </w:t>
      </w:r>
      <w:r w:rsidR="00557BC0" w:rsidRPr="00557BC0">
        <w:rPr>
          <w:rFonts w:ascii="Times New Roman" w:hAnsi="Times New Roman" w:cs="Times New Roman"/>
          <w:b/>
          <w:sz w:val="24"/>
          <w:szCs w:val="24"/>
        </w:rPr>
        <w:t>adoptă măsuri suplimentare pentru informarea clienților finali de energie electrică în contextul încetării schemei de sprijin</w:t>
      </w:r>
    </w:p>
    <w:p w14:paraId="21A5873A" w14:textId="77777777" w:rsidR="00557BC0" w:rsidRDefault="00557BC0" w:rsidP="00557BC0">
      <w:pPr>
        <w:jc w:val="center"/>
        <w:rPr>
          <w:rFonts w:ascii="Times New Roman" w:hAnsi="Times New Roman" w:cs="Times New Roman"/>
          <w:b/>
          <w:sz w:val="24"/>
          <w:szCs w:val="24"/>
        </w:rPr>
      </w:pPr>
    </w:p>
    <w:p w14:paraId="2E7C3D26" w14:textId="1A559BD5" w:rsidR="00EC425E" w:rsidRPr="002B671E" w:rsidRDefault="00557BC0" w:rsidP="00EC425E">
      <w:pPr>
        <w:jc w:val="both"/>
        <w:rPr>
          <w:rFonts w:ascii="Times New Roman" w:hAnsi="Times New Roman" w:cs="Times New Roman"/>
          <w:sz w:val="24"/>
          <w:szCs w:val="24"/>
        </w:rPr>
      </w:pPr>
      <w:bookmarkStart w:id="0" w:name="_GoBack"/>
      <w:bookmarkEnd w:id="0"/>
      <w:r w:rsidRPr="00557BC0">
        <w:rPr>
          <w:rFonts w:ascii="Times New Roman" w:hAnsi="Times New Roman" w:cs="Times New Roman"/>
          <w:sz w:val="24"/>
          <w:szCs w:val="24"/>
        </w:rPr>
        <w:t>Comitetul de Reglementare al Autorității Naționale de Reglementare în Domeniul Energiei (ANRE) a adoptat Ordinul nr. 17/2025</w:t>
      </w:r>
      <w:r>
        <w:rPr>
          <w:rFonts w:ascii="Times New Roman" w:hAnsi="Times New Roman" w:cs="Times New Roman"/>
          <w:sz w:val="24"/>
          <w:szCs w:val="24"/>
        </w:rPr>
        <w:t xml:space="preserve"> </w:t>
      </w:r>
      <w:r w:rsidRPr="00557BC0">
        <w:rPr>
          <w:rFonts w:ascii="Times New Roman" w:hAnsi="Times New Roman" w:cs="Times New Roman"/>
          <w:sz w:val="24"/>
          <w:szCs w:val="24"/>
        </w:rPr>
        <w:t>pentru stabilirea unor măsuri de informare a clienților finali de energie electrică</w:t>
      </w:r>
      <w:r w:rsidR="00A672EA">
        <w:rPr>
          <w:rFonts w:ascii="Times New Roman" w:hAnsi="Times New Roman" w:cs="Times New Roman"/>
          <w:sz w:val="24"/>
          <w:szCs w:val="24"/>
        </w:rPr>
        <w:t xml:space="preserve">. </w:t>
      </w:r>
      <w:r w:rsidR="00EC425E" w:rsidRPr="002B671E">
        <w:rPr>
          <w:rFonts w:ascii="Times New Roman" w:hAnsi="Times New Roman" w:cs="Times New Roman"/>
          <w:sz w:val="24"/>
          <w:szCs w:val="24"/>
        </w:rPr>
        <w:t xml:space="preserve">Măsurile </w:t>
      </w:r>
      <w:r w:rsidR="0004383C">
        <w:rPr>
          <w:rFonts w:ascii="Times New Roman" w:hAnsi="Times New Roman" w:cs="Times New Roman"/>
          <w:sz w:val="24"/>
          <w:szCs w:val="24"/>
        </w:rPr>
        <w:t>adoptate urmăresc</w:t>
      </w:r>
      <w:r w:rsidR="00EC425E" w:rsidRPr="002B671E">
        <w:rPr>
          <w:rFonts w:ascii="Times New Roman" w:hAnsi="Times New Roman" w:cs="Times New Roman"/>
          <w:sz w:val="24"/>
          <w:szCs w:val="24"/>
        </w:rPr>
        <w:t xml:space="preserve"> creșterea gradului de informare a </w:t>
      </w:r>
      <w:r w:rsidR="0004383C">
        <w:rPr>
          <w:rFonts w:ascii="Times New Roman" w:hAnsi="Times New Roman" w:cs="Times New Roman"/>
          <w:sz w:val="24"/>
          <w:szCs w:val="24"/>
        </w:rPr>
        <w:t>consumatorilor</w:t>
      </w:r>
      <w:r w:rsidR="00EC425E" w:rsidRPr="002B671E">
        <w:rPr>
          <w:rFonts w:ascii="Times New Roman" w:hAnsi="Times New Roman" w:cs="Times New Roman"/>
          <w:sz w:val="24"/>
          <w:szCs w:val="24"/>
        </w:rPr>
        <w:t xml:space="preserve">, </w:t>
      </w:r>
      <w:r w:rsidR="00A672EA" w:rsidRPr="00A672EA">
        <w:rPr>
          <w:rFonts w:ascii="Times New Roman" w:hAnsi="Times New Roman" w:cs="Times New Roman"/>
          <w:sz w:val="24"/>
          <w:szCs w:val="24"/>
        </w:rPr>
        <w:t>în vederea unei tranziții clare și echitabile la încheierea</w:t>
      </w:r>
      <w:r w:rsidR="00A672EA">
        <w:rPr>
          <w:rFonts w:ascii="Times New Roman" w:hAnsi="Times New Roman" w:cs="Times New Roman"/>
          <w:sz w:val="24"/>
          <w:szCs w:val="24"/>
        </w:rPr>
        <w:t>,</w:t>
      </w:r>
      <w:r w:rsidR="00A672EA" w:rsidRPr="00A672EA">
        <w:rPr>
          <w:rFonts w:ascii="Times New Roman" w:hAnsi="Times New Roman" w:cs="Times New Roman"/>
          <w:sz w:val="24"/>
          <w:szCs w:val="24"/>
        </w:rPr>
        <w:t xml:space="preserve"> </w:t>
      </w:r>
      <w:r w:rsidR="00A672EA" w:rsidRPr="002B671E">
        <w:rPr>
          <w:rFonts w:ascii="Times New Roman" w:hAnsi="Times New Roman" w:cs="Times New Roman"/>
          <w:sz w:val="24"/>
          <w:szCs w:val="24"/>
        </w:rPr>
        <w:t xml:space="preserve">începând cu data de 1 iulie 2025, </w:t>
      </w:r>
      <w:r w:rsidR="00A672EA">
        <w:rPr>
          <w:rFonts w:ascii="Times New Roman" w:hAnsi="Times New Roman" w:cs="Times New Roman"/>
          <w:sz w:val="24"/>
          <w:szCs w:val="24"/>
        </w:rPr>
        <w:t xml:space="preserve">a </w:t>
      </w:r>
      <w:r w:rsidR="00A672EA" w:rsidRPr="00A672EA">
        <w:rPr>
          <w:rFonts w:ascii="Times New Roman" w:hAnsi="Times New Roman" w:cs="Times New Roman"/>
          <w:sz w:val="24"/>
          <w:szCs w:val="24"/>
        </w:rPr>
        <w:t>schemei de sprijin</w:t>
      </w:r>
      <w:r w:rsidR="00EC425E" w:rsidRPr="002B671E">
        <w:rPr>
          <w:rFonts w:ascii="Times New Roman" w:hAnsi="Times New Roman" w:cs="Times New Roman"/>
          <w:sz w:val="24"/>
          <w:szCs w:val="24"/>
        </w:rPr>
        <w:t xml:space="preserve"> instituită prin Ordonanța de urgență a Guvernului nr. 6/2025</w:t>
      </w:r>
      <w:r w:rsidR="00EC425E">
        <w:rPr>
          <w:rFonts w:ascii="Times New Roman" w:hAnsi="Times New Roman" w:cs="Times New Roman"/>
          <w:sz w:val="24"/>
          <w:szCs w:val="24"/>
        </w:rPr>
        <w:t>.</w:t>
      </w:r>
    </w:p>
    <w:p w14:paraId="6F42A19C" w14:textId="33EC2915" w:rsidR="00EC425E" w:rsidRPr="002B671E" w:rsidRDefault="00A672EA" w:rsidP="00EC425E">
      <w:pPr>
        <w:jc w:val="both"/>
        <w:rPr>
          <w:rFonts w:ascii="Times New Roman" w:hAnsi="Times New Roman" w:cs="Times New Roman"/>
          <w:sz w:val="24"/>
          <w:szCs w:val="24"/>
        </w:rPr>
      </w:pPr>
      <w:r w:rsidRPr="00A672EA">
        <w:rPr>
          <w:rFonts w:ascii="Times New Roman" w:hAnsi="Times New Roman" w:cs="Times New Roman"/>
          <w:sz w:val="24"/>
          <w:szCs w:val="24"/>
        </w:rPr>
        <w:t>Astfel, furnizorii de energie electrică vor avea obligația de a transmite, până cel târziu la data de 10 iunie 2025, o informare scrisă</w:t>
      </w:r>
      <w:r w:rsidR="00B5576A">
        <w:rPr>
          <w:rFonts w:ascii="Times New Roman" w:hAnsi="Times New Roman" w:cs="Times New Roman"/>
          <w:sz w:val="24"/>
          <w:szCs w:val="24"/>
        </w:rPr>
        <w:t>,</w:t>
      </w:r>
      <w:r w:rsidRPr="00A672EA">
        <w:rPr>
          <w:rFonts w:ascii="Times New Roman" w:hAnsi="Times New Roman" w:cs="Times New Roman"/>
          <w:sz w:val="24"/>
          <w:szCs w:val="24"/>
        </w:rPr>
        <w:t xml:space="preserve"> adresată fiecărui client din portofoliu </w:t>
      </w:r>
      <w:r w:rsidR="00EC425E" w:rsidRPr="002B671E">
        <w:rPr>
          <w:rFonts w:ascii="Times New Roman" w:hAnsi="Times New Roman" w:cs="Times New Roman"/>
          <w:sz w:val="24"/>
          <w:szCs w:val="24"/>
        </w:rPr>
        <w:t>propriu, cu privire la:</w:t>
      </w:r>
    </w:p>
    <w:p w14:paraId="6A3ED076" w14:textId="1BDC8704" w:rsidR="00EC425E" w:rsidRPr="009B5806" w:rsidRDefault="00EC425E" w:rsidP="009B5806">
      <w:pPr>
        <w:pStyle w:val="ListParagraph"/>
        <w:numPr>
          <w:ilvl w:val="0"/>
          <w:numId w:val="20"/>
        </w:numPr>
        <w:jc w:val="both"/>
        <w:rPr>
          <w:rFonts w:ascii="Times New Roman" w:hAnsi="Times New Roman" w:cs="Times New Roman"/>
          <w:sz w:val="24"/>
          <w:szCs w:val="24"/>
        </w:rPr>
      </w:pPr>
      <w:r w:rsidRPr="009B5806">
        <w:rPr>
          <w:rFonts w:ascii="Times New Roman" w:hAnsi="Times New Roman" w:cs="Times New Roman"/>
          <w:sz w:val="24"/>
          <w:szCs w:val="24"/>
        </w:rPr>
        <w:t>încetarea schemei de sprijin pentru energie electrică începând cu 1 iulie 2025;</w:t>
      </w:r>
    </w:p>
    <w:p w14:paraId="06D02333" w14:textId="5E262AED" w:rsidR="00EC425E" w:rsidRPr="009B5806" w:rsidRDefault="00EC425E" w:rsidP="009B5806">
      <w:pPr>
        <w:pStyle w:val="ListParagraph"/>
        <w:numPr>
          <w:ilvl w:val="0"/>
          <w:numId w:val="20"/>
        </w:numPr>
        <w:jc w:val="both"/>
        <w:rPr>
          <w:rFonts w:ascii="Times New Roman" w:hAnsi="Times New Roman" w:cs="Times New Roman"/>
          <w:sz w:val="24"/>
          <w:szCs w:val="24"/>
        </w:rPr>
      </w:pPr>
      <w:r w:rsidRPr="009B5806">
        <w:rPr>
          <w:rFonts w:ascii="Times New Roman" w:hAnsi="Times New Roman" w:cs="Times New Roman"/>
          <w:sz w:val="24"/>
          <w:szCs w:val="24"/>
        </w:rPr>
        <w:t>revenirea la prețul contractual stabilit între părți, fie cel agreat la semnarea contractului, fie cel comunicat cu ocazia actualizării condițiilor economice;</w:t>
      </w:r>
    </w:p>
    <w:p w14:paraId="79E31751" w14:textId="1CD0F0DA" w:rsidR="00EC425E" w:rsidRPr="009B5806" w:rsidRDefault="00EC425E" w:rsidP="009B5806">
      <w:pPr>
        <w:pStyle w:val="ListParagraph"/>
        <w:numPr>
          <w:ilvl w:val="0"/>
          <w:numId w:val="20"/>
        </w:numPr>
        <w:jc w:val="both"/>
        <w:rPr>
          <w:rFonts w:ascii="Times New Roman" w:hAnsi="Times New Roman" w:cs="Times New Roman"/>
          <w:sz w:val="24"/>
          <w:szCs w:val="24"/>
        </w:rPr>
      </w:pPr>
      <w:r w:rsidRPr="009B5806">
        <w:rPr>
          <w:rFonts w:ascii="Times New Roman" w:hAnsi="Times New Roman" w:cs="Times New Roman"/>
          <w:sz w:val="24"/>
          <w:szCs w:val="24"/>
        </w:rPr>
        <w:t>modul de stabilire a prețului pentru clienții aflați în regim de furnizare de ultimă instanță</w:t>
      </w:r>
      <w:r w:rsidR="00A672EA">
        <w:rPr>
          <w:rFonts w:ascii="Times New Roman" w:hAnsi="Times New Roman" w:cs="Times New Roman"/>
          <w:sz w:val="24"/>
          <w:szCs w:val="24"/>
        </w:rPr>
        <w:t>, dacă este cazul</w:t>
      </w:r>
      <w:r w:rsidRPr="009B5806">
        <w:rPr>
          <w:rFonts w:ascii="Times New Roman" w:hAnsi="Times New Roman" w:cs="Times New Roman"/>
          <w:sz w:val="24"/>
          <w:szCs w:val="24"/>
        </w:rPr>
        <w:t>;</w:t>
      </w:r>
    </w:p>
    <w:p w14:paraId="18027CAF" w14:textId="79A2A8F0" w:rsidR="00EC425E" w:rsidRPr="009B5806" w:rsidRDefault="00EC425E" w:rsidP="009B5806">
      <w:pPr>
        <w:pStyle w:val="ListParagraph"/>
        <w:numPr>
          <w:ilvl w:val="0"/>
          <w:numId w:val="20"/>
        </w:numPr>
        <w:jc w:val="both"/>
        <w:rPr>
          <w:rFonts w:ascii="Times New Roman" w:hAnsi="Times New Roman" w:cs="Times New Roman"/>
          <w:sz w:val="24"/>
          <w:szCs w:val="24"/>
        </w:rPr>
      </w:pPr>
      <w:r w:rsidRPr="009B5806">
        <w:rPr>
          <w:rFonts w:ascii="Times New Roman" w:hAnsi="Times New Roman" w:cs="Times New Roman"/>
          <w:sz w:val="24"/>
          <w:szCs w:val="24"/>
        </w:rPr>
        <w:t>posibilitatea schimbării furnizorului, proces care este gratuit și nu implică modificări de ordin tehnic;</w:t>
      </w:r>
    </w:p>
    <w:p w14:paraId="3275FB99" w14:textId="646E84C2" w:rsidR="00EC425E" w:rsidRPr="009B5806" w:rsidRDefault="00EC425E" w:rsidP="009B5806">
      <w:pPr>
        <w:pStyle w:val="ListParagraph"/>
        <w:numPr>
          <w:ilvl w:val="0"/>
          <w:numId w:val="20"/>
        </w:numPr>
        <w:jc w:val="both"/>
        <w:rPr>
          <w:rFonts w:ascii="Times New Roman" w:hAnsi="Times New Roman" w:cs="Times New Roman"/>
          <w:sz w:val="24"/>
          <w:szCs w:val="24"/>
        </w:rPr>
      </w:pPr>
      <w:r w:rsidRPr="009B5806">
        <w:rPr>
          <w:rFonts w:ascii="Times New Roman" w:hAnsi="Times New Roman" w:cs="Times New Roman"/>
          <w:sz w:val="24"/>
          <w:szCs w:val="24"/>
        </w:rPr>
        <w:t>modalitățile de încheiere a unui contract de furnizare în regim concurențial și accesul la aplicația „Comparator oferte-tip de furnizare a energiei electrice”, de pe site-ul ANRE.</w:t>
      </w:r>
    </w:p>
    <w:p w14:paraId="0725B03F" w14:textId="77777777" w:rsidR="00A672EA" w:rsidRPr="00A672EA" w:rsidRDefault="00A672EA" w:rsidP="00A672EA">
      <w:pPr>
        <w:jc w:val="both"/>
        <w:rPr>
          <w:rFonts w:ascii="Times New Roman" w:hAnsi="Times New Roman" w:cs="Times New Roman"/>
          <w:sz w:val="24"/>
          <w:szCs w:val="24"/>
        </w:rPr>
      </w:pPr>
      <w:r w:rsidRPr="00A672EA">
        <w:rPr>
          <w:rFonts w:ascii="Times New Roman" w:hAnsi="Times New Roman" w:cs="Times New Roman"/>
          <w:sz w:val="24"/>
          <w:szCs w:val="24"/>
        </w:rPr>
        <w:t>Pentru clienții care nu vor înregistra modificări de preț contractual de la 1 iulie 2025, furnizorii au obligația de a comunica explicit prețul actual aplicabil, pentru a permite o informare corectă și decizii fundamentate privind schimbarea furnizorului sau negocierea unui nou contract.</w:t>
      </w:r>
    </w:p>
    <w:p w14:paraId="0C343995" w14:textId="4A91CBF7" w:rsidR="0004383C" w:rsidRDefault="00EC425E" w:rsidP="00A672EA">
      <w:pPr>
        <w:jc w:val="both"/>
        <w:rPr>
          <w:rFonts w:ascii="Times New Roman" w:hAnsi="Times New Roman" w:cs="Times New Roman"/>
          <w:b/>
          <w:sz w:val="24"/>
          <w:szCs w:val="24"/>
        </w:rPr>
      </w:pPr>
      <w:r w:rsidRPr="002B671E">
        <w:rPr>
          <w:rFonts w:ascii="Times New Roman" w:hAnsi="Times New Roman" w:cs="Times New Roman"/>
          <w:b/>
          <w:sz w:val="24"/>
          <w:szCs w:val="24"/>
        </w:rPr>
        <w:t>Informarea se va transmite anexată facturii sau prin modalitatea agreată contractual</w:t>
      </w:r>
      <w:r w:rsidR="00A672EA">
        <w:rPr>
          <w:rFonts w:ascii="Times New Roman" w:hAnsi="Times New Roman" w:cs="Times New Roman"/>
          <w:b/>
          <w:sz w:val="24"/>
          <w:szCs w:val="24"/>
        </w:rPr>
        <w:t xml:space="preserve"> </w:t>
      </w:r>
      <w:r w:rsidR="0004383C" w:rsidRPr="0004383C">
        <w:rPr>
          <w:rFonts w:ascii="Times New Roman" w:hAnsi="Times New Roman" w:cs="Times New Roman"/>
          <w:b/>
          <w:sz w:val="24"/>
          <w:szCs w:val="24"/>
        </w:rPr>
        <w:t>astfel încât fiecare client final să primească în timp util toate datele esențiale</w:t>
      </w:r>
      <w:r w:rsidR="0004383C">
        <w:rPr>
          <w:rFonts w:ascii="Times New Roman" w:hAnsi="Times New Roman" w:cs="Times New Roman"/>
          <w:b/>
          <w:sz w:val="24"/>
          <w:szCs w:val="24"/>
        </w:rPr>
        <w:t>.</w:t>
      </w:r>
      <w:r w:rsidR="0004383C" w:rsidRPr="0004383C">
        <w:rPr>
          <w:rFonts w:ascii="Times New Roman" w:hAnsi="Times New Roman" w:cs="Times New Roman"/>
          <w:b/>
          <w:sz w:val="24"/>
          <w:szCs w:val="24"/>
        </w:rPr>
        <w:t xml:space="preserve"> </w:t>
      </w:r>
    </w:p>
    <w:p w14:paraId="6CFED961" w14:textId="55E34E00" w:rsidR="00A672EA" w:rsidRDefault="00557BC0" w:rsidP="00A672EA">
      <w:pPr>
        <w:jc w:val="both"/>
        <w:rPr>
          <w:rFonts w:ascii="Times New Roman" w:hAnsi="Times New Roman" w:cs="Times New Roman"/>
          <w:sz w:val="24"/>
          <w:szCs w:val="24"/>
        </w:rPr>
      </w:pPr>
      <w:r w:rsidRPr="00557BC0">
        <w:rPr>
          <w:rFonts w:ascii="Times New Roman" w:hAnsi="Times New Roman" w:cs="Times New Roman"/>
          <w:sz w:val="24"/>
          <w:szCs w:val="24"/>
        </w:rPr>
        <w:t>ANRE a desfășurat un proces transparent de consultare publică asupra proiectului de ordin, în perioada 1–14 aprilie 2025, implicând activ operatorii economici din domeniu și organizațiile reprezentative ale consumatorilor. Propunerile primite au fost analizate și integrate, acolo unde s-a considerat justificat din punct de vedere tehnic și legal.</w:t>
      </w:r>
      <w:r w:rsidR="00A672EA" w:rsidRPr="00A672EA">
        <w:rPr>
          <w:rFonts w:ascii="Times New Roman" w:hAnsi="Times New Roman" w:cs="Times New Roman"/>
          <w:sz w:val="24"/>
          <w:szCs w:val="24"/>
        </w:rPr>
        <w:t xml:space="preserve"> </w:t>
      </w:r>
    </w:p>
    <w:p w14:paraId="7FAE6D39" w14:textId="36402E38" w:rsidR="00EC425E" w:rsidRPr="002B671E" w:rsidRDefault="00EC425E" w:rsidP="00EC425E">
      <w:pPr>
        <w:jc w:val="both"/>
        <w:rPr>
          <w:rFonts w:ascii="Times New Roman" w:hAnsi="Times New Roman" w:cs="Times New Roman"/>
          <w:sz w:val="24"/>
          <w:szCs w:val="24"/>
        </w:rPr>
      </w:pPr>
    </w:p>
    <w:p w14:paraId="61A125A2" w14:textId="77777777" w:rsidR="00EC425E" w:rsidRPr="002B671E" w:rsidRDefault="00EC425E" w:rsidP="00EC425E">
      <w:pPr>
        <w:pStyle w:val="NormalWeb"/>
        <w:shd w:val="clear" w:color="auto" w:fill="FFFFFF"/>
        <w:spacing w:before="0" w:beforeAutospacing="0" w:after="300" w:afterAutospacing="0"/>
        <w:rPr>
          <w:b/>
          <w:i/>
          <w:color w:val="212934"/>
          <w:spacing w:val="4"/>
        </w:rPr>
      </w:pPr>
      <w:proofErr w:type="spellStart"/>
      <w:r w:rsidRPr="002B671E">
        <w:rPr>
          <w:rStyle w:val="Emphasis"/>
          <w:b/>
          <w:i w:val="0"/>
          <w:color w:val="212934"/>
          <w:spacing w:val="4"/>
        </w:rPr>
        <w:t>Direcția</w:t>
      </w:r>
      <w:proofErr w:type="spellEnd"/>
      <w:r w:rsidRPr="002B671E">
        <w:rPr>
          <w:rStyle w:val="Emphasis"/>
          <w:b/>
          <w:i w:val="0"/>
          <w:color w:val="212934"/>
          <w:spacing w:val="4"/>
        </w:rPr>
        <w:t xml:space="preserve"> </w:t>
      </w:r>
      <w:proofErr w:type="spellStart"/>
      <w:r w:rsidRPr="002B671E">
        <w:rPr>
          <w:rStyle w:val="Emphasis"/>
          <w:b/>
          <w:i w:val="0"/>
          <w:color w:val="212934"/>
          <w:spacing w:val="4"/>
        </w:rPr>
        <w:t>relații</w:t>
      </w:r>
      <w:proofErr w:type="spellEnd"/>
      <w:r w:rsidRPr="002B671E">
        <w:rPr>
          <w:rStyle w:val="Emphasis"/>
          <w:b/>
          <w:i w:val="0"/>
          <w:color w:val="212934"/>
          <w:spacing w:val="4"/>
        </w:rPr>
        <w:t xml:space="preserve"> </w:t>
      </w:r>
      <w:proofErr w:type="spellStart"/>
      <w:r w:rsidRPr="002B671E">
        <w:rPr>
          <w:rStyle w:val="Emphasis"/>
          <w:b/>
          <w:i w:val="0"/>
          <w:color w:val="212934"/>
          <w:spacing w:val="4"/>
        </w:rPr>
        <w:t>internaționale</w:t>
      </w:r>
      <w:proofErr w:type="spellEnd"/>
      <w:r w:rsidRPr="002B671E">
        <w:rPr>
          <w:rStyle w:val="Emphasis"/>
          <w:b/>
          <w:i w:val="0"/>
          <w:color w:val="212934"/>
          <w:spacing w:val="4"/>
        </w:rPr>
        <w:t xml:space="preserve">, </w:t>
      </w:r>
      <w:proofErr w:type="spellStart"/>
      <w:r w:rsidRPr="002B671E">
        <w:rPr>
          <w:rStyle w:val="Emphasis"/>
          <w:b/>
          <w:i w:val="0"/>
          <w:color w:val="212934"/>
          <w:spacing w:val="4"/>
        </w:rPr>
        <w:t>comunicare</w:t>
      </w:r>
      <w:proofErr w:type="spellEnd"/>
      <w:r w:rsidRPr="002B671E">
        <w:rPr>
          <w:rStyle w:val="Emphasis"/>
          <w:b/>
          <w:i w:val="0"/>
          <w:color w:val="212934"/>
          <w:spacing w:val="4"/>
        </w:rPr>
        <w:t xml:space="preserve"> </w:t>
      </w:r>
      <w:proofErr w:type="spellStart"/>
      <w:r w:rsidRPr="002B671E">
        <w:rPr>
          <w:rStyle w:val="Emphasis"/>
          <w:b/>
          <w:i w:val="0"/>
          <w:color w:val="212934"/>
          <w:spacing w:val="4"/>
        </w:rPr>
        <w:t>și</w:t>
      </w:r>
      <w:proofErr w:type="spellEnd"/>
      <w:r w:rsidRPr="002B671E">
        <w:rPr>
          <w:rStyle w:val="Emphasis"/>
          <w:b/>
          <w:i w:val="0"/>
          <w:color w:val="212934"/>
          <w:spacing w:val="4"/>
        </w:rPr>
        <w:t xml:space="preserve"> </w:t>
      </w:r>
      <w:proofErr w:type="spellStart"/>
      <w:r w:rsidRPr="002B671E">
        <w:rPr>
          <w:rStyle w:val="Emphasis"/>
          <w:b/>
          <w:i w:val="0"/>
          <w:color w:val="212934"/>
          <w:spacing w:val="4"/>
        </w:rPr>
        <w:t>soluționare</w:t>
      </w:r>
      <w:proofErr w:type="spellEnd"/>
      <w:r w:rsidRPr="002B671E">
        <w:rPr>
          <w:rStyle w:val="Emphasis"/>
          <w:b/>
          <w:i w:val="0"/>
          <w:color w:val="212934"/>
          <w:spacing w:val="4"/>
        </w:rPr>
        <w:t xml:space="preserve"> </w:t>
      </w:r>
      <w:proofErr w:type="spellStart"/>
      <w:r w:rsidRPr="002B671E">
        <w:rPr>
          <w:rStyle w:val="Emphasis"/>
          <w:b/>
          <w:i w:val="0"/>
          <w:color w:val="212934"/>
          <w:spacing w:val="4"/>
        </w:rPr>
        <w:t>plângeri</w:t>
      </w:r>
      <w:proofErr w:type="spellEnd"/>
    </w:p>
    <w:p w14:paraId="299F09AA" w14:textId="4FD3FFBF" w:rsidR="001073B3" w:rsidRPr="00EC425E" w:rsidRDefault="00EC425E" w:rsidP="00EC425E">
      <w:pPr>
        <w:pStyle w:val="NormalWeb"/>
        <w:shd w:val="clear" w:color="auto" w:fill="FFFFFF"/>
        <w:spacing w:before="0" w:beforeAutospacing="0" w:after="300" w:afterAutospacing="0"/>
        <w:rPr>
          <w:b/>
          <w:i/>
          <w:color w:val="212934"/>
          <w:spacing w:val="4"/>
        </w:rPr>
      </w:pPr>
      <w:r w:rsidRPr="002B671E">
        <w:rPr>
          <w:rStyle w:val="Emphasis"/>
          <w:b/>
          <w:i w:val="0"/>
          <w:color w:val="212934"/>
          <w:spacing w:val="4"/>
        </w:rPr>
        <w:t>08.05.2025</w:t>
      </w:r>
    </w:p>
    <w:sectPr w:rsidR="001073B3" w:rsidRPr="00EC425E"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2934" w14:textId="77777777" w:rsidR="00607D44" w:rsidRDefault="00607D44" w:rsidP="003B4C37">
      <w:pPr>
        <w:spacing w:after="0" w:line="240" w:lineRule="auto"/>
      </w:pPr>
      <w:r>
        <w:separator/>
      </w:r>
    </w:p>
  </w:endnote>
  <w:endnote w:type="continuationSeparator" w:id="0">
    <w:p w14:paraId="0B577E61" w14:textId="77777777" w:rsidR="00607D44" w:rsidRDefault="00607D44"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F6D53" w14:textId="77777777" w:rsidR="00607D44" w:rsidRDefault="00607D44" w:rsidP="003B4C37">
      <w:pPr>
        <w:spacing w:after="0" w:line="240" w:lineRule="auto"/>
      </w:pPr>
      <w:r>
        <w:separator/>
      </w:r>
    </w:p>
  </w:footnote>
  <w:footnote w:type="continuationSeparator" w:id="0">
    <w:p w14:paraId="2D031E34" w14:textId="77777777" w:rsidR="00607D44" w:rsidRDefault="00607D44"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4"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9"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8"/>
  </w:num>
  <w:num w:numId="4">
    <w:abstractNumId w:val="17"/>
  </w:num>
  <w:num w:numId="5">
    <w:abstractNumId w:val="2"/>
  </w:num>
  <w:num w:numId="6">
    <w:abstractNumId w:val="13"/>
  </w:num>
  <w:num w:numId="7">
    <w:abstractNumId w:val="6"/>
  </w:num>
  <w:num w:numId="8">
    <w:abstractNumId w:val="3"/>
  </w:num>
  <w:num w:numId="9">
    <w:abstractNumId w:val="4"/>
  </w:num>
  <w:num w:numId="10">
    <w:abstractNumId w:val="5"/>
  </w:num>
  <w:num w:numId="11">
    <w:abstractNumId w:val="14"/>
  </w:num>
  <w:num w:numId="12">
    <w:abstractNumId w:val="10"/>
  </w:num>
  <w:num w:numId="13">
    <w:abstractNumId w:val="9"/>
  </w:num>
  <w:num w:numId="14">
    <w:abstractNumId w:val="0"/>
  </w:num>
  <w:num w:numId="15">
    <w:abstractNumId w:val="15"/>
  </w:num>
  <w:num w:numId="16">
    <w:abstractNumId w:val="20"/>
  </w:num>
  <w:num w:numId="17">
    <w:abstractNumId w:val="7"/>
  </w:num>
  <w:num w:numId="18">
    <w:abstractNumId w:val="18"/>
  </w:num>
  <w:num w:numId="19">
    <w:abstractNumId w:val="12"/>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4383C"/>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81FB4"/>
    <w:rsid w:val="004B55AA"/>
    <w:rsid w:val="004C4C23"/>
    <w:rsid w:val="004D2EC1"/>
    <w:rsid w:val="004D364D"/>
    <w:rsid w:val="004E2A22"/>
    <w:rsid w:val="004E5631"/>
    <w:rsid w:val="0051759B"/>
    <w:rsid w:val="00520268"/>
    <w:rsid w:val="0052287D"/>
    <w:rsid w:val="005261D6"/>
    <w:rsid w:val="00540FD2"/>
    <w:rsid w:val="00544B0D"/>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A1460"/>
    <w:rsid w:val="006B51FC"/>
    <w:rsid w:val="006B7CD0"/>
    <w:rsid w:val="006C1CB9"/>
    <w:rsid w:val="006D4F08"/>
    <w:rsid w:val="006E6A98"/>
    <w:rsid w:val="00717D6D"/>
    <w:rsid w:val="00742998"/>
    <w:rsid w:val="0076099F"/>
    <w:rsid w:val="007825E2"/>
    <w:rsid w:val="00787AA2"/>
    <w:rsid w:val="00795361"/>
    <w:rsid w:val="007A3C37"/>
    <w:rsid w:val="007A7115"/>
    <w:rsid w:val="007A78E2"/>
    <w:rsid w:val="007D1F9B"/>
    <w:rsid w:val="007D4CCF"/>
    <w:rsid w:val="007E1A9D"/>
    <w:rsid w:val="007F1C78"/>
    <w:rsid w:val="00822101"/>
    <w:rsid w:val="00825359"/>
    <w:rsid w:val="0082578E"/>
    <w:rsid w:val="00835EE2"/>
    <w:rsid w:val="00845749"/>
    <w:rsid w:val="00847506"/>
    <w:rsid w:val="0085060E"/>
    <w:rsid w:val="0087454D"/>
    <w:rsid w:val="0088430C"/>
    <w:rsid w:val="008A4DDE"/>
    <w:rsid w:val="008D7198"/>
    <w:rsid w:val="008F401E"/>
    <w:rsid w:val="008F6221"/>
    <w:rsid w:val="00904AAE"/>
    <w:rsid w:val="00917CB4"/>
    <w:rsid w:val="009267F6"/>
    <w:rsid w:val="00934921"/>
    <w:rsid w:val="00936332"/>
    <w:rsid w:val="009432ED"/>
    <w:rsid w:val="009601B9"/>
    <w:rsid w:val="00962771"/>
    <w:rsid w:val="00997D09"/>
    <w:rsid w:val="009B5806"/>
    <w:rsid w:val="009C5B10"/>
    <w:rsid w:val="00A12310"/>
    <w:rsid w:val="00A26582"/>
    <w:rsid w:val="00A270B1"/>
    <w:rsid w:val="00A277E7"/>
    <w:rsid w:val="00A27ADC"/>
    <w:rsid w:val="00A53F29"/>
    <w:rsid w:val="00A60696"/>
    <w:rsid w:val="00A672EA"/>
    <w:rsid w:val="00A67B3D"/>
    <w:rsid w:val="00A72D14"/>
    <w:rsid w:val="00AB62C4"/>
    <w:rsid w:val="00AD154F"/>
    <w:rsid w:val="00AE22CA"/>
    <w:rsid w:val="00AE6F05"/>
    <w:rsid w:val="00AF2BC1"/>
    <w:rsid w:val="00AF71FE"/>
    <w:rsid w:val="00B03DBB"/>
    <w:rsid w:val="00B06834"/>
    <w:rsid w:val="00B50AEF"/>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D269C"/>
    <w:rsid w:val="00CF0587"/>
    <w:rsid w:val="00CF2E2C"/>
    <w:rsid w:val="00CF7DC2"/>
    <w:rsid w:val="00D005D5"/>
    <w:rsid w:val="00D133FD"/>
    <w:rsid w:val="00D37EC9"/>
    <w:rsid w:val="00D72DAB"/>
    <w:rsid w:val="00D75725"/>
    <w:rsid w:val="00D76985"/>
    <w:rsid w:val="00DE40C1"/>
    <w:rsid w:val="00DE7A98"/>
    <w:rsid w:val="00DF7952"/>
    <w:rsid w:val="00E03D51"/>
    <w:rsid w:val="00E160B3"/>
    <w:rsid w:val="00E43B64"/>
    <w:rsid w:val="00E56C1A"/>
    <w:rsid w:val="00E66BF7"/>
    <w:rsid w:val="00E7037E"/>
    <w:rsid w:val="00EA4BD5"/>
    <w:rsid w:val="00EC425E"/>
    <w:rsid w:val="00ED1E6B"/>
    <w:rsid w:val="00ED494E"/>
    <w:rsid w:val="00EE398F"/>
    <w:rsid w:val="00EF36DB"/>
    <w:rsid w:val="00EF44A3"/>
    <w:rsid w:val="00F00275"/>
    <w:rsid w:val="00F34184"/>
    <w:rsid w:val="00F404C1"/>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2023-09-04T08:01:00Z</cp:lastPrinted>
  <dcterms:created xsi:type="dcterms:W3CDTF">2025-05-08T12:43:00Z</dcterms:created>
  <dcterms:modified xsi:type="dcterms:W3CDTF">2025-05-08T12:46:00Z</dcterms:modified>
</cp:coreProperties>
</file>