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017DB" w14:textId="77777777" w:rsidR="002819F3" w:rsidRDefault="002819F3" w:rsidP="002819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60C801C" w14:textId="2B78ACF6" w:rsidR="00C539FE" w:rsidRPr="002819F3" w:rsidRDefault="00C1136E" w:rsidP="002819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bookmarkStart w:id="0" w:name="_Hlk204706488"/>
      <w:r w:rsidRPr="00281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Comunicat de presă</w:t>
      </w:r>
    </w:p>
    <w:p w14:paraId="01BD76E8" w14:textId="77777777" w:rsidR="002819F3" w:rsidRPr="002819F3" w:rsidRDefault="002819F3" w:rsidP="002819F3">
      <w:pPr>
        <w:pStyle w:val="Body"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  <w:lang w:val="it-IT"/>
        </w:rPr>
        <w:t>ANRE introduce indicatori de performan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  <w:lang w:val="en-US"/>
        </w:rPr>
        <w:t>ță</w:t>
      </w:r>
      <w:proofErr w:type="spellEnd"/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pentru</w:t>
      </w:r>
      <w:proofErr w:type="spellEnd"/>
      <w:r w:rsidRPr="002819F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operatorii</w:t>
      </w:r>
      <w:proofErr w:type="spellEnd"/>
      <w:r w:rsidRPr="002819F3">
        <w:rPr>
          <w:rFonts w:ascii="Times New Roman" w:hAnsi="Times New Roman" w:cs="Times New Roman"/>
          <w:b/>
          <w:bCs/>
          <w:kern w:val="0"/>
        </w:rPr>
        <w:t xml:space="preserve"> de re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ea</w:t>
      </w:r>
      <w:proofErr w:type="spellEnd"/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  <w:lang w:val="en-US"/>
        </w:rPr>
        <w:t>și</w:t>
      </w:r>
      <w:proofErr w:type="spellEnd"/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  <w:lang w:val="en-US"/>
        </w:rPr>
        <w:t>leagă</w:t>
      </w:r>
      <w:proofErr w:type="spellEnd"/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  <w:lang w:val="en-US"/>
        </w:rPr>
        <w:t>acești</w:t>
      </w:r>
      <w:proofErr w:type="spellEnd"/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  <w:lang w:val="en-US"/>
        </w:rPr>
        <w:t>indicatori</w:t>
      </w:r>
      <w:proofErr w:type="spellEnd"/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r w:rsidRPr="002819F3">
        <w:rPr>
          <w:rFonts w:ascii="Times New Roman" w:hAnsi="Times New Roman" w:cs="Times New Roman"/>
          <w:b/>
          <w:bCs/>
          <w:kern w:val="0"/>
        </w:rPr>
        <w:t xml:space="preserve">de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rentabilitatea</w:t>
      </w:r>
      <w:proofErr w:type="spellEnd"/>
      <w:r w:rsidRPr="002819F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capitalului</w:t>
      </w:r>
      <w:proofErr w:type="spellEnd"/>
      <w:r w:rsidRPr="002819F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investit</w:t>
      </w:r>
      <w:proofErr w:type="spellEnd"/>
      <w:r w:rsidRPr="002819F3">
        <w:rPr>
          <w:rFonts w:ascii="Times New Roman" w:hAnsi="Times New Roman" w:cs="Times New Roman"/>
          <w:b/>
          <w:bCs/>
          <w:kern w:val="0"/>
        </w:rPr>
        <w:t xml:space="preserve">. Operatorii care 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kern w:val="0"/>
        </w:rPr>
        <w:t>ndeplinesc indicatorii sunt stimula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kern w:val="0"/>
        </w:rPr>
        <w:t xml:space="preserve">i, cei care nu 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kern w:val="0"/>
        </w:rPr>
        <w:t xml:space="preserve">i 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kern w:val="0"/>
        </w:rPr>
        <w:t>ndeplinesc satisf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kern w:val="0"/>
        </w:rPr>
        <w:t>c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kern w:val="0"/>
        </w:rPr>
        <w:t>tor sunt penaliza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kern w:val="0"/>
        </w:rPr>
        <w:t>i</w:t>
      </w:r>
    </w:p>
    <w:bookmarkEnd w:id="0"/>
    <w:p w14:paraId="5C8752D5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kern w:val="0"/>
        </w:rPr>
      </w:pPr>
    </w:p>
    <w:p w14:paraId="4E81AA32" w14:textId="7BCBFD8C" w:rsidR="002819F3" w:rsidRPr="002819F3" w:rsidRDefault="002819F3" w:rsidP="002819F3">
      <w:pPr>
        <w:pStyle w:val="Body"/>
        <w:jc w:val="both"/>
        <w:rPr>
          <w:rFonts w:ascii="Times New Roman" w:hAnsi="Times New Roman" w:cs="Times New Roman"/>
        </w:rPr>
      </w:pPr>
      <w:r w:rsidRPr="002819F3">
        <w:rPr>
          <w:rFonts w:ascii="Times New Roman" w:hAnsi="Times New Roman" w:cs="Times New Roman"/>
          <w:kern w:val="0"/>
        </w:rPr>
        <w:t xml:space="preserve">ANRE </w:t>
      </w:r>
      <w:proofErr w:type="gramStart"/>
      <w:r w:rsidRPr="002819F3">
        <w:rPr>
          <w:rFonts w:ascii="Times New Roman" w:hAnsi="Times New Roman" w:cs="Times New Roman"/>
          <w:kern w:val="0"/>
        </w:rPr>
        <w:t>a</w:t>
      </w:r>
      <w:proofErr w:type="gramEnd"/>
      <w:r w:rsidRPr="002819F3">
        <w:rPr>
          <w:rFonts w:ascii="Times New Roman" w:hAnsi="Times New Roman" w:cs="Times New Roman"/>
          <w:kern w:val="0"/>
        </w:rPr>
        <w:t xml:space="preserve"> aprobat, în cadrul </w:t>
      </w:r>
      <w:proofErr w:type="spellStart"/>
      <w:r w:rsidRPr="002819F3">
        <w:rPr>
          <w:rFonts w:ascii="Times New Roman" w:hAnsi="Times New Roman" w:cs="Times New Roman"/>
          <w:kern w:val="0"/>
        </w:rPr>
        <w:t>şedinţei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Comitetului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2819F3">
        <w:rPr>
          <w:rFonts w:ascii="Times New Roman" w:hAnsi="Times New Roman" w:cs="Times New Roman"/>
          <w:kern w:val="0"/>
        </w:rPr>
        <w:t>Reglementare</w:t>
      </w:r>
      <w:proofErr w:type="spellEnd"/>
      <w:r w:rsidRPr="002819F3">
        <w:rPr>
          <w:rFonts w:ascii="Times New Roman" w:hAnsi="Times New Roman" w:cs="Times New Roman"/>
          <w:kern w:val="0"/>
        </w:rPr>
        <w:t>,</w:t>
      </w:r>
      <w:r w:rsidRPr="002819F3">
        <w:rPr>
          <w:rFonts w:ascii="Times New Roman" w:hAnsi="Times New Roman" w:cs="Times New Roman"/>
          <w:kern w:val="0"/>
          <w:lang w:val="en-US"/>
        </w:rPr>
        <w:t> </w:t>
      </w:r>
      <w:r w:rsidRPr="002819F3">
        <w:rPr>
          <w:rFonts w:ascii="Times New Roman" w:hAnsi="Times New Roman" w:cs="Times New Roman"/>
          <w:kern w:val="0"/>
        </w:rPr>
        <w:t xml:space="preserve">Metodologia pentru stabilirea </w:t>
      </w:r>
      <w:r w:rsidRPr="002819F3">
        <w:rPr>
          <w:rFonts w:ascii="Times New Roman" w:hAnsi="Times New Roman" w:cs="Times New Roman"/>
        </w:rPr>
        <w:t>unui set de indicatori prin care se monitorizează:</w:t>
      </w:r>
      <w:r w:rsidRPr="002819F3">
        <w:rPr>
          <w:rFonts w:ascii="Times New Roman" w:hAnsi="Times New Roman" w:cs="Times New Roman"/>
          <w:kern w:val="0"/>
        </w:rPr>
        <w:t xml:space="preserve"> </w:t>
      </w:r>
      <w:r w:rsidRPr="002819F3">
        <w:rPr>
          <w:rFonts w:ascii="Times New Roman" w:hAnsi="Times New Roman" w:cs="Times New Roman"/>
        </w:rPr>
        <w:t>calitatea serviciului de distribuție, respectiv de transport al energiei electrice, integrarea producției de energie electrică din surse regenerabile, a unităților de stocare energie și a serviciilor de flexibilitate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și</w:t>
      </w:r>
      <w:r w:rsidRPr="002819F3">
        <w:rPr>
          <w:rFonts w:ascii="Times New Roman" w:hAnsi="Times New Roman" w:cs="Times New Roman"/>
        </w:rPr>
        <w:t xml:space="preserve"> nivelul de digitalizare a rețelelor electrice.  </w:t>
      </w:r>
    </w:p>
    <w:p w14:paraId="5F6B1176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kern w:val="0"/>
        </w:rPr>
      </w:pPr>
      <w:r w:rsidRPr="002819F3">
        <w:rPr>
          <w:rFonts w:ascii="Times New Roman" w:hAnsi="Times New Roman" w:cs="Times New Roman"/>
        </w:rPr>
        <w:t xml:space="preserve">Evaluarea anuală </w:t>
      </w:r>
      <w:r w:rsidRPr="002819F3">
        <w:rPr>
          <w:rFonts w:ascii="Times New Roman" w:hAnsi="Times New Roman" w:cs="Times New Roman"/>
          <w:lang w:val="it-IT"/>
        </w:rPr>
        <w:t>a performan</w:t>
      </w:r>
      <w:r w:rsidRPr="002819F3">
        <w:rPr>
          <w:rFonts w:ascii="Times New Roman" w:hAnsi="Times New Roman" w:cs="Times New Roman"/>
        </w:rPr>
        <w:t xml:space="preserve">ței realizată de fiecare operator de rețea se face printr-un indicator de performanță compus, determinat ca medie ponderată </w:t>
      </w:r>
      <w:bookmarkStart w:id="1" w:name="_GoBack"/>
      <w:bookmarkEnd w:id="1"/>
      <w:r w:rsidRPr="002819F3">
        <w:rPr>
          <w:rFonts w:ascii="Times New Roman" w:hAnsi="Times New Roman" w:cs="Times New Roman"/>
        </w:rPr>
        <w:t>a indicatorilor monitorizați. Monitorizarea indicatorilor și determinarea indicatorului de performanță compus se fac anual, începând cu anul al 3-lea din perioada a V-a de reglementare, însă inclusiv pentru primii doi ani ai acestei perioade (anul 2025).</w:t>
      </w:r>
    </w:p>
    <w:p w14:paraId="2989B8C8" w14:textId="59EFBE52" w:rsidR="002819F3" w:rsidRPr="002819F3" w:rsidRDefault="002819F3" w:rsidP="002819F3">
      <w:pPr>
        <w:pStyle w:val="Body"/>
        <w:jc w:val="both"/>
        <w:rPr>
          <w:rFonts w:ascii="Times New Roman" w:hAnsi="Times New Roman" w:cs="Times New Roman"/>
        </w:rPr>
      </w:pPr>
      <w:r w:rsidRPr="002819F3">
        <w:rPr>
          <w:rFonts w:ascii="Times New Roman" w:hAnsi="Times New Roman" w:cs="Times New Roman"/>
        </w:rPr>
        <w:t>Tot</w:t>
      </w:r>
      <w:r>
        <w:rPr>
          <w:rFonts w:ascii="Times New Roman" w:hAnsi="Times New Roman" w:cs="Times New Roman"/>
          <w:lang w:val="ro-RO"/>
        </w:rPr>
        <w:t>o</w:t>
      </w:r>
      <w:r w:rsidRPr="002819F3">
        <w:rPr>
          <w:rFonts w:ascii="Times New Roman" w:hAnsi="Times New Roman" w:cs="Times New Roman"/>
        </w:rPr>
        <w:t>dată, în continuarea reglementării ANRE din anul 2024 (atunci când a</w:t>
      </w:r>
      <w:r>
        <w:rPr>
          <w:rFonts w:ascii="Times New Roman" w:hAnsi="Times New Roman" w:cs="Times New Roman"/>
          <w:lang w:val="ro-RO"/>
        </w:rPr>
        <w:t xml:space="preserve"> fost</w:t>
      </w:r>
      <w:r w:rsidRPr="002819F3">
        <w:rPr>
          <w:rFonts w:ascii="Times New Roman" w:hAnsi="Times New Roman" w:cs="Times New Roman"/>
        </w:rPr>
        <w:t xml:space="preserve"> aprobat</w:t>
      </w:r>
      <w:r>
        <w:rPr>
          <w:rFonts w:ascii="Times New Roman" w:hAnsi="Times New Roman" w:cs="Times New Roman"/>
          <w:lang w:val="ro-RO"/>
        </w:rPr>
        <w:t>ă</w:t>
      </w:r>
      <w:r w:rsidRPr="002819F3">
        <w:rPr>
          <w:rFonts w:ascii="Times New Roman" w:hAnsi="Times New Roman" w:cs="Times New Roman"/>
        </w:rPr>
        <w:t xml:space="preserve"> Rata Reglementată de Rentabilitate aplicată serviciilor de transport ș</w:t>
      </w:r>
      <w:r w:rsidRPr="002819F3">
        <w:rPr>
          <w:rFonts w:ascii="Times New Roman" w:hAnsi="Times New Roman" w:cs="Times New Roman"/>
          <w:lang w:val="it-IT"/>
        </w:rPr>
        <w:t>i distribu</w:t>
      </w:r>
      <w:r w:rsidRPr="002819F3">
        <w:rPr>
          <w:rFonts w:ascii="Times New Roman" w:hAnsi="Times New Roman" w:cs="Times New Roman"/>
        </w:rPr>
        <w:t>ție ale energiei electrice și gazelor naturale pentru a cincea perioadă de reglementare), Ordinul de astă</w:t>
      </w:r>
      <w:r w:rsidRPr="002819F3">
        <w:rPr>
          <w:rFonts w:ascii="Times New Roman" w:hAnsi="Times New Roman" w:cs="Times New Roman"/>
          <w:lang w:val="it-IT"/>
        </w:rPr>
        <w:t>zi stabile</w:t>
      </w:r>
      <w:r w:rsidRPr="002819F3">
        <w:rPr>
          <w:rFonts w:ascii="Times New Roman" w:hAnsi="Times New Roman" w:cs="Times New Roman"/>
        </w:rPr>
        <w:t>ș</w:t>
      </w:r>
      <w:r w:rsidRPr="002819F3">
        <w:rPr>
          <w:rFonts w:ascii="Times New Roman" w:hAnsi="Times New Roman" w:cs="Times New Roman"/>
          <w:lang w:val="pt-PT"/>
        </w:rPr>
        <w:t>te o leg</w:t>
      </w:r>
      <w:r w:rsidRPr="002819F3">
        <w:rPr>
          <w:rFonts w:ascii="Times New Roman" w:hAnsi="Times New Roman" w:cs="Times New Roman"/>
        </w:rPr>
        <w:t>ătură directă între indicatorul de performanță compus ș</w:t>
      </w:r>
      <w:r w:rsidRPr="002819F3">
        <w:rPr>
          <w:rFonts w:ascii="Times New Roman" w:hAnsi="Times New Roman" w:cs="Times New Roman"/>
          <w:lang w:val="de-DE"/>
        </w:rPr>
        <w:t xml:space="preserve">i RRR. </w:t>
      </w:r>
    </w:p>
    <w:p w14:paraId="23828D20" w14:textId="77777777" w:rsidR="002819F3" w:rsidRPr="002819F3" w:rsidRDefault="002819F3" w:rsidP="002819F3">
      <w:pPr>
        <w:pStyle w:val="Body"/>
        <w:jc w:val="both"/>
        <w:rPr>
          <w:rFonts w:ascii="Times New Roman" w:hAnsi="Times New Roman" w:cs="Times New Roman"/>
        </w:rPr>
      </w:pPr>
      <w:r w:rsidRPr="002819F3">
        <w:rPr>
          <w:rFonts w:ascii="Times New Roman" w:hAnsi="Times New Roman" w:cs="Times New Roman"/>
        </w:rPr>
        <w:t xml:space="preserve">Astfel, pentru o valoare a  indicatorului de performanță compus mai mare de 90% se acordă stimulentul de 0,5% la RRR, iar pentru o valoare a indicatorului de performanță compus mai mică de 70% se aplică penalizarea de 0,5% la RRR. Reamintim că </w:t>
      </w:r>
      <w:r w:rsidRPr="002819F3">
        <w:rPr>
          <w:rFonts w:ascii="Times New Roman" w:hAnsi="Times New Roman" w:cs="Times New Roman"/>
          <w:lang w:val="de-DE"/>
        </w:rPr>
        <w:t>RRR</w:t>
      </w:r>
      <w:r w:rsidRPr="002819F3">
        <w:rPr>
          <w:rFonts w:ascii="Times New Roman" w:hAnsi="Times New Roman" w:cs="Times New Roman"/>
        </w:rPr>
        <w:t xml:space="preserve"> aprobată</w:t>
      </w:r>
      <w:r w:rsidRPr="002819F3">
        <w:rPr>
          <w:rFonts w:ascii="Times New Roman" w:hAnsi="Times New Roman" w:cs="Times New Roman"/>
          <w:lang w:val="pt-PT"/>
        </w:rPr>
        <w:t xml:space="preserve"> este 6,94%</w:t>
      </w:r>
    </w:p>
    <w:p w14:paraId="626CCE81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</w:rPr>
        <w:t>ANRE a f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kern w:val="0"/>
        </w:rPr>
        <w:t xml:space="preserve">cut 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kern w:val="0"/>
          <w:lang w:val="pt-PT"/>
        </w:rPr>
        <w:t xml:space="preserve">i o simulare: </w:t>
      </w:r>
      <w:r w:rsidRPr="002819F3">
        <w:rPr>
          <w:rFonts w:ascii="Times New Roman" w:hAnsi="Times New Roman" w:cs="Times New Roman"/>
          <w:b/>
          <w:bCs/>
          <w:kern w:val="0"/>
        </w:rPr>
        <w:t>În acest moment, niciun operator de distribuție nu se califică pentru stimulentul la rata de rentabilitate.</w:t>
      </w:r>
    </w:p>
    <w:p w14:paraId="033B0874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r w:rsidRPr="002819F3">
        <w:rPr>
          <w:rFonts w:ascii="Times New Roman" w:hAnsi="Times New Roman" w:cs="Times New Roman"/>
          <w:kern w:val="0"/>
        </w:rPr>
        <w:t>Pe baza datelor din 2023, ANRE a efectuat o simulare complet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, folosind metodologia aprobat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 xml:space="preserve"> ast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zi. Rezultatele, succinte, ale acestei simul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ri sunt:</w:t>
      </w:r>
    </w:p>
    <w:p w14:paraId="0ABFF89A" w14:textId="77777777" w:rsidR="002819F3" w:rsidRPr="002819F3" w:rsidRDefault="002819F3" w:rsidP="002819F3">
      <w:pPr>
        <w:pStyle w:val="Body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2819F3">
        <w:rPr>
          <w:rFonts w:ascii="Times New Roman" w:hAnsi="Times New Roman" w:cs="Times New Roman"/>
          <w:kern w:val="0"/>
        </w:rPr>
        <w:t>Niciun operator de distribu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kern w:val="0"/>
        </w:rPr>
        <w:t>ie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nu a dep</w:t>
      </w:r>
      <w:proofErr w:type="spellStart"/>
      <w:r w:rsidRPr="002819F3">
        <w:rPr>
          <w:rFonts w:ascii="Times New Roman" w:hAnsi="Times New Roman" w:cs="Times New Roman"/>
          <w:kern w:val="0"/>
          <w:lang w:val="en-US"/>
        </w:rPr>
        <w:t>ăș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it </w:t>
      </w:r>
      <w:proofErr w:type="spellStart"/>
      <w:r w:rsidRPr="002819F3">
        <w:rPr>
          <w:rFonts w:ascii="Times New Roman" w:hAnsi="Times New Roman" w:cs="Times New Roman"/>
          <w:kern w:val="0"/>
        </w:rPr>
        <w:t>valoarea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de 90%;</w:t>
      </w:r>
    </w:p>
    <w:p w14:paraId="01B0D0BE" w14:textId="77777777" w:rsidR="002819F3" w:rsidRPr="002819F3" w:rsidRDefault="002819F3" w:rsidP="002819F3">
      <w:pPr>
        <w:pStyle w:val="Body"/>
        <w:numPr>
          <w:ilvl w:val="0"/>
          <w:numId w:val="32"/>
        </w:numPr>
        <w:jc w:val="both"/>
        <w:rPr>
          <w:rFonts w:ascii="Times New Roman" w:hAnsi="Times New Roman" w:cs="Times New Roman"/>
          <w:lang w:val="it-IT"/>
        </w:rPr>
      </w:pPr>
      <w:r w:rsidRPr="002819F3">
        <w:rPr>
          <w:rFonts w:ascii="Times New Roman" w:hAnsi="Times New Roman" w:cs="Times New Roman"/>
          <w:kern w:val="0"/>
          <w:lang w:val="it-IT"/>
        </w:rPr>
        <w:t>2 zone de distribu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kern w:val="0"/>
        </w:rPr>
        <w:t>ie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proofErr w:type="spellStart"/>
      <w:r w:rsidRPr="002819F3">
        <w:rPr>
          <w:rFonts w:ascii="Times New Roman" w:hAnsi="Times New Roman" w:cs="Times New Roman"/>
          <w:kern w:val="0"/>
        </w:rPr>
        <w:t>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OTS (</w:t>
      </w:r>
      <w:proofErr w:type="spellStart"/>
      <w:r w:rsidRPr="002819F3">
        <w:rPr>
          <w:rFonts w:ascii="Times New Roman" w:hAnsi="Times New Roman" w:cs="Times New Roman"/>
          <w:kern w:val="0"/>
        </w:rPr>
        <w:t>Transelectrica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) au </w:t>
      </w:r>
      <w:proofErr w:type="spellStart"/>
      <w:r w:rsidRPr="002819F3">
        <w:rPr>
          <w:rFonts w:ascii="Times New Roman" w:hAnsi="Times New Roman" w:cs="Times New Roman"/>
          <w:kern w:val="0"/>
        </w:rPr>
        <w:t>atins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un </w:t>
      </w:r>
      <w:proofErr w:type="spellStart"/>
      <w:r w:rsidRPr="002819F3">
        <w:rPr>
          <w:rFonts w:ascii="Times New Roman" w:hAnsi="Times New Roman" w:cs="Times New Roman"/>
          <w:kern w:val="0"/>
        </w:rPr>
        <w:t>scor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proofErr w:type="spellStart"/>
      <w:r w:rsidRPr="002819F3">
        <w:rPr>
          <w:rFonts w:ascii="Times New Roman" w:hAnsi="Times New Roman" w:cs="Times New Roman"/>
          <w:kern w:val="0"/>
          <w:lang w:val="fr-FR"/>
        </w:rPr>
        <w:t>ntre</w:t>
      </w:r>
      <w:proofErr w:type="spellEnd"/>
      <w:r w:rsidRPr="002819F3">
        <w:rPr>
          <w:rFonts w:ascii="Times New Roman" w:hAnsi="Times New Roman" w:cs="Times New Roman"/>
          <w:kern w:val="0"/>
          <w:lang w:val="fr-FR"/>
        </w:rPr>
        <w:t xml:space="preserve"> 80</w:t>
      </w:r>
      <w:r w:rsidRPr="002819F3">
        <w:rPr>
          <w:rFonts w:ascii="Times New Roman" w:hAnsi="Times New Roman" w:cs="Times New Roman"/>
          <w:kern w:val="0"/>
          <w:lang w:val="en-US"/>
        </w:rPr>
        <w:t>–</w:t>
      </w:r>
      <w:r w:rsidRPr="002819F3">
        <w:rPr>
          <w:rFonts w:ascii="Times New Roman" w:hAnsi="Times New Roman" w:cs="Times New Roman"/>
          <w:kern w:val="0"/>
        </w:rPr>
        <w:t>90%;</w:t>
      </w:r>
    </w:p>
    <w:p w14:paraId="7744B43F" w14:textId="77777777" w:rsidR="002819F3" w:rsidRPr="002819F3" w:rsidRDefault="002819F3" w:rsidP="002819F3">
      <w:pPr>
        <w:pStyle w:val="Body"/>
        <w:numPr>
          <w:ilvl w:val="0"/>
          <w:numId w:val="32"/>
        </w:numPr>
        <w:jc w:val="both"/>
        <w:rPr>
          <w:rFonts w:ascii="Times New Roman" w:hAnsi="Times New Roman" w:cs="Times New Roman"/>
          <w:lang w:val="it-IT"/>
        </w:rPr>
      </w:pPr>
      <w:r w:rsidRPr="002819F3">
        <w:rPr>
          <w:rFonts w:ascii="Times New Roman" w:hAnsi="Times New Roman" w:cs="Times New Roman"/>
          <w:kern w:val="0"/>
          <w:lang w:val="it-IT"/>
        </w:rPr>
        <w:t>5 zone de distribu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kern w:val="0"/>
        </w:rPr>
        <w:t>ie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s-au </w:t>
      </w:r>
      <w:proofErr w:type="spellStart"/>
      <w:r w:rsidRPr="002819F3">
        <w:rPr>
          <w:rFonts w:ascii="Times New Roman" w:hAnsi="Times New Roman" w:cs="Times New Roman"/>
          <w:kern w:val="0"/>
        </w:rPr>
        <w:t>situat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proofErr w:type="spellStart"/>
      <w:r w:rsidRPr="002819F3">
        <w:rPr>
          <w:rFonts w:ascii="Times New Roman" w:hAnsi="Times New Roman" w:cs="Times New Roman"/>
          <w:kern w:val="0"/>
          <w:lang w:val="fr-FR"/>
        </w:rPr>
        <w:t>ntre</w:t>
      </w:r>
      <w:proofErr w:type="spellEnd"/>
      <w:r w:rsidRPr="002819F3">
        <w:rPr>
          <w:rFonts w:ascii="Times New Roman" w:hAnsi="Times New Roman" w:cs="Times New Roman"/>
          <w:kern w:val="0"/>
          <w:lang w:val="fr-FR"/>
        </w:rPr>
        <w:t xml:space="preserve"> 70</w:t>
      </w:r>
      <w:r w:rsidRPr="002819F3">
        <w:rPr>
          <w:rFonts w:ascii="Times New Roman" w:hAnsi="Times New Roman" w:cs="Times New Roman"/>
          <w:kern w:val="0"/>
          <w:lang w:val="en-US"/>
        </w:rPr>
        <w:t>–</w:t>
      </w:r>
      <w:r w:rsidRPr="002819F3">
        <w:rPr>
          <w:rFonts w:ascii="Times New Roman" w:hAnsi="Times New Roman" w:cs="Times New Roman"/>
          <w:kern w:val="0"/>
        </w:rPr>
        <w:t>80%;</w:t>
      </w:r>
    </w:p>
    <w:p w14:paraId="21C3BE6B" w14:textId="77777777" w:rsidR="002819F3" w:rsidRPr="002819F3" w:rsidRDefault="002819F3" w:rsidP="002819F3">
      <w:pPr>
        <w:pStyle w:val="Body"/>
        <w:numPr>
          <w:ilvl w:val="0"/>
          <w:numId w:val="32"/>
        </w:numPr>
        <w:jc w:val="both"/>
        <w:rPr>
          <w:rFonts w:ascii="Times New Roman" w:hAnsi="Times New Roman" w:cs="Times New Roman"/>
          <w:lang w:val="pt-PT"/>
        </w:rPr>
      </w:pPr>
      <w:r w:rsidRPr="002819F3">
        <w:rPr>
          <w:rFonts w:ascii="Times New Roman" w:hAnsi="Times New Roman" w:cs="Times New Roman"/>
          <w:kern w:val="0"/>
          <w:lang w:val="pt-PT"/>
        </w:rPr>
        <w:t>O zon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  <w:lang w:val="it-IT"/>
        </w:rPr>
        <w:t>de distribu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 xml:space="preserve">ie a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</w:rPr>
        <w:t>nregistrat un scor sub 70%, risc</w:t>
      </w:r>
      <w:r w:rsidRPr="002819F3">
        <w:rPr>
          <w:rFonts w:ascii="Times New Roman" w:hAnsi="Times New Roman" w:cs="Times New Roman"/>
          <w:kern w:val="0"/>
          <w:lang w:val="en-US"/>
        </w:rPr>
        <w:t>â</w:t>
      </w:r>
      <w:r w:rsidRPr="002819F3">
        <w:rPr>
          <w:rFonts w:ascii="Times New Roman" w:hAnsi="Times New Roman" w:cs="Times New Roman"/>
          <w:kern w:val="0"/>
        </w:rPr>
        <w:t>nd penalizarea prev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  <w:lang w:val="de-DE"/>
        </w:rPr>
        <w:t>zut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.</w:t>
      </w:r>
    </w:p>
    <w:p w14:paraId="6D6CD72D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i/>
          <w:iCs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</w:rPr>
        <w:t>George-Sergiu Niculescu, Pre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kern w:val="0"/>
        </w:rPr>
        <w:t>edintele ANRE, a declarat:</w:t>
      </w:r>
      <w:r w:rsidRPr="002819F3">
        <w:rPr>
          <w:rFonts w:ascii="Times New Roman" w:hAnsi="Times New Roman" w:cs="Times New Roman"/>
          <w:kern w:val="0"/>
        </w:rPr>
        <w:t xml:space="preserve"> </w:t>
      </w:r>
      <w:r w:rsidRPr="002819F3">
        <w:rPr>
          <w:rFonts w:ascii="Times New Roman" w:hAnsi="Times New Roman" w:cs="Times New Roman"/>
          <w:kern w:val="0"/>
          <w:lang w:val="en-US"/>
        </w:rPr>
        <w:t>„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Prin aceast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metodologie, introducem pentru prima dat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un sistem integrat, transparent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 xml:space="preserve">i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>cuantificabil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 xml:space="preserve"> de evaluare a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s-ES_tradnl"/>
        </w:rPr>
        <w:t>performan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ei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operatorilor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de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distribu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ie. Este pentru prima dat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c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â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nd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 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rata de rentabilitate a unui operator va fi corelat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direct cu progresul real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de-DE"/>
        </w:rPr>
        <w:t>n direc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ia eficien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ei, digitaliz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rii re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elelor și oferirea unui serviciu de distribuție de calitate consumatorului de energie electrică.</w:t>
      </w:r>
    </w:p>
    <w:p w14:paraId="0387BE0E" w14:textId="32E936AC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i/>
          <w:iCs/>
          <w:kern w:val="0"/>
        </w:rPr>
      </w:pPr>
      <w:r w:rsidRPr="002819F3">
        <w:rPr>
          <w:rFonts w:ascii="Times New Roman" w:hAnsi="Times New Roman" w:cs="Times New Roman"/>
          <w:b/>
          <w:bCs/>
          <w:i/>
          <w:iCs/>
          <w:kern w:val="0"/>
        </w:rPr>
        <w:lastRenderedPageBreak/>
        <w:t>Re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elele de distribu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ie nu mai pot fi tratate ca infrastructuri pasive. Ele devin coloana vertebral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a unui sistem energetic tot mai dinamic, tot mai complex, tot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it-IT"/>
        </w:rPr>
        <w:t xml:space="preserve"> mai digital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 care trebuie s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sus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in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un sistem energetic sustenabil.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Iar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asta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înseamnă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c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trebuie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s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putem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s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m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fr-FR"/>
        </w:rPr>
        <w:t>sur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m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obiectiv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, s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compar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pt-PT"/>
        </w:rPr>
        <w:t xml:space="preserve">m anual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s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bo</w:t>
      </w:r>
      <w:r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ni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ficăm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performan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a real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cu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stimulente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. Sau să o penalizăm atunci când indicatorii nu sunt atinși. Acesta a fost motivul pentru care am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i introdus în </w:t>
      </w:r>
      <w:r>
        <w:rPr>
          <w:rFonts w:ascii="Times New Roman" w:hAnsi="Times New Roman" w:cs="Times New Roman"/>
          <w:b/>
          <w:bCs/>
          <w:i/>
          <w:iCs/>
          <w:kern w:val="0"/>
          <w:lang w:val="ro-RO"/>
        </w:rPr>
        <w:t xml:space="preserve">anul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2024 la RRR un stimulent sau o penalitate, astfel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nc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â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t investi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iile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ntr-un serviciu de distribu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ie s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fie cu miz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real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pentru operatori, care, iat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, se pot bucura de o rentabilitate mai mare dac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investesc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util.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Într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-o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perioadă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în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care se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vorbește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mult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despre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indicatori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de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performanță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criterii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clar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stabilite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pentru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aceștia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,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reamintesc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faptul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că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ANRE a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introdus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încă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de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anul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trecut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criterii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de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performanță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pentru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companiile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din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sectorul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de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distribuție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pentru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energie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electrică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 gaze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naturale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. </w:t>
      </w:r>
    </w:p>
    <w:p w14:paraId="0992D75C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Modelul pe care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pt-PT"/>
        </w:rPr>
        <w:t>l aplic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m este aliniat cu reglement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rile europene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 cu bunele practici interna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ionale: un indicator compus, format din trei piloni esen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it-IT"/>
        </w:rPr>
        <w:t xml:space="preserve">iali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–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calitate, integrarea surselor regenerabile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 digitalizare. Este un pas necesar spre profesionalizarea reglement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rii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 spre cre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terea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ncrederii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n modul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n care sunt folosi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 banii investi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i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n re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ele. Acest mecanism diferen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it-IT"/>
        </w:rPr>
        <w:t>iaz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, stimuleaz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 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 responsabilizeaz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. Iar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î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n final, c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âș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tig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consumatorul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–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pentru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c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are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parte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de un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serviciu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mai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bun,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mai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sigur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ș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mai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orientat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spre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viitor</w:t>
      </w:r>
      <w:proofErr w:type="spellEnd"/>
      <w:r w:rsidRPr="002819F3">
        <w:rPr>
          <w:rFonts w:ascii="Times New Roman" w:hAnsi="Times New Roman" w:cs="Times New Roman"/>
          <w:b/>
          <w:bCs/>
          <w:i/>
          <w:iCs/>
          <w:kern w:val="0"/>
          <w:lang w:val="en-US"/>
        </w:rPr>
        <w:t>”</w:t>
      </w:r>
      <w:r w:rsidRPr="002819F3">
        <w:rPr>
          <w:rFonts w:ascii="Times New Roman" w:hAnsi="Times New Roman" w:cs="Times New Roman"/>
          <w:b/>
          <w:bCs/>
          <w:i/>
          <w:iCs/>
          <w:kern w:val="0"/>
        </w:rPr>
        <w:t>.</w:t>
      </w:r>
    </w:p>
    <w:p w14:paraId="615CA7B5" w14:textId="2E5D5B5F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</w:rPr>
        <w:t xml:space="preserve">Detalii despre </w:t>
      </w:r>
      <w:r>
        <w:rPr>
          <w:rFonts w:ascii="Times New Roman" w:hAnsi="Times New Roman" w:cs="Times New Roman"/>
          <w:b/>
          <w:bCs/>
          <w:kern w:val="0"/>
          <w:lang w:val="ro-RO"/>
        </w:rPr>
        <w:t>Me</w:t>
      </w:r>
      <w:r w:rsidRPr="002819F3">
        <w:rPr>
          <w:rFonts w:ascii="Times New Roman" w:hAnsi="Times New Roman" w:cs="Times New Roman"/>
          <w:b/>
          <w:bCs/>
          <w:kern w:val="0"/>
        </w:rPr>
        <w:t xml:space="preserve">todologie: </w:t>
      </w:r>
    </w:p>
    <w:p w14:paraId="3A9AA8F0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r w:rsidRPr="002819F3">
        <w:rPr>
          <w:rFonts w:ascii="Times New Roman" w:hAnsi="Times New Roman" w:cs="Times New Roman"/>
          <w:kern w:val="0"/>
        </w:rPr>
        <w:t xml:space="preserve">Pentru a asigura un sistem de evaluare echitabil 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r w:rsidRPr="002819F3">
        <w:rPr>
          <w:rFonts w:ascii="Times New Roman" w:hAnsi="Times New Roman" w:cs="Times New Roman"/>
          <w:kern w:val="0"/>
        </w:rPr>
        <w:t xml:space="preserve">i relevant, ANRE a introdus o serie de reguli clare privind modul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</w:rPr>
        <w:t>n care sunt trata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 xml:space="preserve">i indicatorii individuali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</w:rPr>
        <w:t>n calculul scorului compus. Printre prevederile cheie:</w:t>
      </w:r>
    </w:p>
    <w:p w14:paraId="5A4FE563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</w:rPr>
        <w:t>Indicatorii f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kern w:val="0"/>
        </w:rPr>
        <w:t>r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kern w:val="0"/>
        </w:rPr>
        <w:t>activitate nu influen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kern w:val="0"/>
        </w:rPr>
        <w:t>eaz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kern w:val="0"/>
        </w:rPr>
        <w:t>negativ scorul</w:t>
      </w:r>
      <w:r w:rsidRPr="002819F3">
        <w:rPr>
          <w:rFonts w:ascii="Times New Roman" w:hAnsi="Times New Roman" w:cs="Times New Roman"/>
          <w:kern w:val="0"/>
        </w:rPr>
        <w:t>: dac</w:t>
      </w:r>
      <w:r w:rsidRPr="002819F3">
        <w:rPr>
          <w:rFonts w:ascii="Times New Roman" w:hAnsi="Times New Roman" w:cs="Times New Roman"/>
          <w:kern w:val="0"/>
          <w:lang w:val="en-US"/>
        </w:rPr>
        <w:t>ă î</w:t>
      </w:r>
      <w:r w:rsidRPr="002819F3">
        <w:rPr>
          <w:rFonts w:ascii="Times New Roman" w:hAnsi="Times New Roman" w:cs="Times New Roman"/>
          <w:kern w:val="0"/>
        </w:rPr>
        <w:t>ntr-un an nu exist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 xml:space="preserve">cereri de racordare sau un indicator are valoare zero pe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</w:rPr>
        <w:t>ntreaga perioad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 xml:space="preserve">de monitorizare (5 ani), acesta nu este inclus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</w:rPr>
        <w:t>n calculul scorului total.</w:t>
      </w:r>
    </w:p>
    <w:p w14:paraId="461FFDE0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  <w:lang w:val="it-IT"/>
        </w:rPr>
        <w:t>Excludere automat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b/>
          <w:bCs/>
          <w:kern w:val="0"/>
        </w:rPr>
        <w:t>a valorilor zero recente:</w:t>
      </w:r>
      <w:r w:rsidRPr="002819F3">
        <w:rPr>
          <w:rFonts w:ascii="Times New Roman" w:hAnsi="Times New Roman" w:cs="Times New Roman"/>
          <w:kern w:val="0"/>
        </w:rPr>
        <w:t xml:space="preserve"> dac</w:t>
      </w:r>
      <w:r w:rsidRPr="002819F3">
        <w:rPr>
          <w:rFonts w:ascii="Times New Roman" w:hAnsi="Times New Roman" w:cs="Times New Roman"/>
          <w:kern w:val="0"/>
          <w:lang w:val="en-US"/>
        </w:rPr>
        <w:t>ă î</w:t>
      </w:r>
      <w:r w:rsidRPr="002819F3">
        <w:rPr>
          <w:rFonts w:ascii="Times New Roman" w:hAnsi="Times New Roman" w:cs="Times New Roman"/>
          <w:kern w:val="0"/>
        </w:rPr>
        <w:t>n anul analizat un indicator are valoare zero, el nu contribuie la calculul indicatorului compus.</w:t>
      </w:r>
    </w:p>
    <w:p w14:paraId="545B5E54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  <w:lang w:val="it-IT"/>
        </w:rPr>
        <w:t>Recalculare inteligent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ă</w:t>
      </w:r>
      <w:r w:rsidRPr="002819F3">
        <w:rPr>
          <w:rFonts w:ascii="Times New Roman" w:hAnsi="Times New Roman" w:cs="Times New Roman"/>
          <w:b/>
          <w:bCs/>
          <w:kern w:val="0"/>
        </w:rPr>
        <w:t>:</w:t>
      </w:r>
      <w:r w:rsidRPr="002819F3">
        <w:rPr>
          <w:rFonts w:ascii="Times New Roman" w:hAnsi="Times New Roman" w:cs="Times New Roman"/>
          <w:kern w:val="0"/>
        </w:rPr>
        <w:t xml:space="preserve"> atunci c</w:t>
      </w:r>
      <w:r w:rsidRPr="002819F3">
        <w:rPr>
          <w:rFonts w:ascii="Times New Roman" w:hAnsi="Times New Roman" w:cs="Times New Roman"/>
          <w:kern w:val="0"/>
          <w:lang w:val="en-US"/>
        </w:rPr>
        <w:t>â</w:t>
      </w:r>
      <w:r w:rsidRPr="002819F3">
        <w:rPr>
          <w:rFonts w:ascii="Times New Roman" w:hAnsi="Times New Roman" w:cs="Times New Roman"/>
          <w:kern w:val="0"/>
        </w:rPr>
        <w:t>nd unii indicatori sunt exclu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r w:rsidRPr="002819F3">
        <w:rPr>
          <w:rFonts w:ascii="Times New Roman" w:hAnsi="Times New Roman" w:cs="Times New Roman"/>
          <w:kern w:val="0"/>
          <w:lang w:val="it-IT"/>
        </w:rPr>
        <w:t>i, coeficien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>ii de ponderare se recalculeaz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>pentru a p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 xml:space="preserve">stra echilibrul 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r w:rsidRPr="002819F3">
        <w:rPr>
          <w:rFonts w:ascii="Times New Roman" w:hAnsi="Times New Roman" w:cs="Times New Roman"/>
          <w:kern w:val="0"/>
          <w:lang w:val="nl-NL"/>
        </w:rPr>
        <w:t>i relevan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>a totalului (suma final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>r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m</w:t>
      </w:r>
      <w:r w:rsidRPr="002819F3">
        <w:rPr>
          <w:rFonts w:ascii="Times New Roman" w:hAnsi="Times New Roman" w:cs="Times New Roman"/>
          <w:kern w:val="0"/>
          <w:lang w:val="en-US"/>
        </w:rPr>
        <w:t>â</w:t>
      </w:r>
      <w:r w:rsidRPr="002819F3">
        <w:rPr>
          <w:rFonts w:ascii="Times New Roman" w:hAnsi="Times New Roman" w:cs="Times New Roman"/>
          <w:kern w:val="0"/>
        </w:rPr>
        <w:t>ne 100%).</w:t>
      </w:r>
    </w:p>
    <w:p w14:paraId="503EA231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proofErr w:type="spellStart"/>
      <w:r w:rsidRPr="002819F3">
        <w:rPr>
          <w:rFonts w:ascii="Times New Roman" w:hAnsi="Times New Roman" w:cs="Times New Roman"/>
          <w:kern w:val="0"/>
        </w:rPr>
        <w:t>Noua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metodologie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transpune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cerin</w:t>
      </w:r>
      <w:proofErr w:type="spellEnd"/>
      <w:r w:rsidRPr="002819F3">
        <w:rPr>
          <w:rFonts w:ascii="Times New Roman" w:hAnsi="Times New Roman" w:cs="Times New Roman"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kern w:val="0"/>
        </w:rPr>
        <w:t>ele</w:t>
      </w:r>
      <w:proofErr w:type="spellEnd"/>
      <w:r w:rsidRPr="002819F3">
        <w:rPr>
          <w:rFonts w:ascii="Times New Roman" w:hAnsi="Times New Roman" w:cs="Times New Roman"/>
          <w:kern w:val="0"/>
          <w:lang w:val="en-US"/>
        </w:rPr>
        <w:t> </w:t>
      </w:r>
      <w:proofErr w:type="spellStart"/>
      <w:r w:rsidRPr="002819F3">
        <w:rPr>
          <w:rFonts w:ascii="Times New Roman" w:hAnsi="Times New Roman" w:cs="Times New Roman"/>
          <w:kern w:val="0"/>
          <w:lang w:val="fr-FR"/>
        </w:rPr>
        <w:t>Directivei</w:t>
      </w:r>
      <w:proofErr w:type="spellEnd"/>
      <w:r w:rsidRPr="002819F3">
        <w:rPr>
          <w:rFonts w:ascii="Times New Roman" w:hAnsi="Times New Roman" w:cs="Times New Roman"/>
          <w:kern w:val="0"/>
          <w:lang w:val="fr-FR"/>
        </w:rPr>
        <w:t xml:space="preserve"> (UE) 2019/944</w:t>
      </w:r>
      <w:r w:rsidRPr="002819F3">
        <w:rPr>
          <w:rFonts w:ascii="Times New Roman" w:hAnsi="Times New Roman" w:cs="Times New Roman"/>
          <w:kern w:val="0"/>
          <w:lang w:val="en-US"/>
        </w:rPr>
        <w:t> ș</w:t>
      </w:r>
      <w:proofErr w:type="spellStart"/>
      <w:r w:rsidRPr="002819F3">
        <w:rPr>
          <w:rFonts w:ascii="Times New Roman" w:hAnsi="Times New Roman" w:cs="Times New Roman"/>
          <w:kern w:val="0"/>
        </w:rPr>
        <w:t>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ale</w:t>
      </w:r>
      <w:r w:rsidRPr="002819F3">
        <w:rPr>
          <w:rFonts w:ascii="Times New Roman" w:hAnsi="Times New Roman" w:cs="Times New Roman"/>
          <w:kern w:val="0"/>
          <w:lang w:val="en-US"/>
        </w:rPr>
        <w:t> </w:t>
      </w:r>
      <w:proofErr w:type="spellStart"/>
      <w:r w:rsidRPr="002819F3">
        <w:rPr>
          <w:rFonts w:ascii="Times New Roman" w:hAnsi="Times New Roman" w:cs="Times New Roman"/>
          <w:kern w:val="0"/>
        </w:rPr>
        <w:t>Regulamentului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(UE) 2024/1747, care solicit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proofErr w:type="spellStart"/>
      <w:r w:rsidRPr="002819F3">
        <w:rPr>
          <w:rFonts w:ascii="Times New Roman" w:hAnsi="Times New Roman" w:cs="Times New Roman"/>
          <w:kern w:val="0"/>
        </w:rPr>
        <w:t>autorit</w:t>
      </w:r>
      <w:r w:rsidRPr="002819F3">
        <w:rPr>
          <w:rFonts w:ascii="Times New Roman" w:hAnsi="Times New Roman" w:cs="Times New Roman"/>
          <w:kern w:val="0"/>
          <w:lang w:val="en-US"/>
        </w:rPr>
        <w:t>ăț</w:t>
      </w:r>
      <w:r w:rsidRPr="002819F3">
        <w:rPr>
          <w:rFonts w:ascii="Times New Roman" w:hAnsi="Times New Roman" w:cs="Times New Roman"/>
          <w:kern w:val="0"/>
        </w:rPr>
        <w:t>ilor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de </w:t>
      </w:r>
      <w:proofErr w:type="spellStart"/>
      <w:r w:rsidRPr="002819F3">
        <w:rPr>
          <w:rFonts w:ascii="Times New Roman" w:hAnsi="Times New Roman" w:cs="Times New Roman"/>
          <w:kern w:val="0"/>
        </w:rPr>
        <w:t>reglementare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s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>monitorizeze progresul re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>elelor c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 xml:space="preserve">tre un model mai eficient, rezilient 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r w:rsidRPr="002819F3">
        <w:rPr>
          <w:rFonts w:ascii="Times New Roman" w:hAnsi="Times New Roman" w:cs="Times New Roman"/>
          <w:kern w:val="0"/>
        </w:rPr>
        <w:t>i compatibil cu tranzi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>ia energetic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.</w:t>
      </w:r>
    </w:p>
    <w:p w14:paraId="0DE11E4D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proofErr w:type="spellStart"/>
      <w:r w:rsidRPr="002819F3">
        <w:rPr>
          <w:rFonts w:ascii="Times New Roman" w:hAnsi="Times New Roman" w:cs="Times New Roman"/>
          <w:kern w:val="0"/>
        </w:rPr>
        <w:t>Acest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demers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este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</w:rPr>
        <w:t xml:space="preserve">n </w:t>
      </w:r>
      <w:proofErr w:type="spellStart"/>
      <w:r w:rsidRPr="002819F3">
        <w:rPr>
          <w:rFonts w:ascii="Times New Roman" w:hAnsi="Times New Roman" w:cs="Times New Roman"/>
          <w:kern w:val="0"/>
        </w:rPr>
        <w:t>linie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cu </w:t>
      </w:r>
      <w:proofErr w:type="spellStart"/>
      <w:r w:rsidRPr="002819F3">
        <w:rPr>
          <w:rFonts w:ascii="Times New Roman" w:hAnsi="Times New Roman" w:cs="Times New Roman"/>
          <w:kern w:val="0"/>
        </w:rPr>
        <w:t>recomand</w:t>
      </w:r>
      <w:proofErr w:type="spellEnd"/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 xml:space="preserve">rile </w:t>
      </w:r>
      <w:proofErr w:type="spellStart"/>
      <w:r w:rsidRPr="002819F3">
        <w:rPr>
          <w:rFonts w:ascii="Times New Roman" w:hAnsi="Times New Roman" w:cs="Times New Roman"/>
          <w:kern w:val="0"/>
        </w:rPr>
        <w:t>recente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ale ACER 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proofErr w:type="spellStart"/>
      <w:r w:rsidRPr="002819F3">
        <w:rPr>
          <w:rFonts w:ascii="Times New Roman" w:hAnsi="Times New Roman" w:cs="Times New Roman"/>
          <w:kern w:val="0"/>
        </w:rPr>
        <w:t>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CEER </w:t>
      </w:r>
      <w:proofErr w:type="spellStart"/>
      <w:r w:rsidRPr="002819F3">
        <w:rPr>
          <w:rFonts w:ascii="Times New Roman" w:hAnsi="Times New Roman" w:cs="Times New Roman"/>
          <w:kern w:val="0"/>
        </w:rPr>
        <w:t>privind</w:t>
      </w:r>
      <w:proofErr w:type="spellEnd"/>
      <w:r w:rsidRPr="002819F3">
        <w:rPr>
          <w:rFonts w:ascii="Times New Roman" w:hAnsi="Times New Roman" w:cs="Times New Roman"/>
          <w:kern w:val="0"/>
          <w:lang w:val="en-US"/>
        </w:rPr>
        <w:t> </w:t>
      </w:r>
      <w:proofErr w:type="spellStart"/>
      <w:r w:rsidRPr="002819F3">
        <w:rPr>
          <w:rFonts w:ascii="Times New Roman" w:hAnsi="Times New Roman" w:cs="Times New Roman"/>
          <w:kern w:val="0"/>
        </w:rPr>
        <w:t>monitorizarea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re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kern w:val="0"/>
        </w:rPr>
        <w:t>elelor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inteligente</w:t>
      </w:r>
      <w:proofErr w:type="spellEnd"/>
      <w:r w:rsidRPr="002819F3">
        <w:rPr>
          <w:rFonts w:ascii="Times New Roman" w:hAnsi="Times New Roman" w:cs="Times New Roman"/>
          <w:kern w:val="0"/>
          <w:lang w:val="en-US"/>
        </w:rPr>
        <w:t> ș</w:t>
      </w:r>
      <w:proofErr w:type="spellStart"/>
      <w:r w:rsidRPr="002819F3">
        <w:rPr>
          <w:rFonts w:ascii="Times New Roman" w:hAnsi="Times New Roman" w:cs="Times New Roman"/>
          <w:kern w:val="0"/>
        </w:rPr>
        <w:t>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reprezint</w:t>
      </w:r>
      <w:proofErr w:type="spellEnd"/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 xml:space="preserve">un pas </w:t>
      </w:r>
      <w:proofErr w:type="spellStart"/>
      <w:r w:rsidRPr="002819F3">
        <w:rPr>
          <w:rFonts w:ascii="Times New Roman" w:hAnsi="Times New Roman" w:cs="Times New Roman"/>
          <w:kern w:val="0"/>
        </w:rPr>
        <w:t>necesar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  <w:lang w:val="de-DE"/>
        </w:rPr>
        <w:t>n direc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proofErr w:type="spellStart"/>
      <w:r w:rsidRPr="002819F3">
        <w:rPr>
          <w:rFonts w:ascii="Times New Roman" w:hAnsi="Times New Roman" w:cs="Times New Roman"/>
          <w:kern w:val="0"/>
          <w:lang w:val="es-ES_tradnl"/>
        </w:rPr>
        <w:t>ia</w:t>
      </w:r>
      <w:proofErr w:type="spellEnd"/>
      <w:r w:rsidRPr="002819F3">
        <w:rPr>
          <w:rFonts w:ascii="Times New Roman" w:hAnsi="Times New Roman" w:cs="Times New Roman"/>
          <w:kern w:val="0"/>
          <w:lang w:val="es-ES_tradnl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  <w:lang w:val="es-ES_tradnl"/>
        </w:rPr>
        <w:t>profesionaliz</w:t>
      </w:r>
      <w:proofErr w:type="spellEnd"/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rii reglement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 xml:space="preserve">rii pe baza de date, rezultate 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r w:rsidRPr="002819F3">
        <w:rPr>
          <w:rFonts w:ascii="Times New Roman" w:hAnsi="Times New Roman" w:cs="Times New Roman"/>
          <w:kern w:val="0"/>
        </w:rPr>
        <w:t>i impact concret.</w:t>
      </w:r>
    </w:p>
    <w:p w14:paraId="1054240D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  <w:lang w:val="en-US"/>
        </w:rPr>
        <w:t xml:space="preserve">Background: </w:t>
      </w:r>
    </w:p>
    <w:p w14:paraId="06F7C36B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b/>
          <w:bCs/>
          <w:kern w:val="0"/>
        </w:rPr>
      </w:pPr>
      <w:r w:rsidRPr="002819F3">
        <w:rPr>
          <w:rFonts w:ascii="Times New Roman" w:hAnsi="Times New Roman" w:cs="Times New Roman"/>
          <w:b/>
          <w:bCs/>
          <w:kern w:val="0"/>
          <w:lang w:val="pt-PT"/>
        </w:rPr>
        <w:t xml:space="preserve">Stimulente 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ș</w:t>
      </w:r>
      <w:r w:rsidRPr="002819F3">
        <w:rPr>
          <w:rFonts w:ascii="Times New Roman" w:hAnsi="Times New Roman" w:cs="Times New Roman"/>
          <w:b/>
          <w:bCs/>
          <w:kern w:val="0"/>
          <w:lang w:val="it-IT"/>
        </w:rPr>
        <w:t>i corec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ț</w:t>
      </w:r>
      <w:r w:rsidRPr="002819F3">
        <w:rPr>
          <w:rFonts w:ascii="Times New Roman" w:hAnsi="Times New Roman" w:cs="Times New Roman"/>
          <w:b/>
          <w:bCs/>
          <w:kern w:val="0"/>
        </w:rPr>
        <w:t xml:space="preserve">ii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pentru</w:t>
      </w:r>
      <w:proofErr w:type="spellEnd"/>
      <w:r w:rsidRPr="002819F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b/>
          <w:bCs/>
          <w:kern w:val="0"/>
        </w:rPr>
        <w:t>performan</w:t>
      </w:r>
      <w:r w:rsidRPr="002819F3">
        <w:rPr>
          <w:rFonts w:ascii="Times New Roman" w:hAnsi="Times New Roman" w:cs="Times New Roman"/>
          <w:b/>
          <w:bCs/>
          <w:kern w:val="0"/>
          <w:lang w:val="en-US"/>
        </w:rPr>
        <w:t>ță</w:t>
      </w:r>
      <w:proofErr w:type="spellEnd"/>
      <w:r w:rsidRPr="002819F3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6A10984A" w14:textId="77777777" w:rsidR="002819F3" w:rsidRPr="002819F3" w:rsidRDefault="002819F3" w:rsidP="002819F3">
      <w:pPr>
        <w:pStyle w:val="Body"/>
        <w:jc w:val="both"/>
        <w:rPr>
          <w:rFonts w:ascii="Times New Roman" w:eastAsia="Calibri" w:hAnsi="Times New Roman" w:cs="Times New Roman"/>
          <w:kern w:val="0"/>
        </w:rPr>
      </w:pP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</w:rPr>
        <w:t>ncep</w:t>
      </w:r>
      <w:r w:rsidRPr="002819F3">
        <w:rPr>
          <w:rFonts w:ascii="Times New Roman" w:hAnsi="Times New Roman" w:cs="Times New Roman"/>
          <w:kern w:val="0"/>
          <w:lang w:val="en-US"/>
        </w:rPr>
        <w:t>â</w:t>
      </w:r>
      <w:r w:rsidRPr="002819F3">
        <w:rPr>
          <w:rFonts w:ascii="Times New Roman" w:hAnsi="Times New Roman" w:cs="Times New Roman"/>
          <w:kern w:val="0"/>
        </w:rPr>
        <w:t>nd cu perioada a V-a de reglementare,</w:t>
      </w:r>
      <w:r w:rsidRPr="002819F3">
        <w:rPr>
          <w:rFonts w:ascii="Times New Roman" w:hAnsi="Times New Roman" w:cs="Times New Roman"/>
          <w:kern w:val="0"/>
          <w:lang w:val="en-US"/>
        </w:rPr>
        <w:t> </w:t>
      </w:r>
      <w:r w:rsidRPr="002819F3">
        <w:rPr>
          <w:rFonts w:ascii="Times New Roman" w:hAnsi="Times New Roman" w:cs="Times New Roman"/>
          <w:kern w:val="0"/>
        </w:rPr>
        <w:t>valoarea RRR (rata reglementat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>de rentabilitate)</w:t>
      </w:r>
      <w:r w:rsidRPr="002819F3">
        <w:rPr>
          <w:rFonts w:ascii="Times New Roman" w:hAnsi="Times New Roman" w:cs="Times New Roman"/>
          <w:kern w:val="0"/>
          <w:lang w:val="en-US"/>
        </w:rPr>
        <w:t> </w:t>
      </w:r>
      <w:r w:rsidRPr="002819F3">
        <w:rPr>
          <w:rFonts w:ascii="Times New Roman" w:hAnsi="Times New Roman" w:cs="Times New Roman"/>
          <w:kern w:val="0"/>
        </w:rPr>
        <w:t>va fi ajustat</w:t>
      </w:r>
      <w:r w:rsidRPr="002819F3">
        <w:rPr>
          <w:rFonts w:ascii="Times New Roman" w:hAnsi="Times New Roman" w:cs="Times New Roman"/>
          <w:kern w:val="0"/>
          <w:lang w:val="en-US"/>
        </w:rPr>
        <w:t>ă î</w:t>
      </w:r>
      <w:r w:rsidRPr="002819F3">
        <w:rPr>
          <w:rFonts w:ascii="Times New Roman" w:hAnsi="Times New Roman" w:cs="Times New Roman"/>
          <w:kern w:val="0"/>
        </w:rPr>
        <w:t>n func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>ie de performan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  <w:lang w:val="it-IT"/>
        </w:rPr>
        <w:t>a compus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:</w:t>
      </w:r>
    </w:p>
    <w:p w14:paraId="19AF4679" w14:textId="77777777" w:rsidR="002819F3" w:rsidRPr="002819F3" w:rsidRDefault="002819F3" w:rsidP="002819F3">
      <w:pPr>
        <w:pStyle w:val="Body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2819F3">
        <w:rPr>
          <w:rFonts w:ascii="Times New Roman" w:hAnsi="Times New Roman" w:cs="Times New Roman"/>
          <w:kern w:val="0"/>
        </w:rPr>
        <w:t xml:space="preserve">+0,5 puncte procentuale </w:t>
      </w:r>
      <w:proofErr w:type="spellStart"/>
      <w:r w:rsidRPr="002819F3">
        <w:rPr>
          <w:rFonts w:ascii="Times New Roman" w:hAnsi="Times New Roman" w:cs="Times New Roman"/>
          <w:kern w:val="0"/>
        </w:rPr>
        <w:t>pentru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819F3">
        <w:rPr>
          <w:rFonts w:ascii="Times New Roman" w:hAnsi="Times New Roman" w:cs="Times New Roman"/>
          <w:kern w:val="0"/>
        </w:rPr>
        <w:t>operatorii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care dep</w:t>
      </w:r>
      <w:proofErr w:type="spellStart"/>
      <w:r w:rsidRPr="002819F3">
        <w:rPr>
          <w:rFonts w:ascii="Times New Roman" w:hAnsi="Times New Roman" w:cs="Times New Roman"/>
          <w:kern w:val="0"/>
          <w:lang w:val="en-US"/>
        </w:rPr>
        <w:t>ăș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esc </w:t>
      </w:r>
      <w:proofErr w:type="spellStart"/>
      <w:r w:rsidRPr="002819F3">
        <w:rPr>
          <w:rFonts w:ascii="Times New Roman" w:hAnsi="Times New Roman" w:cs="Times New Roman"/>
          <w:kern w:val="0"/>
        </w:rPr>
        <w:t>pragul</w:t>
      </w:r>
      <w:proofErr w:type="spellEnd"/>
      <w:r w:rsidRPr="002819F3">
        <w:rPr>
          <w:rFonts w:ascii="Times New Roman" w:hAnsi="Times New Roman" w:cs="Times New Roman"/>
          <w:kern w:val="0"/>
        </w:rPr>
        <w:t xml:space="preserve"> de 90%</w:t>
      </w:r>
    </w:p>
    <w:p w14:paraId="742F3F89" w14:textId="4E870A60" w:rsidR="002819F3" w:rsidRPr="002819F3" w:rsidRDefault="002819F3" w:rsidP="002819F3">
      <w:pPr>
        <w:pStyle w:val="Body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2819F3">
        <w:rPr>
          <w:rFonts w:ascii="Times New Roman" w:hAnsi="Times New Roman" w:cs="Times New Roman"/>
          <w:kern w:val="0"/>
        </w:rPr>
        <w:lastRenderedPageBreak/>
        <w:t>-0,5 puncte procentuale pentru cei care se situeaz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>sub 70%</w:t>
      </w:r>
      <w:r>
        <w:rPr>
          <w:rFonts w:ascii="Times New Roman" w:hAnsi="Times New Roman" w:cs="Times New Roman"/>
          <w:kern w:val="0"/>
          <w:lang w:val="ro-RO"/>
        </w:rPr>
        <w:t>.</w:t>
      </w:r>
    </w:p>
    <w:p w14:paraId="53A551B8" w14:textId="77777777" w:rsidR="002819F3" w:rsidRPr="002819F3" w:rsidRDefault="002819F3" w:rsidP="002819F3">
      <w:pPr>
        <w:pStyle w:val="Body"/>
        <w:jc w:val="both"/>
        <w:rPr>
          <w:rFonts w:ascii="Times New Roman" w:hAnsi="Times New Roman" w:cs="Times New Roman"/>
        </w:rPr>
      </w:pPr>
      <w:r w:rsidRPr="002819F3">
        <w:rPr>
          <w:rFonts w:ascii="Times New Roman" w:hAnsi="Times New Roman" w:cs="Times New Roman"/>
          <w:kern w:val="0"/>
        </w:rPr>
        <w:t>Este pentru prima dat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>c</w:t>
      </w:r>
      <w:r w:rsidRPr="002819F3">
        <w:rPr>
          <w:rFonts w:ascii="Times New Roman" w:hAnsi="Times New Roman" w:cs="Times New Roman"/>
          <w:kern w:val="0"/>
          <w:lang w:val="en-US"/>
        </w:rPr>
        <w:t>â</w:t>
      </w:r>
      <w:r w:rsidRPr="002819F3">
        <w:rPr>
          <w:rFonts w:ascii="Times New Roman" w:hAnsi="Times New Roman" w:cs="Times New Roman"/>
          <w:kern w:val="0"/>
        </w:rPr>
        <w:t>nd</w:t>
      </w:r>
      <w:r w:rsidRPr="002819F3">
        <w:rPr>
          <w:rFonts w:ascii="Times New Roman" w:hAnsi="Times New Roman" w:cs="Times New Roman"/>
          <w:kern w:val="0"/>
          <w:lang w:val="en-US"/>
        </w:rPr>
        <w:t> </w:t>
      </w:r>
      <w:r w:rsidRPr="002819F3">
        <w:rPr>
          <w:rFonts w:ascii="Times New Roman" w:hAnsi="Times New Roman" w:cs="Times New Roman"/>
          <w:kern w:val="0"/>
        </w:rPr>
        <w:t>rata de rentabilitate a unui operator va fi corelat</w:t>
      </w:r>
      <w:r w:rsidRPr="002819F3">
        <w:rPr>
          <w:rFonts w:ascii="Times New Roman" w:hAnsi="Times New Roman" w:cs="Times New Roman"/>
          <w:kern w:val="0"/>
          <w:lang w:val="en-US"/>
        </w:rPr>
        <w:t xml:space="preserve">ă </w:t>
      </w:r>
      <w:r w:rsidRPr="002819F3">
        <w:rPr>
          <w:rFonts w:ascii="Times New Roman" w:hAnsi="Times New Roman" w:cs="Times New Roman"/>
          <w:kern w:val="0"/>
        </w:rPr>
        <w:t xml:space="preserve">direct cu progresul real </w:t>
      </w:r>
      <w:r w:rsidRPr="002819F3">
        <w:rPr>
          <w:rFonts w:ascii="Times New Roman" w:hAnsi="Times New Roman" w:cs="Times New Roman"/>
          <w:kern w:val="0"/>
          <w:lang w:val="en-US"/>
        </w:rPr>
        <w:t>î</w:t>
      </w:r>
      <w:r w:rsidRPr="002819F3">
        <w:rPr>
          <w:rFonts w:ascii="Times New Roman" w:hAnsi="Times New Roman" w:cs="Times New Roman"/>
          <w:kern w:val="0"/>
          <w:lang w:val="de-DE"/>
        </w:rPr>
        <w:t>n direc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>ia eficien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 xml:space="preserve">ei </w:t>
      </w:r>
      <w:r w:rsidRPr="002819F3">
        <w:rPr>
          <w:rFonts w:ascii="Times New Roman" w:hAnsi="Times New Roman" w:cs="Times New Roman"/>
          <w:kern w:val="0"/>
          <w:lang w:val="en-US"/>
        </w:rPr>
        <w:t>ș</w:t>
      </w:r>
      <w:r w:rsidRPr="002819F3">
        <w:rPr>
          <w:rFonts w:ascii="Times New Roman" w:hAnsi="Times New Roman" w:cs="Times New Roman"/>
          <w:kern w:val="0"/>
        </w:rPr>
        <w:t>i digitaliz</w:t>
      </w:r>
      <w:r w:rsidRPr="002819F3">
        <w:rPr>
          <w:rFonts w:ascii="Times New Roman" w:hAnsi="Times New Roman" w:cs="Times New Roman"/>
          <w:kern w:val="0"/>
          <w:lang w:val="en-US"/>
        </w:rPr>
        <w:t>ă</w:t>
      </w:r>
      <w:r w:rsidRPr="002819F3">
        <w:rPr>
          <w:rFonts w:ascii="Times New Roman" w:hAnsi="Times New Roman" w:cs="Times New Roman"/>
          <w:kern w:val="0"/>
        </w:rPr>
        <w:t>rii re</w:t>
      </w:r>
      <w:r w:rsidRPr="002819F3">
        <w:rPr>
          <w:rFonts w:ascii="Times New Roman" w:hAnsi="Times New Roman" w:cs="Times New Roman"/>
          <w:kern w:val="0"/>
          <w:lang w:val="en-US"/>
        </w:rPr>
        <w:t>ț</w:t>
      </w:r>
      <w:r w:rsidRPr="002819F3">
        <w:rPr>
          <w:rFonts w:ascii="Times New Roman" w:hAnsi="Times New Roman" w:cs="Times New Roman"/>
          <w:kern w:val="0"/>
        </w:rPr>
        <w:t>elelor.</w:t>
      </w:r>
    </w:p>
    <w:p w14:paraId="2C252A78" w14:textId="77777777" w:rsidR="00C1136E" w:rsidRPr="002819F3" w:rsidRDefault="00C1136E" w:rsidP="002819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A5EF4" w14:textId="77777777" w:rsidR="005D21D8" w:rsidRPr="002819F3" w:rsidRDefault="005D21D8" w:rsidP="002819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bCs/>
          <w:iCs w:val="0"/>
          <w:color w:val="212934"/>
          <w:spacing w:val="4"/>
          <w:lang w:val="ro-RO"/>
        </w:rPr>
      </w:pPr>
    </w:p>
    <w:p w14:paraId="61A125A2" w14:textId="27B01B78" w:rsidR="00EC425E" w:rsidRPr="002819F3" w:rsidRDefault="00EC425E" w:rsidP="002819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color w:val="212934"/>
          <w:spacing w:val="4"/>
          <w:lang w:val="ro-RO"/>
        </w:rPr>
      </w:pPr>
      <w:r w:rsidRPr="002819F3">
        <w:rPr>
          <w:rStyle w:val="Emphasis"/>
          <w:bCs/>
          <w:i w:val="0"/>
          <w:iCs w:val="0"/>
          <w:color w:val="212934"/>
          <w:spacing w:val="4"/>
          <w:lang w:val="ro-RO"/>
        </w:rPr>
        <w:t>Direcția relații internaționale, comunicare și soluționare plângeri</w:t>
      </w:r>
    </w:p>
    <w:p w14:paraId="76E356F0" w14:textId="3DC0E0B1" w:rsidR="00A93C9B" w:rsidRPr="002819F3" w:rsidRDefault="00C1136E" w:rsidP="002819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Emphasis"/>
          <w:bCs/>
          <w:i w:val="0"/>
          <w:iCs w:val="0"/>
          <w:color w:val="212934"/>
          <w:spacing w:val="4"/>
          <w:lang w:val="ro-RO"/>
        </w:rPr>
      </w:pPr>
      <w:r w:rsidRPr="002819F3">
        <w:rPr>
          <w:rStyle w:val="Emphasis"/>
          <w:bCs/>
          <w:i w:val="0"/>
          <w:iCs w:val="0"/>
          <w:color w:val="212934"/>
          <w:spacing w:val="4"/>
          <w:lang w:val="ro-RO"/>
        </w:rPr>
        <w:t xml:space="preserve">București, </w:t>
      </w:r>
      <w:r w:rsidR="002819F3">
        <w:rPr>
          <w:rStyle w:val="Emphasis"/>
          <w:bCs/>
          <w:i w:val="0"/>
          <w:iCs w:val="0"/>
          <w:color w:val="212934"/>
          <w:spacing w:val="4"/>
          <w:lang w:val="ro-RO"/>
        </w:rPr>
        <w:t>29.07.2025</w:t>
      </w:r>
    </w:p>
    <w:sectPr w:rsidR="00A93C9B" w:rsidRPr="002819F3" w:rsidSect="003427FA">
      <w:footerReference w:type="default" r:id="rId7"/>
      <w:headerReference w:type="first" r:id="rId8"/>
      <w:footerReference w:type="first" r:id="rId9"/>
      <w:pgSz w:w="11906" w:h="16838" w:code="9"/>
      <w:pgMar w:top="1418" w:right="849" w:bottom="1276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DCDD" w14:textId="77777777" w:rsidR="005B45DF" w:rsidRDefault="005B45DF" w:rsidP="003B4C37">
      <w:pPr>
        <w:spacing w:after="0" w:line="240" w:lineRule="auto"/>
      </w:pPr>
      <w:r>
        <w:separator/>
      </w:r>
    </w:p>
  </w:endnote>
  <w:endnote w:type="continuationSeparator" w:id="0">
    <w:p w14:paraId="34A3D29B" w14:textId="77777777" w:rsidR="005B45DF" w:rsidRDefault="005B45DF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07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AF7E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A60F9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F04D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3A079550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6D4B" w14:textId="77777777" w:rsidR="005B45DF" w:rsidRDefault="005B45DF" w:rsidP="003B4C37">
      <w:pPr>
        <w:spacing w:after="0" w:line="240" w:lineRule="auto"/>
      </w:pPr>
      <w:r>
        <w:separator/>
      </w:r>
    </w:p>
  </w:footnote>
  <w:footnote w:type="continuationSeparator" w:id="0">
    <w:p w14:paraId="3147A2EE" w14:textId="77777777" w:rsidR="005B45DF" w:rsidRDefault="005B45DF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865A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A33E2B8" wp14:editId="738D7EE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9C6B3" wp14:editId="27587ACD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A8092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6AD00858" w14:textId="1C8D267A" w:rsidR="00AF71FE" w:rsidRPr="004B1447" w:rsidRDefault="004D2EC1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2EC1">
                            <w:rPr>
                              <w:rFonts w:ascii="Arial" w:hAnsi="Arial" w:cs="Arial"/>
                              <w:sz w:val="20"/>
                            </w:rPr>
                            <w:t>Direcţia Relaţii Internaţionale, Comunicare şi Soluţionare Plângeri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9C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14:paraId="720A8092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6AD00858" w14:textId="1C8D267A" w:rsidR="00AF71FE" w:rsidRPr="004B1447" w:rsidRDefault="004D2EC1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D2EC1">
                      <w:rPr>
                        <w:rFonts w:ascii="Arial" w:hAnsi="Arial" w:cs="Arial"/>
                        <w:sz w:val="20"/>
                      </w:rPr>
                      <w:t>Direcţia Relaţii Internaţionale, Comunicare şi Soluţionare Plângeri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US"/>
      </w:rPr>
      <w:drawing>
        <wp:inline distT="0" distB="0" distL="0" distR="0" wp14:anchorId="086BBFAD" wp14:editId="28A501FA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335B2E58" w14:textId="77777777" w:rsidR="003B4C37" w:rsidRDefault="0027738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99B27" wp14:editId="6BD1FE02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DFB2DE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C2C"/>
    <w:multiLevelType w:val="hybridMultilevel"/>
    <w:tmpl w:val="87CE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804"/>
    <w:multiLevelType w:val="hybridMultilevel"/>
    <w:tmpl w:val="1032B458"/>
    <w:lvl w:ilvl="0" w:tplc="9F563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3E6E"/>
    <w:multiLevelType w:val="multilevel"/>
    <w:tmpl w:val="9F3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9725E"/>
    <w:multiLevelType w:val="hybridMultilevel"/>
    <w:tmpl w:val="A3EE722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BD1B61"/>
    <w:multiLevelType w:val="hybridMultilevel"/>
    <w:tmpl w:val="3FA4E0B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B5707C"/>
    <w:multiLevelType w:val="hybridMultilevel"/>
    <w:tmpl w:val="309EAA3E"/>
    <w:lvl w:ilvl="0" w:tplc="99582E28">
      <w:start w:val="4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8E54CBD0">
      <w:start w:val="1"/>
      <w:numFmt w:val="bullet"/>
      <w:lvlText w:val="o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161C7394"/>
    <w:multiLevelType w:val="hybridMultilevel"/>
    <w:tmpl w:val="749C2984"/>
    <w:styleLink w:val="ImportedStyle1"/>
    <w:lvl w:ilvl="0" w:tplc="3726F5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9887B3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5EEA58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99CF3D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E84924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1D46D0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DEE579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9881B7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DE867E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9C713CB"/>
    <w:multiLevelType w:val="multilevel"/>
    <w:tmpl w:val="F50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D0A37"/>
    <w:multiLevelType w:val="hybridMultilevel"/>
    <w:tmpl w:val="464C3C54"/>
    <w:lvl w:ilvl="0" w:tplc="1194A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E1892"/>
    <w:multiLevelType w:val="hybridMultilevel"/>
    <w:tmpl w:val="749C2984"/>
    <w:numStyleLink w:val="ImportedStyle1"/>
  </w:abstractNum>
  <w:abstractNum w:abstractNumId="10" w15:restartNumberingAfterBreak="0">
    <w:nsid w:val="1D811EBE"/>
    <w:multiLevelType w:val="hybridMultilevel"/>
    <w:tmpl w:val="18CA769A"/>
    <w:lvl w:ilvl="0" w:tplc="E042F5DE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2B3763D"/>
    <w:multiLevelType w:val="hybridMultilevel"/>
    <w:tmpl w:val="AA9EF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5A0B2B"/>
    <w:multiLevelType w:val="hybridMultilevel"/>
    <w:tmpl w:val="2626DD84"/>
    <w:lvl w:ilvl="0" w:tplc="5B66D7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5E80"/>
    <w:multiLevelType w:val="hybridMultilevel"/>
    <w:tmpl w:val="E9FE34F0"/>
    <w:lvl w:ilvl="0" w:tplc="BBE6E960">
      <w:start w:val="1"/>
      <w:numFmt w:val="decimal"/>
      <w:lvlText w:val="Art. %1. - "/>
      <w:lvlJc w:val="left"/>
      <w:pPr>
        <w:ind w:left="1778" w:hanging="360"/>
      </w:pPr>
      <w:rPr>
        <w:rFonts w:ascii="Times New Roman" w:hAnsi="Times New Roman" w:hint="default"/>
        <w:b/>
        <w:i w:val="0"/>
        <w:sz w:val="24"/>
      </w:rPr>
    </w:lvl>
    <w:lvl w:ilvl="1" w:tplc="4C20B8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38F310DE"/>
    <w:multiLevelType w:val="multilevel"/>
    <w:tmpl w:val="AA6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43865"/>
    <w:multiLevelType w:val="hybridMultilevel"/>
    <w:tmpl w:val="DD40A5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456987"/>
    <w:multiLevelType w:val="multilevel"/>
    <w:tmpl w:val="3822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1385D"/>
    <w:multiLevelType w:val="hybridMultilevel"/>
    <w:tmpl w:val="A784180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E21A3"/>
    <w:multiLevelType w:val="hybridMultilevel"/>
    <w:tmpl w:val="DF124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53CE5"/>
    <w:multiLevelType w:val="multilevel"/>
    <w:tmpl w:val="CC7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06816"/>
    <w:multiLevelType w:val="hybridMultilevel"/>
    <w:tmpl w:val="B6E6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D230C"/>
    <w:multiLevelType w:val="multilevel"/>
    <w:tmpl w:val="7C48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907FE"/>
    <w:multiLevelType w:val="hybridMultilevel"/>
    <w:tmpl w:val="7E7CD26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00C1421"/>
    <w:multiLevelType w:val="multilevel"/>
    <w:tmpl w:val="E71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43A2F"/>
    <w:multiLevelType w:val="hybridMultilevel"/>
    <w:tmpl w:val="13A03102"/>
    <w:lvl w:ilvl="0" w:tplc="E042F5D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AE245C"/>
    <w:multiLevelType w:val="hybridMultilevel"/>
    <w:tmpl w:val="07FA8398"/>
    <w:styleLink w:val="ImportedStyle2"/>
    <w:lvl w:ilvl="0" w:tplc="BE9C1C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4C142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0F21D7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C3ACA8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94C378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660C3A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5FA0DC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7D6E21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E96F42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5B1507D5"/>
    <w:multiLevelType w:val="hybridMultilevel"/>
    <w:tmpl w:val="07FA8398"/>
    <w:numStyleLink w:val="ImportedStyle2"/>
  </w:abstractNum>
  <w:abstractNum w:abstractNumId="27" w15:restartNumberingAfterBreak="0">
    <w:nsid w:val="623E302F"/>
    <w:multiLevelType w:val="hybridMultilevel"/>
    <w:tmpl w:val="A77CCC14"/>
    <w:lvl w:ilvl="0" w:tplc="7FF20D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7101D"/>
    <w:multiLevelType w:val="hybridMultilevel"/>
    <w:tmpl w:val="3E70DEF8"/>
    <w:lvl w:ilvl="0" w:tplc="A2840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43381"/>
    <w:multiLevelType w:val="hybridMultilevel"/>
    <w:tmpl w:val="A1AEFEB8"/>
    <w:lvl w:ilvl="0" w:tplc="BA30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26E4E"/>
    <w:multiLevelType w:val="hybridMultilevel"/>
    <w:tmpl w:val="D01C3FBC"/>
    <w:lvl w:ilvl="0" w:tplc="1B469FF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9F1647"/>
    <w:multiLevelType w:val="hybridMultilevel"/>
    <w:tmpl w:val="CBB6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3552D"/>
    <w:multiLevelType w:val="hybridMultilevel"/>
    <w:tmpl w:val="F9D4E640"/>
    <w:lvl w:ilvl="0" w:tplc="A9409D8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AE4F99"/>
    <w:multiLevelType w:val="multilevel"/>
    <w:tmpl w:val="D8B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8"/>
  </w:num>
  <w:num w:numId="3">
    <w:abstractNumId w:val="13"/>
  </w:num>
  <w:num w:numId="4">
    <w:abstractNumId w:val="30"/>
  </w:num>
  <w:num w:numId="5">
    <w:abstractNumId w:val="4"/>
  </w:num>
  <w:num w:numId="6">
    <w:abstractNumId w:val="22"/>
  </w:num>
  <w:num w:numId="7">
    <w:abstractNumId w:val="11"/>
  </w:num>
  <w:num w:numId="8">
    <w:abstractNumId w:val="5"/>
  </w:num>
  <w:num w:numId="9">
    <w:abstractNumId w:val="8"/>
  </w:num>
  <w:num w:numId="10">
    <w:abstractNumId w:val="10"/>
  </w:num>
  <w:num w:numId="11">
    <w:abstractNumId w:val="24"/>
  </w:num>
  <w:num w:numId="12">
    <w:abstractNumId w:val="17"/>
  </w:num>
  <w:num w:numId="13">
    <w:abstractNumId w:val="15"/>
  </w:num>
  <w:num w:numId="14">
    <w:abstractNumId w:val="1"/>
  </w:num>
  <w:num w:numId="15">
    <w:abstractNumId w:val="27"/>
  </w:num>
  <w:num w:numId="16">
    <w:abstractNumId w:val="33"/>
  </w:num>
  <w:num w:numId="17">
    <w:abstractNumId w:val="12"/>
  </w:num>
  <w:num w:numId="18">
    <w:abstractNumId w:val="31"/>
  </w:num>
  <w:num w:numId="19">
    <w:abstractNumId w:val="20"/>
  </w:num>
  <w:num w:numId="20">
    <w:abstractNumId w:val="3"/>
  </w:num>
  <w:num w:numId="21">
    <w:abstractNumId w:val="32"/>
  </w:num>
  <w:num w:numId="22">
    <w:abstractNumId w:val="2"/>
  </w:num>
  <w:num w:numId="23">
    <w:abstractNumId w:val="28"/>
  </w:num>
  <w:num w:numId="24">
    <w:abstractNumId w:val="7"/>
  </w:num>
  <w:num w:numId="25">
    <w:abstractNumId w:val="0"/>
  </w:num>
  <w:num w:numId="26">
    <w:abstractNumId w:val="19"/>
  </w:num>
  <w:num w:numId="27">
    <w:abstractNumId w:val="14"/>
  </w:num>
  <w:num w:numId="28">
    <w:abstractNumId w:val="21"/>
  </w:num>
  <w:num w:numId="29">
    <w:abstractNumId w:val="23"/>
  </w:num>
  <w:num w:numId="30">
    <w:abstractNumId w:val="16"/>
  </w:num>
  <w:num w:numId="31">
    <w:abstractNumId w:val="6"/>
  </w:num>
  <w:num w:numId="32">
    <w:abstractNumId w:val="9"/>
  </w:num>
  <w:num w:numId="33">
    <w:abstractNumId w:val="2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8BE"/>
    <w:rsid w:val="0004383C"/>
    <w:rsid w:val="00060CDF"/>
    <w:rsid w:val="000770B3"/>
    <w:rsid w:val="00084A83"/>
    <w:rsid w:val="00090741"/>
    <w:rsid w:val="000936ED"/>
    <w:rsid w:val="000A3484"/>
    <w:rsid w:val="000C0560"/>
    <w:rsid w:val="000C3334"/>
    <w:rsid w:val="000D4689"/>
    <w:rsid w:val="000D7AE0"/>
    <w:rsid w:val="000E316D"/>
    <w:rsid w:val="000F246C"/>
    <w:rsid w:val="000F3DF1"/>
    <w:rsid w:val="00105619"/>
    <w:rsid w:val="001073B3"/>
    <w:rsid w:val="00110294"/>
    <w:rsid w:val="00110BD8"/>
    <w:rsid w:val="00123A54"/>
    <w:rsid w:val="00125D85"/>
    <w:rsid w:val="00140718"/>
    <w:rsid w:val="001552A6"/>
    <w:rsid w:val="00160D1D"/>
    <w:rsid w:val="0016112A"/>
    <w:rsid w:val="00166619"/>
    <w:rsid w:val="00172D21"/>
    <w:rsid w:val="001740A8"/>
    <w:rsid w:val="00174E62"/>
    <w:rsid w:val="001A1DA0"/>
    <w:rsid w:val="001B48AD"/>
    <w:rsid w:val="001B58B7"/>
    <w:rsid w:val="001C00D5"/>
    <w:rsid w:val="001C4CA1"/>
    <w:rsid w:val="001D1F76"/>
    <w:rsid w:val="001E13AF"/>
    <w:rsid w:val="0023637F"/>
    <w:rsid w:val="00247DA8"/>
    <w:rsid w:val="002731B9"/>
    <w:rsid w:val="0027738A"/>
    <w:rsid w:val="002819F3"/>
    <w:rsid w:val="00293F32"/>
    <w:rsid w:val="002A66A8"/>
    <w:rsid w:val="002A6DA5"/>
    <w:rsid w:val="002B2BCF"/>
    <w:rsid w:val="002B3467"/>
    <w:rsid w:val="002C2346"/>
    <w:rsid w:val="002D6F0B"/>
    <w:rsid w:val="002D7393"/>
    <w:rsid w:val="002E3CE4"/>
    <w:rsid w:val="00313EBA"/>
    <w:rsid w:val="00324ADB"/>
    <w:rsid w:val="00341BDF"/>
    <w:rsid w:val="003427FA"/>
    <w:rsid w:val="003543C8"/>
    <w:rsid w:val="00364C45"/>
    <w:rsid w:val="00364E3A"/>
    <w:rsid w:val="0037458E"/>
    <w:rsid w:val="0038084D"/>
    <w:rsid w:val="00395BF4"/>
    <w:rsid w:val="003A0854"/>
    <w:rsid w:val="003A2FF3"/>
    <w:rsid w:val="003B26B9"/>
    <w:rsid w:val="003B4C37"/>
    <w:rsid w:val="003C26D1"/>
    <w:rsid w:val="003C78E8"/>
    <w:rsid w:val="00405B8C"/>
    <w:rsid w:val="004119A7"/>
    <w:rsid w:val="0042783B"/>
    <w:rsid w:val="00435E29"/>
    <w:rsid w:val="00437C42"/>
    <w:rsid w:val="0044444A"/>
    <w:rsid w:val="0048138E"/>
    <w:rsid w:val="00481FB4"/>
    <w:rsid w:val="004B55AA"/>
    <w:rsid w:val="004C26C2"/>
    <w:rsid w:val="004C4C23"/>
    <w:rsid w:val="004D2EC1"/>
    <w:rsid w:val="004D364D"/>
    <w:rsid w:val="004D4AE6"/>
    <w:rsid w:val="004E2A22"/>
    <w:rsid w:val="004E5631"/>
    <w:rsid w:val="00500397"/>
    <w:rsid w:val="0051759B"/>
    <w:rsid w:val="00520268"/>
    <w:rsid w:val="0052287D"/>
    <w:rsid w:val="005261D6"/>
    <w:rsid w:val="005279ED"/>
    <w:rsid w:val="0053264E"/>
    <w:rsid w:val="00540FD2"/>
    <w:rsid w:val="00544B0D"/>
    <w:rsid w:val="0055789B"/>
    <w:rsid w:val="00557BC0"/>
    <w:rsid w:val="0056190F"/>
    <w:rsid w:val="00561D6D"/>
    <w:rsid w:val="00562F71"/>
    <w:rsid w:val="00572DF7"/>
    <w:rsid w:val="00574929"/>
    <w:rsid w:val="00587BE2"/>
    <w:rsid w:val="005B45DF"/>
    <w:rsid w:val="005D0E57"/>
    <w:rsid w:val="005D21D8"/>
    <w:rsid w:val="005E003D"/>
    <w:rsid w:val="005E3B03"/>
    <w:rsid w:val="005E64BD"/>
    <w:rsid w:val="00607D44"/>
    <w:rsid w:val="00620875"/>
    <w:rsid w:val="0062605E"/>
    <w:rsid w:val="00642271"/>
    <w:rsid w:val="00645DA4"/>
    <w:rsid w:val="0066785A"/>
    <w:rsid w:val="00677CF9"/>
    <w:rsid w:val="0068415E"/>
    <w:rsid w:val="006A1460"/>
    <w:rsid w:val="006B51FC"/>
    <w:rsid w:val="006B7CD0"/>
    <w:rsid w:val="006C1CB9"/>
    <w:rsid w:val="006D4F08"/>
    <w:rsid w:val="006D5361"/>
    <w:rsid w:val="006E6A98"/>
    <w:rsid w:val="006F270F"/>
    <w:rsid w:val="00711364"/>
    <w:rsid w:val="0071749B"/>
    <w:rsid w:val="00717D6D"/>
    <w:rsid w:val="00742998"/>
    <w:rsid w:val="0076099F"/>
    <w:rsid w:val="007825E2"/>
    <w:rsid w:val="00787AA2"/>
    <w:rsid w:val="00795361"/>
    <w:rsid w:val="007A3C37"/>
    <w:rsid w:val="007A7115"/>
    <w:rsid w:val="007A78E2"/>
    <w:rsid w:val="007B305C"/>
    <w:rsid w:val="007C7406"/>
    <w:rsid w:val="007D1F9B"/>
    <w:rsid w:val="007D4CCF"/>
    <w:rsid w:val="007E1A9D"/>
    <w:rsid w:val="007F1C78"/>
    <w:rsid w:val="00822101"/>
    <w:rsid w:val="00825359"/>
    <w:rsid w:val="0082578E"/>
    <w:rsid w:val="0083432D"/>
    <w:rsid w:val="00835EE2"/>
    <w:rsid w:val="0083698C"/>
    <w:rsid w:val="00845749"/>
    <w:rsid w:val="00847506"/>
    <w:rsid w:val="0085060E"/>
    <w:rsid w:val="008620B0"/>
    <w:rsid w:val="0087454D"/>
    <w:rsid w:val="0088430C"/>
    <w:rsid w:val="0088656E"/>
    <w:rsid w:val="008A4DDE"/>
    <w:rsid w:val="008C3F2E"/>
    <w:rsid w:val="008D7198"/>
    <w:rsid w:val="008F401E"/>
    <w:rsid w:val="008F6221"/>
    <w:rsid w:val="00904AAE"/>
    <w:rsid w:val="009103E0"/>
    <w:rsid w:val="00915A76"/>
    <w:rsid w:val="00917CB4"/>
    <w:rsid w:val="009267F6"/>
    <w:rsid w:val="00934921"/>
    <w:rsid w:val="00936332"/>
    <w:rsid w:val="009432ED"/>
    <w:rsid w:val="009601B9"/>
    <w:rsid w:val="00962771"/>
    <w:rsid w:val="00974CA7"/>
    <w:rsid w:val="009961E4"/>
    <w:rsid w:val="00997D09"/>
    <w:rsid w:val="009A321B"/>
    <w:rsid w:val="009A626A"/>
    <w:rsid w:val="009B1577"/>
    <w:rsid w:val="009B2AF2"/>
    <w:rsid w:val="009B5806"/>
    <w:rsid w:val="009C5B10"/>
    <w:rsid w:val="00A029FA"/>
    <w:rsid w:val="00A04859"/>
    <w:rsid w:val="00A12310"/>
    <w:rsid w:val="00A17BBC"/>
    <w:rsid w:val="00A20012"/>
    <w:rsid w:val="00A26582"/>
    <w:rsid w:val="00A270B1"/>
    <w:rsid w:val="00A277E7"/>
    <w:rsid w:val="00A27ADC"/>
    <w:rsid w:val="00A36C8C"/>
    <w:rsid w:val="00A53F29"/>
    <w:rsid w:val="00A60696"/>
    <w:rsid w:val="00A672EA"/>
    <w:rsid w:val="00A67B3D"/>
    <w:rsid w:val="00A72D14"/>
    <w:rsid w:val="00A93C9B"/>
    <w:rsid w:val="00AA203C"/>
    <w:rsid w:val="00AB62C4"/>
    <w:rsid w:val="00AD154F"/>
    <w:rsid w:val="00AE22CA"/>
    <w:rsid w:val="00AE6F05"/>
    <w:rsid w:val="00AF2BC1"/>
    <w:rsid w:val="00AF71FE"/>
    <w:rsid w:val="00B03DBB"/>
    <w:rsid w:val="00B06834"/>
    <w:rsid w:val="00B50AEF"/>
    <w:rsid w:val="00B534BA"/>
    <w:rsid w:val="00B5576A"/>
    <w:rsid w:val="00B57094"/>
    <w:rsid w:val="00B57B95"/>
    <w:rsid w:val="00B63563"/>
    <w:rsid w:val="00B74F33"/>
    <w:rsid w:val="00B81C1F"/>
    <w:rsid w:val="00BA14C9"/>
    <w:rsid w:val="00BA17F0"/>
    <w:rsid w:val="00BC0B70"/>
    <w:rsid w:val="00BD4091"/>
    <w:rsid w:val="00BF2C67"/>
    <w:rsid w:val="00C042DC"/>
    <w:rsid w:val="00C059F2"/>
    <w:rsid w:val="00C1136E"/>
    <w:rsid w:val="00C17D43"/>
    <w:rsid w:val="00C2096C"/>
    <w:rsid w:val="00C27FA4"/>
    <w:rsid w:val="00C37F1A"/>
    <w:rsid w:val="00C41C0C"/>
    <w:rsid w:val="00C428F5"/>
    <w:rsid w:val="00C539FE"/>
    <w:rsid w:val="00C85F0F"/>
    <w:rsid w:val="00CA0471"/>
    <w:rsid w:val="00CA38F4"/>
    <w:rsid w:val="00CD269C"/>
    <w:rsid w:val="00CD67A9"/>
    <w:rsid w:val="00CE2680"/>
    <w:rsid w:val="00CF0587"/>
    <w:rsid w:val="00CF2E2C"/>
    <w:rsid w:val="00CF6045"/>
    <w:rsid w:val="00CF7DC2"/>
    <w:rsid w:val="00D005D5"/>
    <w:rsid w:val="00D027B4"/>
    <w:rsid w:val="00D133FD"/>
    <w:rsid w:val="00D3506D"/>
    <w:rsid w:val="00D37EC9"/>
    <w:rsid w:val="00D4779A"/>
    <w:rsid w:val="00D5062A"/>
    <w:rsid w:val="00D6263E"/>
    <w:rsid w:val="00D64C0C"/>
    <w:rsid w:val="00D72DAB"/>
    <w:rsid w:val="00D75725"/>
    <w:rsid w:val="00D76985"/>
    <w:rsid w:val="00DA210E"/>
    <w:rsid w:val="00DE40C1"/>
    <w:rsid w:val="00DE7A98"/>
    <w:rsid w:val="00DF7952"/>
    <w:rsid w:val="00E03D51"/>
    <w:rsid w:val="00E160B3"/>
    <w:rsid w:val="00E16640"/>
    <w:rsid w:val="00E43B64"/>
    <w:rsid w:val="00E56C1A"/>
    <w:rsid w:val="00E66BF7"/>
    <w:rsid w:val="00E7037E"/>
    <w:rsid w:val="00EA2E26"/>
    <w:rsid w:val="00EA4BD5"/>
    <w:rsid w:val="00EC425E"/>
    <w:rsid w:val="00ED1E6B"/>
    <w:rsid w:val="00ED494E"/>
    <w:rsid w:val="00EE398F"/>
    <w:rsid w:val="00EE726F"/>
    <w:rsid w:val="00EF36DB"/>
    <w:rsid w:val="00EF44A3"/>
    <w:rsid w:val="00F00275"/>
    <w:rsid w:val="00F34184"/>
    <w:rsid w:val="00F404C1"/>
    <w:rsid w:val="00F41654"/>
    <w:rsid w:val="00F80B77"/>
    <w:rsid w:val="00F81D6D"/>
    <w:rsid w:val="00FA0A1E"/>
    <w:rsid w:val="00FA1D08"/>
    <w:rsid w:val="00FD521F"/>
    <w:rsid w:val="00FD57C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10C9D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ADC"/>
    <w:pPr>
      <w:spacing w:line="25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F9B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9"/>
    <w:rsid w:val="007D1F9B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Default">
    <w:name w:val="Default"/>
    <w:rsid w:val="00427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7AE0"/>
    <w:pPr>
      <w:spacing w:line="259" w:lineRule="auto"/>
      <w:ind w:left="720"/>
      <w:contextualSpacing/>
    </w:pPr>
  </w:style>
  <w:style w:type="character" w:customStyle="1" w:styleId="nranre">
    <w:name w:val="nr_anre"/>
    <w:basedOn w:val="DefaultParagraphFont"/>
    <w:rsid w:val="00A27ADC"/>
  </w:style>
  <w:style w:type="paragraph" w:styleId="NoSpacing">
    <w:name w:val="No Spacing"/>
    <w:uiPriority w:val="1"/>
    <w:qFormat/>
    <w:rsid w:val="00A27ADC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EC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C425E"/>
    <w:rPr>
      <w:i/>
      <w:iCs/>
    </w:rPr>
  </w:style>
  <w:style w:type="character" w:styleId="Hyperlink">
    <w:name w:val="Hyperlink"/>
    <w:basedOn w:val="DefaultParagraphFont"/>
    <w:uiPriority w:val="99"/>
    <w:unhideWhenUsed/>
    <w:rsid w:val="009961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915A76"/>
  </w:style>
  <w:style w:type="paragraph" w:styleId="PlainText">
    <w:name w:val="Plain Text"/>
    <w:basedOn w:val="Normal"/>
    <w:link w:val="PlainTextChar"/>
    <w:uiPriority w:val="99"/>
    <w:semiHidden/>
    <w:unhideWhenUsed/>
    <w:rsid w:val="00A93C9B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3C9B"/>
    <w:rPr>
      <w:rFonts w:ascii="Calibri" w:hAnsi="Calibri" w:cs="Calibri"/>
      <w:lang w:val="en-US"/>
    </w:rPr>
  </w:style>
  <w:style w:type="paragraph" w:customStyle="1" w:styleId="Body">
    <w:name w:val="Body"/>
    <w:rsid w:val="002819F3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2819F3"/>
    <w:pPr>
      <w:numPr>
        <w:numId w:val="31"/>
      </w:numPr>
    </w:pPr>
  </w:style>
  <w:style w:type="numbering" w:customStyle="1" w:styleId="ImportedStyle2">
    <w:name w:val="Imported Style 2"/>
    <w:rsid w:val="002819F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2023-09-04T08:01:00Z</cp:lastPrinted>
  <dcterms:created xsi:type="dcterms:W3CDTF">2025-07-29T15:34:00Z</dcterms:created>
  <dcterms:modified xsi:type="dcterms:W3CDTF">2025-07-29T15:36:00Z</dcterms:modified>
</cp:coreProperties>
</file>