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2455"/>
        <w:gridCol w:w="6739"/>
      </w:tblGrid>
      <w:tr w:rsidR="004854F6" w:rsidRPr="004854F6" w14:paraId="45A0BCFC" w14:textId="77777777" w:rsidTr="00D5513A">
        <w:trPr>
          <w:trHeight w:val="952"/>
        </w:trPr>
        <w:tc>
          <w:tcPr>
            <w:tcW w:w="593" w:type="dxa"/>
          </w:tcPr>
          <w:p w14:paraId="438E08FE" w14:textId="77777777" w:rsidR="004854F6" w:rsidRPr="004854F6" w:rsidRDefault="004854F6" w:rsidP="004854F6">
            <w:pPr>
              <w:widowControl w:val="0"/>
              <w:autoSpaceDE w:val="0"/>
              <w:autoSpaceDN w:val="0"/>
              <w:spacing w:after="0" w:line="276" w:lineRule="auto"/>
              <w:ind w:left="108" w:right="78" w:firstLine="7"/>
              <w:rPr>
                <w:rFonts w:ascii="Arial" w:eastAsia="Times New Roman" w:hAnsi="Arial" w:cs="Arial"/>
                <w:b/>
                <w:iCs w:val="0"/>
                <w:noProof/>
                <w:sz w:val="20"/>
                <w:szCs w:val="20"/>
              </w:rPr>
            </w:pPr>
            <w:r w:rsidRPr="004854F6">
              <w:rPr>
                <w:rFonts w:ascii="Arial" w:eastAsia="Times New Roman" w:hAnsi="Arial" w:cs="Arial"/>
                <w:b/>
                <w:iCs w:val="0"/>
                <w:noProof/>
                <w:sz w:val="20"/>
                <w:szCs w:val="20"/>
              </w:rPr>
              <w:t xml:space="preserve">      Nr.</w:t>
            </w:r>
            <w:r w:rsidRPr="004854F6">
              <w:rPr>
                <w:rFonts w:ascii="Arial" w:eastAsia="Times New Roman" w:hAnsi="Arial" w:cs="Arial"/>
                <w:b/>
                <w:iCs w:val="0"/>
                <w:noProof/>
                <w:spacing w:val="-57"/>
                <w:sz w:val="20"/>
                <w:szCs w:val="20"/>
              </w:rPr>
              <w:t xml:space="preserve"> </w:t>
            </w:r>
            <w:r w:rsidRPr="004854F6">
              <w:rPr>
                <w:rFonts w:ascii="Arial" w:eastAsia="Times New Roman" w:hAnsi="Arial" w:cs="Arial"/>
                <w:b/>
                <w:iCs w:val="0"/>
                <w:noProof/>
                <w:sz w:val="20"/>
                <w:szCs w:val="20"/>
              </w:rPr>
              <w:t>crt.</w:t>
            </w:r>
          </w:p>
        </w:tc>
        <w:tc>
          <w:tcPr>
            <w:tcW w:w="2455" w:type="dxa"/>
          </w:tcPr>
          <w:p w14:paraId="3AFBC092" w14:textId="77777777" w:rsidR="004854F6" w:rsidRPr="004854F6" w:rsidRDefault="004854F6" w:rsidP="004854F6">
            <w:pPr>
              <w:widowControl w:val="0"/>
              <w:autoSpaceDE w:val="0"/>
              <w:autoSpaceDN w:val="0"/>
              <w:spacing w:after="0" w:line="276" w:lineRule="auto"/>
              <w:ind w:left="530" w:right="520" w:hanging="1"/>
              <w:jc w:val="center"/>
              <w:rPr>
                <w:rFonts w:ascii="Arial" w:eastAsia="Times New Roman" w:hAnsi="Arial" w:cs="Arial"/>
                <w:b/>
                <w:iCs w:val="0"/>
                <w:noProof/>
                <w:sz w:val="20"/>
                <w:szCs w:val="20"/>
              </w:rPr>
            </w:pPr>
            <w:r w:rsidRPr="004854F6">
              <w:rPr>
                <w:rFonts w:ascii="Arial" w:eastAsia="Times New Roman" w:hAnsi="Arial" w:cs="Arial"/>
                <w:b/>
                <w:iCs w:val="0"/>
                <w:noProof/>
                <w:sz w:val="20"/>
                <w:szCs w:val="20"/>
              </w:rPr>
              <w:t>Baza legală</w:t>
            </w:r>
            <w:r w:rsidRPr="004854F6">
              <w:rPr>
                <w:rFonts w:ascii="Arial" w:eastAsia="Times New Roman" w:hAnsi="Arial" w:cs="Arial"/>
                <w:b/>
                <w:iCs w:val="0"/>
                <w:noProof/>
                <w:spacing w:val="1"/>
                <w:sz w:val="20"/>
                <w:szCs w:val="20"/>
              </w:rPr>
              <w:t xml:space="preserve"> </w:t>
            </w:r>
            <w:r w:rsidRPr="004854F6">
              <w:rPr>
                <w:rFonts w:ascii="Arial" w:eastAsia="Times New Roman" w:hAnsi="Arial" w:cs="Arial"/>
                <w:b/>
                <w:iCs w:val="0"/>
                <w:noProof/>
                <w:spacing w:val="-1"/>
                <w:sz w:val="20"/>
                <w:szCs w:val="20"/>
              </w:rPr>
              <w:t>(prevederi</w:t>
            </w:r>
            <w:r w:rsidRPr="004854F6">
              <w:rPr>
                <w:rFonts w:ascii="Arial" w:eastAsia="Times New Roman" w:hAnsi="Arial" w:cs="Arial"/>
                <w:b/>
                <w:iCs w:val="0"/>
                <w:noProof/>
                <w:spacing w:val="-8"/>
                <w:sz w:val="20"/>
                <w:szCs w:val="20"/>
              </w:rPr>
              <w:t xml:space="preserve"> </w:t>
            </w:r>
            <w:r w:rsidRPr="004854F6">
              <w:rPr>
                <w:rFonts w:ascii="Arial" w:eastAsia="Times New Roman" w:hAnsi="Arial" w:cs="Arial"/>
                <w:b/>
                <w:iCs w:val="0"/>
                <w:noProof/>
                <w:sz w:val="20"/>
                <w:szCs w:val="20"/>
              </w:rPr>
              <w:t>ale</w:t>
            </w:r>
          </w:p>
          <w:p w14:paraId="67177675" w14:textId="77777777" w:rsidR="004854F6" w:rsidRPr="004854F6" w:rsidRDefault="004854F6" w:rsidP="004854F6">
            <w:pPr>
              <w:widowControl w:val="0"/>
              <w:autoSpaceDE w:val="0"/>
              <w:autoSpaceDN w:val="0"/>
              <w:spacing w:after="0" w:line="240" w:lineRule="auto"/>
              <w:ind w:left="379" w:right="369"/>
              <w:jc w:val="center"/>
              <w:rPr>
                <w:rFonts w:ascii="Arial" w:eastAsia="Times New Roman" w:hAnsi="Arial" w:cs="Arial"/>
                <w:b/>
                <w:iCs w:val="0"/>
                <w:noProof/>
                <w:sz w:val="20"/>
                <w:szCs w:val="20"/>
              </w:rPr>
            </w:pPr>
            <w:r w:rsidRPr="004854F6">
              <w:rPr>
                <w:rFonts w:ascii="Arial" w:eastAsia="Times New Roman" w:hAnsi="Arial" w:cs="Arial"/>
                <w:b/>
                <w:i/>
                <w:iCs w:val="0"/>
                <w:noProof/>
                <w:sz w:val="20"/>
                <w:szCs w:val="20"/>
              </w:rPr>
              <w:t>Regulamentului</w:t>
            </w:r>
            <w:r w:rsidRPr="004854F6">
              <w:rPr>
                <w:rFonts w:ascii="Arial" w:eastAsia="Times New Roman" w:hAnsi="Arial" w:cs="Arial"/>
                <w:b/>
                <w:iCs w:val="0"/>
                <w:noProof/>
                <w:sz w:val="20"/>
                <w:szCs w:val="20"/>
              </w:rPr>
              <w:t>)</w:t>
            </w:r>
          </w:p>
        </w:tc>
        <w:tc>
          <w:tcPr>
            <w:tcW w:w="6739" w:type="dxa"/>
          </w:tcPr>
          <w:p w14:paraId="0A28430B" w14:textId="77777777" w:rsidR="004854F6" w:rsidRPr="004854F6" w:rsidRDefault="004854F6" w:rsidP="004854F6">
            <w:pPr>
              <w:widowControl w:val="0"/>
              <w:autoSpaceDE w:val="0"/>
              <w:autoSpaceDN w:val="0"/>
              <w:spacing w:after="0" w:line="275" w:lineRule="exact"/>
              <w:ind w:left="2768" w:right="2760"/>
              <w:jc w:val="center"/>
              <w:rPr>
                <w:rFonts w:ascii="Arial" w:eastAsia="Times New Roman" w:hAnsi="Arial" w:cs="Arial"/>
                <w:b/>
                <w:iCs w:val="0"/>
                <w:noProof/>
                <w:sz w:val="20"/>
                <w:szCs w:val="20"/>
              </w:rPr>
            </w:pPr>
            <w:r w:rsidRPr="004854F6">
              <w:rPr>
                <w:rFonts w:ascii="Arial" w:eastAsia="Times New Roman" w:hAnsi="Arial" w:cs="Arial"/>
                <w:b/>
                <w:iCs w:val="0"/>
                <w:noProof/>
                <w:sz w:val="20"/>
                <w:szCs w:val="20"/>
              </w:rPr>
              <w:t>Documente</w:t>
            </w:r>
          </w:p>
        </w:tc>
      </w:tr>
      <w:tr w:rsidR="004854F6" w:rsidRPr="004854F6" w14:paraId="16118F1C" w14:textId="77777777" w:rsidTr="00D5513A">
        <w:trPr>
          <w:trHeight w:val="316"/>
        </w:trPr>
        <w:tc>
          <w:tcPr>
            <w:tcW w:w="593" w:type="dxa"/>
          </w:tcPr>
          <w:p w14:paraId="427EEE08" w14:textId="77777777"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sz w:val="20"/>
                <w:szCs w:val="20"/>
              </w:rPr>
            </w:pPr>
            <w:r w:rsidRPr="004854F6">
              <w:rPr>
                <w:rFonts w:ascii="Arial" w:eastAsia="Times New Roman" w:hAnsi="Arial" w:cs="Arial"/>
                <w:iCs w:val="0"/>
                <w:noProof/>
                <w:sz w:val="20"/>
                <w:szCs w:val="20"/>
              </w:rPr>
              <w:t>1.</w:t>
            </w:r>
          </w:p>
        </w:tc>
        <w:tc>
          <w:tcPr>
            <w:tcW w:w="2455" w:type="dxa"/>
          </w:tcPr>
          <w:p w14:paraId="1A7E849F"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Art.</w:t>
            </w:r>
            <w:r w:rsidRPr="004854F6">
              <w:rPr>
                <w:rFonts w:ascii="Arial" w:eastAsia="Times New Roman" w:hAnsi="Arial" w:cs="Arial"/>
                <w:iCs w:val="0"/>
                <w:noProof/>
                <w:spacing w:val="-1"/>
                <w:sz w:val="20"/>
                <w:szCs w:val="20"/>
                <w:lang w:val="ro-RO"/>
              </w:rPr>
              <w:t xml:space="preserve"> </w:t>
            </w:r>
            <w:r w:rsidRPr="004854F6">
              <w:rPr>
                <w:rFonts w:ascii="Arial" w:eastAsia="Times New Roman" w:hAnsi="Arial" w:cs="Arial"/>
                <w:iCs w:val="0"/>
                <w:noProof/>
                <w:sz w:val="20"/>
                <w:szCs w:val="20"/>
                <w:lang w:val="ro-RO"/>
              </w:rPr>
              <w:t>17</w:t>
            </w:r>
          </w:p>
        </w:tc>
        <w:tc>
          <w:tcPr>
            <w:tcW w:w="6739" w:type="dxa"/>
          </w:tcPr>
          <w:p w14:paraId="02B287D4" w14:textId="77777777" w:rsidR="004854F6" w:rsidRPr="004854F6" w:rsidRDefault="004854F6" w:rsidP="004854F6">
            <w:pPr>
              <w:widowControl w:val="0"/>
              <w:autoSpaceDE w:val="0"/>
              <w:autoSpaceDN w:val="0"/>
              <w:spacing w:after="0" w:line="270" w:lineRule="exact"/>
              <w:ind w:left="108" w:right="109"/>
              <w:jc w:val="both"/>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Cerere</w:t>
            </w:r>
            <w:r w:rsidRPr="004854F6">
              <w:rPr>
                <w:rFonts w:ascii="Arial" w:eastAsia="Times New Roman" w:hAnsi="Arial" w:cs="Arial"/>
                <w:iCs w:val="0"/>
                <w:noProof/>
                <w:spacing w:val="-3"/>
                <w:sz w:val="20"/>
                <w:szCs w:val="20"/>
                <w:lang w:val="ro-RO"/>
              </w:rPr>
              <w:t xml:space="preserve"> </w:t>
            </w:r>
            <w:r w:rsidRPr="004854F6">
              <w:rPr>
                <w:rFonts w:ascii="Arial" w:eastAsia="Times New Roman" w:hAnsi="Arial" w:cs="Arial"/>
                <w:iCs w:val="0"/>
                <w:noProof/>
                <w:sz w:val="20"/>
                <w:szCs w:val="20"/>
                <w:lang w:val="ro-RO"/>
              </w:rPr>
              <w:t>tip (model Anexa</w:t>
            </w:r>
            <w:r w:rsidRPr="004854F6">
              <w:rPr>
                <w:rFonts w:ascii="Arial" w:eastAsia="Times New Roman" w:hAnsi="Arial" w:cs="Arial"/>
                <w:iCs w:val="0"/>
                <w:noProof/>
                <w:spacing w:val="-1"/>
                <w:sz w:val="20"/>
                <w:szCs w:val="20"/>
                <w:lang w:val="ro-RO"/>
              </w:rPr>
              <w:t xml:space="preserve"> </w:t>
            </w:r>
            <w:r w:rsidRPr="004854F6">
              <w:rPr>
                <w:rFonts w:ascii="Arial" w:eastAsia="Times New Roman" w:hAnsi="Arial" w:cs="Arial"/>
                <w:iCs w:val="0"/>
                <w:noProof/>
                <w:sz w:val="20"/>
                <w:szCs w:val="20"/>
                <w:lang w:val="ro-RO"/>
              </w:rPr>
              <w:t>1), solicitantul are obligaţia să furnizeze ANRE în cuprinsul cererii de acordare/modificare a autorizaţiei/licenţei datele complete de contact ale acestuia, respectiv adresa sediului social, numărul de telefon, de fax şi adresa de e-mail ale solicitantului, precum şi ale reprezentantului legal al acestuia</w:t>
            </w:r>
          </w:p>
        </w:tc>
      </w:tr>
      <w:tr w:rsidR="004854F6" w:rsidRPr="004854F6" w14:paraId="711BBD57" w14:textId="77777777" w:rsidTr="00D5513A">
        <w:trPr>
          <w:trHeight w:val="1120"/>
        </w:trPr>
        <w:tc>
          <w:tcPr>
            <w:tcW w:w="593" w:type="dxa"/>
          </w:tcPr>
          <w:p w14:paraId="3AABD667" w14:textId="77777777"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sz w:val="20"/>
                <w:szCs w:val="20"/>
              </w:rPr>
            </w:pPr>
            <w:r w:rsidRPr="004854F6">
              <w:rPr>
                <w:rFonts w:ascii="Arial" w:eastAsia="Times New Roman" w:hAnsi="Arial" w:cs="Arial"/>
                <w:iCs w:val="0"/>
                <w:noProof/>
                <w:sz w:val="20"/>
                <w:szCs w:val="20"/>
              </w:rPr>
              <w:t>2.</w:t>
            </w:r>
          </w:p>
        </w:tc>
        <w:tc>
          <w:tcPr>
            <w:tcW w:w="2455" w:type="dxa"/>
          </w:tcPr>
          <w:p w14:paraId="6D4D04DB"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Art.</w:t>
            </w:r>
            <w:r w:rsidRPr="004854F6">
              <w:rPr>
                <w:rFonts w:ascii="Arial" w:eastAsia="Times New Roman" w:hAnsi="Arial" w:cs="Arial"/>
                <w:iCs w:val="0"/>
                <w:noProof/>
                <w:spacing w:val="-1"/>
                <w:sz w:val="20"/>
                <w:szCs w:val="20"/>
                <w:lang w:val="ro-RO"/>
              </w:rPr>
              <w:t xml:space="preserve"> </w:t>
            </w:r>
            <w:r w:rsidRPr="004854F6">
              <w:rPr>
                <w:rFonts w:ascii="Arial" w:eastAsia="Times New Roman" w:hAnsi="Arial" w:cs="Arial"/>
                <w:iCs w:val="0"/>
                <w:noProof/>
                <w:sz w:val="20"/>
                <w:szCs w:val="20"/>
                <w:lang w:val="ro-RO"/>
              </w:rPr>
              <w:t>18 alin. (1)</w:t>
            </w:r>
            <w:r w:rsidRPr="004854F6">
              <w:rPr>
                <w:rFonts w:ascii="Arial" w:eastAsia="Times New Roman" w:hAnsi="Arial" w:cs="Arial"/>
                <w:iCs w:val="0"/>
                <w:noProof/>
                <w:spacing w:val="-2"/>
                <w:sz w:val="20"/>
                <w:szCs w:val="20"/>
                <w:lang w:val="ro-RO"/>
              </w:rPr>
              <w:t xml:space="preserve"> </w:t>
            </w:r>
            <w:r w:rsidRPr="004854F6">
              <w:rPr>
                <w:rFonts w:ascii="Arial" w:eastAsia="Times New Roman" w:hAnsi="Arial" w:cs="Arial"/>
                <w:iCs w:val="0"/>
                <w:noProof/>
                <w:sz w:val="20"/>
                <w:szCs w:val="20"/>
                <w:lang w:val="ro-RO"/>
              </w:rPr>
              <w:t>lit. a)</w:t>
            </w:r>
          </w:p>
        </w:tc>
        <w:tc>
          <w:tcPr>
            <w:tcW w:w="6739" w:type="dxa"/>
          </w:tcPr>
          <w:p w14:paraId="3EC044CA" w14:textId="77777777" w:rsidR="004854F6" w:rsidRPr="004854F6" w:rsidRDefault="004854F6" w:rsidP="004854F6">
            <w:pPr>
              <w:widowControl w:val="0"/>
              <w:autoSpaceDE w:val="0"/>
              <w:autoSpaceDN w:val="0"/>
              <w:spacing w:after="0" w:line="278" w:lineRule="auto"/>
              <w:ind w:left="108" w:right="109"/>
              <w:jc w:val="both"/>
              <w:rPr>
                <w:rFonts w:ascii="Arial" w:eastAsia="Verdana" w:hAnsi="Arial" w:cs="Arial"/>
                <w:iCs w:val="0"/>
                <w:noProof/>
                <w:color w:val="0000FF"/>
                <w:sz w:val="20"/>
                <w:szCs w:val="20"/>
                <w:shd w:val="clear" w:color="auto" w:fill="FFFFFF"/>
                <w:lang w:val="rm-CH" w:eastAsia="rm-CH"/>
              </w:rPr>
            </w:pPr>
            <w:r w:rsidRPr="004854F6">
              <w:rPr>
                <w:rFonts w:ascii="Arial" w:eastAsia="Times New Roman" w:hAnsi="Arial" w:cs="Arial"/>
                <w:iCs w:val="0"/>
                <w:noProof/>
                <w:sz w:val="20"/>
                <w:szCs w:val="20"/>
                <w:lang w:val="ro-RO"/>
              </w:rPr>
              <w:t>Certificatul constatator, emis de ONRC, eliberat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sau alte documente similare emise de autorităţi competente ori documentele de constituire a unităţilor administrativ-teritoriale şi/sau asocierilor acestora, care să conţină domeniul de activitate pentru care se solicită licenţa</w:t>
            </w:r>
          </w:p>
        </w:tc>
      </w:tr>
      <w:tr w:rsidR="004854F6" w:rsidRPr="004854F6" w14:paraId="52BEDB44" w14:textId="77777777" w:rsidTr="00D5513A">
        <w:trPr>
          <w:trHeight w:val="1975"/>
        </w:trPr>
        <w:tc>
          <w:tcPr>
            <w:tcW w:w="593" w:type="dxa"/>
          </w:tcPr>
          <w:p w14:paraId="503BA924" w14:textId="77777777"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sz w:val="20"/>
                <w:szCs w:val="20"/>
              </w:rPr>
            </w:pPr>
            <w:r w:rsidRPr="004854F6">
              <w:rPr>
                <w:rFonts w:ascii="Arial" w:eastAsia="Times New Roman" w:hAnsi="Arial" w:cs="Arial"/>
                <w:iCs w:val="0"/>
                <w:noProof/>
                <w:sz w:val="20"/>
                <w:szCs w:val="20"/>
              </w:rPr>
              <w:t>3.</w:t>
            </w:r>
          </w:p>
        </w:tc>
        <w:tc>
          <w:tcPr>
            <w:tcW w:w="2455" w:type="dxa"/>
          </w:tcPr>
          <w:p w14:paraId="1BD4B1B5"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Art.</w:t>
            </w:r>
            <w:r w:rsidRPr="004854F6">
              <w:rPr>
                <w:rFonts w:ascii="Arial" w:eastAsia="Times New Roman" w:hAnsi="Arial" w:cs="Arial"/>
                <w:iCs w:val="0"/>
                <w:noProof/>
                <w:spacing w:val="-1"/>
                <w:sz w:val="20"/>
                <w:szCs w:val="20"/>
                <w:lang w:val="ro-RO"/>
              </w:rPr>
              <w:t xml:space="preserve"> </w:t>
            </w:r>
            <w:r w:rsidRPr="004854F6">
              <w:rPr>
                <w:rFonts w:ascii="Arial" w:eastAsia="Times New Roman" w:hAnsi="Arial" w:cs="Arial"/>
                <w:iCs w:val="0"/>
                <w:noProof/>
                <w:sz w:val="20"/>
                <w:szCs w:val="20"/>
                <w:lang w:val="ro-RO"/>
              </w:rPr>
              <w:t>18 alin. (1)</w:t>
            </w:r>
            <w:r w:rsidRPr="004854F6">
              <w:rPr>
                <w:rFonts w:ascii="Arial" w:eastAsia="Times New Roman" w:hAnsi="Arial" w:cs="Arial"/>
                <w:iCs w:val="0"/>
                <w:noProof/>
                <w:spacing w:val="-2"/>
                <w:sz w:val="20"/>
                <w:szCs w:val="20"/>
                <w:lang w:val="ro-RO"/>
              </w:rPr>
              <w:t xml:space="preserve"> </w:t>
            </w:r>
            <w:r w:rsidRPr="004854F6">
              <w:rPr>
                <w:rFonts w:ascii="Arial" w:eastAsia="Times New Roman" w:hAnsi="Arial" w:cs="Arial"/>
                <w:iCs w:val="0"/>
                <w:noProof/>
                <w:sz w:val="20"/>
                <w:szCs w:val="20"/>
                <w:lang w:val="ro-RO"/>
              </w:rPr>
              <w:t>lit. b)</w:t>
            </w:r>
          </w:p>
        </w:tc>
        <w:tc>
          <w:tcPr>
            <w:tcW w:w="6739" w:type="dxa"/>
          </w:tcPr>
          <w:p w14:paraId="49B2283F"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Extrase, în copie, din ultima situaţie financiară depusă conform legii de solicitant la organele fiscale competente, anterior înregistrării la ANRE a cererii de acordare a licenţei, cuprinzând prima pagină din aceste situaţii financiare, cu dovada înregistrării la organele fiscale, bilanţul contabil şi contul de profit şi pierderi, precum şi ultima balanţă lunară de verificare încheiată; în cazul solicitantului care depune cererea de acordare a unei licenţe pe parcursul anului în care a fost înfiinţat, se va anexa copia ultimei balanţe lunare de verificare încheiate</w:t>
            </w:r>
          </w:p>
        </w:tc>
      </w:tr>
      <w:tr w:rsidR="004854F6" w:rsidRPr="004854F6" w14:paraId="0CC9F67D" w14:textId="77777777" w:rsidTr="00D5513A">
        <w:trPr>
          <w:trHeight w:val="1123"/>
        </w:trPr>
        <w:tc>
          <w:tcPr>
            <w:tcW w:w="593" w:type="dxa"/>
          </w:tcPr>
          <w:p w14:paraId="7EEEAC7F" w14:textId="77777777"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sz w:val="20"/>
                <w:szCs w:val="20"/>
              </w:rPr>
            </w:pPr>
            <w:r w:rsidRPr="004854F6">
              <w:rPr>
                <w:rFonts w:ascii="Arial" w:eastAsia="Times New Roman" w:hAnsi="Arial" w:cs="Arial"/>
                <w:iCs w:val="0"/>
                <w:noProof/>
                <w:sz w:val="20"/>
                <w:szCs w:val="20"/>
              </w:rPr>
              <w:t>4.</w:t>
            </w:r>
          </w:p>
        </w:tc>
        <w:tc>
          <w:tcPr>
            <w:tcW w:w="2455" w:type="dxa"/>
          </w:tcPr>
          <w:p w14:paraId="255C7A73"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Art.</w:t>
            </w:r>
            <w:r w:rsidRPr="004854F6">
              <w:rPr>
                <w:rFonts w:ascii="Arial" w:eastAsia="Times New Roman" w:hAnsi="Arial" w:cs="Arial"/>
                <w:iCs w:val="0"/>
                <w:noProof/>
                <w:spacing w:val="-1"/>
                <w:sz w:val="20"/>
                <w:szCs w:val="20"/>
                <w:lang w:val="ro-RO"/>
              </w:rPr>
              <w:t xml:space="preserve"> </w:t>
            </w:r>
            <w:r w:rsidRPr="004854F6">
              <w:rPr>
                <w:rFonts w:ascii="Arial" w:eastAsia="Times New Roman" w:hAnsi="Arial" w:cs="Arial"/>
                <w:iCs w:val="0"/>
                <w:noProof/>
                <w:sz w:val="20"/>
                <w:szCs w:val="20"/>
                <w:lang w:val="ro-RO"/>
              </w:rPr>
              <w:t>18 alin. (1)</w:t>
            </w:r>
            <w:r w:rsidRPr="004854F6">
              <w:rPr>
                <w:rFonts w:ascii="Arial" w:eastAsia="Times New Roman" w:hAnsi="Arial" w:cs="Arial"/>
                <w:iCs w:val="0"/>
                <w:noProof/>
                <w:spacing w:val="-2"/>
                <w:sz w:val="20"/>
                <w:szCs w:val="20"/>
                <w:lang w:val="ro-RO"/>
              </w:rPr>
              <w:t xml:space="preserve"> </w:t>
            </w:r>
            <w:r w:rsidRPr="004854F6">
              <w:rPr>
                <w:rFonts w:ascii="Arial" w:eastAsia="Times New Roman" w:hAnsi="Arial" w:cs="Arial"/>
                <w:iCs w:val="0"/>
                <w:noProof/>
                <w:sz w:val="20"/>
                <w:szCs w:val="20"/>
                <w:lang w:val="ro-RO"/>
              </w:rPr>
              <w:t>lit. c)</w:t>
            </w:r>
          </w:p>
        </w:tc>
        <w:tc>
          <w:tcPr>
            <w:tcW w:w="6739" w:type="dxa"/>
          </w:tcPr>
          <w:p w14:paraId="67D2606C"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color w:val="44536A"/>
                <w:sz w:val="20"/>
                <w:szCs w:val="20"/>
              </w:rPr>
            </w:pPr>
            <w:r w:rsidRPr="004854F6">
              <w:rPr>
                <w:rFonts w:ascii="Arial" w:eastAsia="Times New Roman" w:hAnsi="Arial" w:cs="Arial"/>
                <w:iCs w:val="0"/>
                <w:noProof/>
                <w:color w:val="4472C4"/>
                <w:sz w:val="20"/>
                <w:szCs w:val="20"/>
                <w:lang w:val="ro-RO"/>
              </w:rPr>
              <w:t>Declaraţiile pe propria răspundere ale acţionarilor/asociaţilor deţinători ai controlului solicitantului, precum şi, după caz, ale administratorilor/membrilor consiliului de administraţie al solicitantului, întocmite, pentru fiecare în parte, conform modelului nr. 2.1 sau 2.2, după caz, din anexa nr. 2, care conţin şi consimţământul în ceea ce priveşte prelucrarea datelor cu caracter personal, în cazul persoanelor fizice</w:t>
            </w:r>
          </w:p>
        </w:tc>
      </w:tr>
      <w:tr w:rsidR="004854F6" w:rsidRPr="004854F6" w14:paraId="333E0F30" w14:textId="77777777" w:rsidTr="00D5513A">
        <w:trPr>
          <w:trHeight w:val="1273"/>
        </w:trPr>
        <w:tc>
          <w:tcPr>
            <w:tcW w:w="593" w:type="dxa"/>
          </w:tcPr>
          <w:p w14:paraId="58DD77D9" w14:textId="60B8352F"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color w:val="44536A"/>
                <w:sz w:val="20"/>
                <w:szCs w:val="20"/>
              </w:rPr>
              <w:t>5</w:t>
            </w:r>
            <w:r w:rsidRPr="004854F6">
              <w:rPr>
                <w:rFonts w:ascii="Arial" w:eastAsia="Times New Roman" w:hAnsi="Arial" w:cs="Arial"/>
                <w:iCs w:val="0"/>
                <w:noProof/>
                <w:color w:val="44536A"/>
                <w:sz w:val="20"/>
                <w:szCs w:val="20"/>
              </w:rPr>
              <w:t>.</w:t>
            </w:r>
          </w:p>
        </w:tc>
        <w:tc>
          <w:tcPr>
            <w:tcW w:w="2455" w:type="dxa"/>
          </w:tcPr>
          <w:p w14:paraId="434B96C0"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Art. 18 alin. (2)</w:t>
            </w:r>
          </w:p>
        </w:tc>
        <w:tc>
          <w:tcPr>
            <w:tcW w:w="6739" w:type="dxa"/>
          </w:tcPr>
          <w:p w14:paraId="45E31233"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În cazul în care statul sau o autoritate a administraţiei publice locale este acţionar deţinător al controlului, prevederile alin. (1) lit. c) se aplică numai administratorilor, membrilor consiliului de administraţie al solicitantului ori, după caz, reprezentantului autorităţii administraţiei publice locale/centrale sau persoanelor împuternicite de acesta, după caz</w:t>
            </w:r>
          </w:p>
        </w:tc>
      </w:tr>
      <w:tr w:rsidR="004854F6" w:rsidRPr="004854F6" w14:paraId="51438405" w14:textId="77777777" w:rsidTr="00D5513A">
        <w:trPr>
          <w:trHeight w:val="637"/>
        </w:trPr>
        <w:tc>
          <w:tcPr>
            <w:tcW w:w="593" w:type="dxa"/>
          </w:tcPr>
          <w:p w14:paraId="6ED9640D" w14:textId="62E43292"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Pr>
                <w:rFonts w:ascii="Arial" w:eastAsia="Times New Roman" w:hAnsi="Arial" w:cs="Arial"/>
                <w:iCs w:val="0"/>
                <w:noProof/>
                <w:color w:val="44536A"/>
                <w:sz w:val="20"/>
                <w:szCs w:val="20"/>
              </w:rPr>
              <w:t>6</w:t>
            </w:r>
            <w:r w:rsidRPr="004854F6">
              <w:rPr>
                <w:rFonts w:ascii="Arial" w:eastAsia="Times New Roman" w:hAnsi="Arial" w:cs="Arial"/>
                <w:iCs w:val="0"/>
                <w:noProof/>
                <w:color w:val="44536A"/>
                <w:sz w:val="20"/>
                <w:szCs w:val="20"/>
              </w:rPr>
              <w:t>.</w:t>
            </w:r>
          </w:p>
        </w:tc>
        <w:tc>
          <w:tcPr>
            <w:tcW w:w="2455" w:type="dxa"/>
          </w:tcPr>
          <w:p w14:paraId="24E028BB"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24. alin. (2) a)</w:t>
            </w:r>
          </w:p>
        </w:tc>
        <w:tc>
          <w:tcPr>
            <w:tcW w:w="6739" w:type="dxa"/>
          </w:tcPr>
          <w:p w14:paraId="468757E3"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precizarea sediilor operatorului economic solicitant în care urmează a se desfăşura activitatea aferentă furnizării de energie electrică</w:t>
            </w:r>
          </w:p>
        </w:tc>
      </w:tr>
      <w:tr w:rsidR="004854F6" w:rsidRPr="004854F6" w14:paraId="72D10724" w14:textId="77777777" w:rsidTr="00D5513A">
        <w:trPr>
          <w:trHeight w:val="637"/>
        </w:trPr>
        <w:tc>
          <w:tcPr>
            <w:tcW w:w="593" w:type="dxa"/>
          </w:tcPr>
          <w:p w14:paraId="262C8484" w14:textId="0D4BFD15"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Pr>
                <w:rFonts w:ascii="Arial" w:eastAsia="Times New Roman" w:hAnsi="Arial" w:cs="Arial"/>
                <w:iCs w:val="0"/>
                <w:noProof/>
                <w:color w:val="44536A"/>
                <w:sz w:val="20"/>
                <w:szCs w:val="20"/>
              </w:rPr>
              <w:t>7</w:t>
            </w:r>
            <w:r w:rsidRPr="004854F6">
              <w:rPr>
                <w:rFonts w:ascii="Arial" w:eastAsia="Times New Roman" w:hAnsi="Arial" w:cs="Arial"/>
                <w:iCs w:val="0"/>
                <w:noProof/>
                <w:color w:val="44536A"/>
                <w:sz w:val="20"/>
                <w:szCs w:val="20"/>
              </w:rPr>
              <w:t>.</w:t>
            </w:r>
          </w:p>
        </w:tc>
        <w:tc>
          <w:tcPr>
            <w:tcW w:w="2455" w:type="dxa"/>
          </w:tcPr>
          <w:p w14:paraId="14E4877C"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24. alin. (2) b)</w:t>
            </w:r>
          </w:p>
        </w:tc>
        <w:tc>
          <w:tcPr>
            <w:tcW w:w="6739" w:type="dxa"/>
          </w:tcPr>
          <w:p w14:paraId="1E2E571F"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precizarea centrelor de relaţii cu clienţii, inclusiv a punctelor de informare generală a clienţilor finali</w:t>
            </w:r>
          </w:p>
        </w:tc>
      </w:tr>
      <w:tr w:rsidR="004854F6" w:rsidRPr="004854F6" w14:paraId="31E1C415" w14:textId="77777777" w:rsidTr="00D5513A">
        <w:trPr>
          <w:trHeight w:val="637"/>
        </w:trPr>
        <w:tc>
          <w:tcPr>
            <w:tcW w:w="593" w:type="dxa"/>
          </w:tcPr>
          <w:p w14:paraId="580BE9D6" w14:textId="183ECEB0"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Pr>
                <w:rFonts w:ascii="Arial" w:eastAsia="Times New Roman" w:hAnsi="Arial" w:cs="Arial"/>
                <w:iCs w:val="0"/>
                <w:noProof/>
                <w:color w:val="44536A"/>
                <w:sz w:val="20"/>
                <w:szCs w:val="20"/>
              </w:rPr>
              <w:t>8</w:t>
            </w:r>
            <w:r w:rsidRPr="004854F6">
              <w:rPr>
                <w:rFonts w:ascii="Arial" w:eastAsia="Times New Roman" w:hAnsi="Arial" w:cs="Arial"/>
                <w:iCs w:val="0"/>
                <w:noProof/>
                <w:color w:val="44536A"/>
                <w:sz w:val="20"/>
                <w:szCs w:val="20"/>
              </w:rPr>
              <w:t>.</w:t>
            </w:r>
          </w:p>
        </w:tc>
        <w:tc>
          <w:tcPr>
            <w:tcW w:w="2455" w:type="dxa"/>
          </w:tcPr>
          <w:p w14:paraId="5C169706"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24. alin. (2) c)</w:t>
            </w:r>
          </w:p>
        </w:tc>
        <w:tc>
          <w:tcPr>
            <w:tcW w:w="6739" w:type="dxa"/>
          </w:tcPr>
          <w:p w14:paraId="69ACAAAD"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copia regulamentului de organizare şi funcţionare al solicitantului, integral sau în extras, din care să rezulte</w:t>
            </w:r>
          </w:p>
          <w:p w14:paraId="201CA576"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(i) atribuţiile şi responsabilităţile compartimentelor angajate în activitatea de furnizare de energie electrică;</w:t>
            </w:r>
          </w:p>
          <w:p w14:paraId="060467F4"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(ii) existenţa unui sistem de comunicare cu clienţii;</w:t>
            </w:r>
          </w:p>
          <w:p w14:paraId="7214A513"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(iii) existenţa unui sistem de colectare şi de rezolvare a reclamaţiilor clienţilor;</w:t>
            </w:r>
          </w:p>
          <w:p w14:paraId="1D0DB4E7"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(iv) existenţa unui sistem de management al riscurilor prin care să se asigure supravegherea şi gestionarea factorilor de risc</w:t>
            </w:r>
          </w:p>
        </w:tc>
      </w:tr>
      <w:tr w:rsidR="004854F6" w:rsidRPr="004854F6" w14:paraId="13D9ED7B" w14:textId="77777777" w:rsidTr="00D5513A">
        <w:trPr>
          <w:trHeight w:val="637"/>
        </w:trPr>
        <w:tc>
          <w:tcPr>
            <w:tcW w:w="593" w:type="dxa"/>
          </w:tcPr>
          <w:p w14:paraId="3D2C1C04" w14:textId="62746BEA"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Pr>
                <w:rFonts w:ascii="Arial" w:eastAsia="Times New Roman" w:hAnsi="Arial" w:cs="Arial"/>
                <w:iCs w:val="0"/>
                <w:noProof/>
                <w:color w:val="44536A"/>
                <w:sz w:val="20"/>
                <w:szCs w:val="20"/>
              </w:rPr>
              <w:lastRenderedPageBreak/>
              <w:t>9</w:t>
            </w:r>
            <w:r w:rsidRPr="004854F6">
              <w:rPr>
                <w:rFonts w:ascii="Arial" w:eastAsia="Times New Roman" w:hAnsi="Arial" w:cs="Arial"/>
                <w:iCs w:val="0"/>
                <w:noProof/>
                <w:color w:val="44536A"/>
                <w:sz w:val="20"/>
                <w:szCs w:val="20"/>
              </w:rPr>
              <w:t>.</w:t>
            </w:r>
          </w:p>
        </w:tc>
        <w:tc>
          <w:tcPr>
            <w:tcW w:w="2455" w:type="dxa"/>
          </w:tcPr>
          <w:p w14:paraId="603B9CBE"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24. alin. (2) d)</w:t>
            </w:r>
          </w:p>
        </w:tc>
        <w:tc>
          <w:tcPr>
            <w:tcW w:w="6739" w:type="dxa"/>
          </w:tcPr>
          <w:p w14:paraId="69F91650"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organigrama operatorului economic solicitant, valabilă la data solicitării licenţei, indicând compartimentele responsabile cu desfăşurarea activităţii pentru care se solicită licenţa</w:t>
            </w:r>
          </w:p>
        </w:tc>
      </w:tr>
      <w:tr w:rsidR="004854F6" w:rsidRPr="004854F6" w14:paraId="30480152" w14:textId="77777777" w:rsidTr="00D5513A">
        <w:trPr>
          <w:trHeight w:val="637"/>
        </w:trPr>
        <w:tc>
          <w:tcPr>
            <w:tcW w:w="593" w:type="dxa"/>
          </w:tcPr>
          <w:p w14:paraId="2A78492C" w14:textId="36285D65"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sidRPr="004854F6">
              <w:rPr>
                <w:rFonts w:ascii="Arial" w:eastAsia="Times New Roman" w:hAnsi="Arial" w:cs="Arial"/>
                <w:iCs w:val="0"/>
                <w:noProof/>
                <w:color w:val="44536A"/>
                <w:sz w:val="20"/>
                <w:szCs w:val="20"/>
              </w:rPr>
              <w:t>1</w:t>
            </w:r>
            <w:r>
              <w:rPr>
                <w:rFonts w:ascii="Arial" w:eastAsia="Times New Roman" w:hAnsi="Arial" w:cs="Arial"/>
                <w:iCs w:val="0"/>
                <w:noProof/>
                <w:color w:val="44536A"/>
                <w:sz w:val="20"/>
                <w:szCs w:val="20"/>
              </w:rPr>
              <w:t>0</w:t>
            </w:r>
            <w:r w:rsidRPr="004854F6">
              <w:rPr>
                <w:rFonts w:ascii="Arial" w:eastAsia="Times New Roman" w:hAnsi="Arial" w:cs="Arial"/>
                <w:iCs w:val="0"/>
                <w:noProof/>
                <w:color w:val="44536A"/>
                <w:sz w:val="20"/>
                <w:szCs w:val="20"/>
              </w:rPr>
              <w:t>.</w:t>
            </w:r>
          </w:p>
        </w:tc>
        <w:tc>
          <w:tcPr>
            <w:tcW w:w="2455" w:type="dxa"/>
          </w:tcPr>
          <w:p w14:paraId="639BED61"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24. alin. (2) e)</w:t>
            </w:r>
          </w:p>
        </w:tc>
        <w:tc>
          <w:tcPr>
            <w:tcW w:w="6739" w:type="dxa"/>
          </w:tcPr>
          <w:p w14:paraId="6FEE9E9E"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fişa cu privire la personalul propriu al solicitantului - structura personalului, pe specialităţi, care atestă calificarea personalului alocat activităţii pentru care se solicită licenţa</w:t>
            </w:r>
          </w:p>
        </w:tc>
      </w:tr>
      <w:tr w:rsidR="004854F6" w:rsidRPr="004854F6" w14:paraId="6D4E4FAA" w14:textId="77777777" w:rsidTr="00D5513A">
        <w:trPr>
          <w:trHeight w:val="637"/>
        </w:trPr>
        <w:tc>
          <w:tcPr>
            <w:tcW w:w="593" w:type="dxa"/>
          </w:tcPr>
          <w:p w14:paraId="55676C3F" w14:textId="4CE07430"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sidRPr="004854F6">
              <w:rPr>
                <w:rFonts w:ascii="Arial" w:eastAsia="Times New Roman" w:hAnsi="Arial" w:cs="Arial"/>
                <w:iCs w:val="0"/>
                <w:noProof/>
                <w:color w:val="44536A"/>
                <w:sz w:val="20"/>
                <w:szCs w:val="20"/>
              </w:rPr>
              <w:t>1</w:t>
            </w:r>
            <w:r>
              <w:rPr>
                <w:rFonts w:ascii="Arial" w:eastAsia="Times New Roman" w:hAnsi="Arial" w:cs="Arial"/>
                <w:iCs w:val="0"/>
                <w:noProof/>
                <w:color w:val="44536A"/>
                <w:sz w:val="20"/>
                <w:szCs w:val="20"/>
              </w:rPr>
              <w:t>1</w:t>
            </w:r>
            <w:r w:rsidRPr="004854F6">
              <w:rPr>
                <w:rFonts w:ascii="Arial" w:eastAsia="Times New Roman" w:hAnsi="Arial" w:cs="Arial"/>
                <w:iCs w:val="0"/>
                <w:noProof/>
                <w:color w:val="44536A"/>
                <w:sz w:val="20"/>
                <w:szCs w:val="20"/>
              </w:rPr>
              <w:t>.</w:t>
            </w:r>
          </w:p>
        </w:tc>
        <w:tc>
          <w:tcPr>
            <w:tcW w:w="2455" w:type="dxa"/>
          </w:tcPr>
          <w:p w14:paraId="7BB09555"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24. alin. (2) f)</w:t>
            </w:r>
          </w:p>
        </w:tc>
        <w:tc>
          <w:tcPr>
            <w:tcW w:w="6739" w:type="dxa"/>
          </w:tcPr>
          <w:p w14:paraId="405DE606"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color w:val="4472C4"/>
                <w:sz w:val="20"/>
                <w:szCs w:val="20"/>
                <w:lang w:val="ro-RO"/>
              </w:rPr>
              <w:t>Documente din care rezultă angajarea cu contract individual de muncă în cadrul solicitantului a cel puţin 3 persoane având experienţă anterioară de minimum 3 ani în domeniul energiei electrice (extrase REVISAL/adeverinţe de muncă, precum şi curriculum vitae sau alte documente relevante)</w:t>
            </w:r>
          </w:p>
        </w:tc>
      </w:tr>
      <w:tr w:rsidR="004854F6" w:rsidRPr="004854F6" w14:paraId="2176A647" w14:textId="77777777" w:rsidTr="00D5513A">
        <w:trPr>
          <w:trHeight w:val="637"/>
        </w:trPr>
        <w:tc>
          <w:tcPr>
            <w:tcW w:w="593" w:type="dxa"/>
          </w:tcPr>
          <w:p w14:paraId="705324A4" w14:textId="0895CBD5"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sidRPr="004854F6">
              <w:rPr>
                <w:rFonts w:ascii="Arial" w:eastAsia="Times New Roman" w:hAnsi="Arial" w:cs="Arial"/>
                <w:iCs w:val="0"/>
                <w:noProof/>
                <w:color w:val="44536A"/>
                <w:sz w:val="20"/>
                <w:szCs w:val="20"/>
              </w:rPr>
              <w:t>1</w:t>
            </w:r>
            <w:r>
              <w:rPr>
                <w:rFonts w:ascii="Arial" w:eastAsia="Times New Roman" w:hAnsi="Arial" w:cs="Arial"/>
                <w:iCs w:val="0"/>
                <w:noProof/>
                <w:color w:val="44536A"/>
                <w:sz w:val="20"/>
                <w:szCs w:val="20"/>
              </w:rPr>
              <w:t>2</w:t>
            </w:r>
            <w:r w:rsidRPr="004854F6">
              <w:rPr>
                <w:rFonts w:ascii="Arial" w:eastAsia="Times New Roman" w:hAnsi="Arial" w:cs="Arial"/>
                <w:iCs w:val="0"/>
                <w:noProof/>
                <w:color w:val="44536A"/>
                <w:sz w:val="20"/>
                <w:szCs w:val="20"/>
              </w:rPr>
              <w:t>.</w:t>
            </w:r>
          </w:p>
        </w:tc>
        <w:tc>
          <w:tcPr>
            <w:tcW w:w="2455" w:type="dxa"/>
          </w:tcPr>
          <w:p w14:paraId="40B19965"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24. alin. (3)</w:t>
            </w:r>
          </w:p>
        </w:tc>
        <w:tc>
          <w:tcPr>
            <w:tcW w:w="6739" w:type="dxa"/>
          </w:tcPr>
          <w:p w14:paraId="78568E3B"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Solicitantul trebuie să anexeze cererii documente din care să rezulte că dispune de o sumă de bani cel puţin egală cu 200.000 euro la cursul de schimb valutar al Băncii Naţionale a României valabil la data de 1 a lunii în care se înregistrează cererea de acordare a licenţei, sumă care provine din una sau mai multe dintre următoarele resurse:</w:t>
            </w:r>
          </w:p>
          <w:p w14:paraId="2B9B65C5"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 capitaluri proprii - a căror valoare se calculează pe baza datelor de la ultima balanţă de verificare lunară, conform formulei utilizate la întocmirea situaţiilor financiare anuale pe care operatorul economic le comunică organelor fiscale;</w:t>
            </w:r>
          </w:p>
          <w:p w14:paraId="039C059F"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b) disponibilul din linii de credit bancare de care beneficiază operatorul economic solicitant, conform documentelor financiare justificative în acest sens;</w:t>
            </w:r>
          </w:p>
          <w:p w14:paraId="13904A14"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c) resurse financiare pe care asociaţii şi/sau acţionarii solicitantului le pun la dispoziţia acestuia prin contracte de finanţare/împrumut însoţite de documente justificative care evidenţiază primirea împrumutului (contract, instrument de plată, extras de cont bancar, balanţa de verificare contabilă aferentă perioadei în care s-a realizat operaţiunea de împrumut).</w:t>
            </w:r>
          </w:p>
        </w:tc>
      </w:tr>
      <w:tr w:rsidR="004854F6" w:rsidRPr="004854F6" w14:paraId="7DC10C28" w14:textId="77777777" w:rsidTr="00D5513A">
        <w:trPr>
          <w:trHeight w:val="637"/>
        </w:trPr>
        <w:tc>
          <w:tcPr>
            <w:tcW w:w="593" w:type="dxa"/>
          </w:tcPr>
          <w:p w14:paraId="5FD5B06E" w14:textId="62107AB7"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sidRPr="004854F6">
              <w:rPr>
                <w:rFonts w:ascii="Arial" w:eastAsia="Times New Roman" w:hAnsi="Arial" w:cs="Arial"/>
                <w:iCs w:val="0"/>
                <w:noProof/>
                <w:color w:val="44536A"/>
                <w:sz w:val="20"/>
                <w:szCs w:val="20"/>
              </w:rPr>
              <w:t>1</w:t>
            </w:r>
            <w:r>
              <w:rPr>
                <w:rFonts w:ascii="Arial" w:eastAsia="Times New Roman" w:hAnsi="Arial" w:cs="Arial"/>
                <w:iCs w:val="0"/>
                <w:noProof/>
                <w:color w:val="44536A"/>
                <w:sz w:val="20"/>
                <w:szCs w:val="20"/>
              </w:rPr>
              <w:t>3</w:t>
            </w:r>
            <w:r w:rsidRPr="004854F6">
              <w:rPr>
                <w:rFonts w:ascii="Arial" w:eastAsia="Times New Roman" w:hAnsi="Arial" w:cs="Arial"/>
                <w:iCs w:val="0"/>
                <w:noProof/>
                <w:color w:val="44536A"/>
                <w:sz w:val="20"/>
                <w:szCs w:val="20"/>
              </w:rPr>
              <w:t>.</w:t>
            </w:r>
          </w:p>
        </w:tc>
        <w:tc>
          <w:tcPr>
            <w:tcW w:w="2455" w:type="dxa"/>
          </w:tcPr>
          <w:p w14:paraId="23DE6679"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24. alin. (4)</w:t>
            </w:r>
          </w:p>
        </w:tc>
        <w:tc>
          <w:tcPr>
            <w:tcW w:w="6739" w:type="dxa"/>
          </w:tcPr>
          <w:p w14:paraId="260DE2C3"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În cazul în care solicitantul licenţei pentru furnizarea energiei electrice este şi producător de energie electrică, valoarea contabilă a capacităţilor de producere a energiei electrice sau de producere a energiei electrice şi termice din centrale electrice în cogenerare este luată în considerare la stabilirea valorii resurselor financiare prevăzute la alin. (3) alături de valorile rezultate din resursele prevăzute la alin. (3)</w:t>
            </w:r>
          </w:p>
        </w:tc>
      </w:tr>
      <w:tr w:rsidR="004854F6" w:rsidRPr="004854F6" w14:paraId="04198C8F" w14:textId="77777777" w:rsidTr="00D5513A">
        <w:trPr>
          <w:trHeight w:val="1040"/>
        </w:trPr>
        <w:tc>
          <w:tcPr>
            <w:tcW w:w="593" w:type="dxa"/>
          </w:tcPr>
          <w:p w14:paraId="71FC5902" w14:textId="2242D1E9"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color w:val="44536A"/>
                <w:sz w:val="20"/>
                <w:szCs w:val="20"/>
              </w:rPr>
            </w:pPr>
            <w:r w:rsidRPr="004854F6">
              <w:rPr>
                <w:rFonts w:ascii="Arial" w:eastAsia="Times New Roman" w:hAnsi="Arial" w:cs="Arial"/>
                <w:iCs w:val="0"/>
                <w:noProof/>
                <w:color w:val="44536A"/>
                <w:sz w:val="20"/>
                <w:szCs w:val="20"/>
              </w:rPr>
              <w:t>1</w:t>
            </w:r>
            <w:r>
              <w:rPr>
                <w:rFonts w:ascii="Arial" w:eastAsia="Times New Roman" w:hAnsi="Arial" w:cs="Arial"/>
                <w:iCs w:val="0"/>
                <w:noProof/>
                <w:color w:val="44536A"/>
                <w:sz w:val="20"/>
                <w:szCs w:val="20"/>
              </w:rPr>
              <w:t>4</w:t>
            </w:r>
            <w:r w:rsidRPr="004854F6">
              <w:rPr>
                <w:rFonts w:ascii="Arial" w:eastAsia="Times New Roman" w:hAnsi="Arial" w:cs="Arial"/>
                <w:iCs w:val="0"/>
                <w:noProof/>
                <w:color w:val="44536A"/>
                <w:sz w:val="20"/>
                <w:szCs w:val="20"/>
              </w:rPr>
              <w:t>.</w:t>
            </w:r>
          </w:p>
        </w:tc>
        <w:tc>
          <w:tcPr>
            <w:tcW w:w="2455" w:type="dxa"/>
          </w:tcPr>
          <w:p w14:paraId="78EF92F1"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 xml:space="preserve">Art. 24. alin. (5) </w:t>
            </w:r>
          </w:p>
        </w:tc>
        <w:tc>
          <w:tcPr>
            <w:tcW w:w="6739" w:type="dxa"/>
          </w:tcPr>
          <w:p w14:paraId="19E51313"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color w:val="333333"/>
                <w:sz w:val="20"/>
                <w:szCs w:val="20"/>
                <w:lang w:val="ro-RO"/>
              </w:rPr>
            </w:pPr>
            <w:r w:rsidRPr="004854F6">
              <w:rPr>
                <w:rFonts w:ascii="Arial" w:eastAsia="Times New Roman" w:hAnsi="Arial" w:cs="Arial"/>
                <w:iCs w:val="0"/>
                <w:noProof/>
                <w:sz w:val="20"/>
                <w:szCs w:val="20"/>
                <w:lang w:val="ro-RO"/>
              </w:rPr>
              <w:t>Operatorii economici ce au statut de comunitate de energie a cetăţenilor sau comunitate de energie din surse regenerabile sunt scutiţi de cerinţa dovedirii resurselor financiare conform prevederilor alin. (3); în cazul acestora cerinţa prevăzută la alin. (2) lit. f) se reduce la o singură persoană</w:t>
            </w:r>
            <w:r w:rsidRPr="004854F6">
              <w:rPr>
                <w:rFonts w:ascii="Arial" w:eastAsia="Times New Roman" w:hAnsi="Arial" w:cs="Arial"/>
                <w:iCs w:val="0"/>
                <w:noProof/>
                <w:sz w:val="20"/>
                <w:szCs w:val="20"/>
              </w:rPr>
              <w:t xml:space="preserve"> </w:t>
            </w:r>
          </w:p>
        </w:tc>
      </w:tr>
      <w:tr w:rsidR="004854F6" w:rsidRPr="004854F6" w14:paraId="1E4233E0" w14:textId="77777777" w:rsidTr="00D5513A">
        <w:trPr>
          <w:trHeight w:val="848"/>
        </w:trPr>
        <w:tc>
          <w:tcPr>
            <w:tcW w:w="593" w:type="dxa"/>
          </w:tcPr>
          <w:p w14:paraId="6331F674" w14:textId="3A9A07A3"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sz w:val="20"/>
                <w:szCs w:val="20"/>
              </w:rPr>
            </w:pPr>
            <w:r w:rsidRPr="004854F6">
              <w:rPr>
                <w:rFonts w:ascii="Arial" w:eastAsia="Times New Roman" w:hAnsi="Arial" w:cs="Arial"/>
                <w:iCs w:val="0"/>
                <w:noProof/>
                <w:sz w:val="20"/>
                <w:szCs w:val="20"/>
              </w:rPr>
              <w:t>1</w:t>
            </w:r>
            <w:r>
              <w:rPr>
                <w:rFonts w:ascii="Arial" w:eastAsia="Times New Roman" w:hAnsi="Arial" w:cs="Arial"/>
                <w:iCs w:val="0"/>
                <w:noProof/>
                <w:sz w:val="20"/>
                <w:szCs w:val="20"/>
              </w:rPr>
              <w:t>5</w:t>
            </w:r>
            <w:r w:rsidRPr="004854F6">
              <w:rPr>
                <w:rFonts w:ascii="Arial" w:eastAsia="Times New Roman" w:hAnsi="Arial" w:cs="Arial"/>
                <w:iCs w:val="0"/>
                <w:noProof/>
                <w:sz w:val="20"/>
                <w:szCs w:val="20"/>
              </w:rPr>
              <w:t>.</w:t>
            </w:r>
          </w:p>
        </w:tc>
        <w:tc>
          <w:tcPr>
            <w:tcW w:w="2455" w:type="dxa"/>
          </w:tcPr>
          <w:p w14:paraId="0EC8BC4D"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Art.</w:t>
            </w:r>
            <w:r w:rsidRPr="004854F6">
              <w:rPr>
                <w:rFonts w:ascii="Arial" w:eastAsia="Times New Roman" w:hAnsi="Arial" w:cs="Arial"/>
                <w:iCs w:val="0"/>
                <w:noProof/>
                <w:spacing w:val="-1"/>
                <w:sz w:val="20"/>
                <w:szCs w:val="20"/>
                <w:lang w:val="ro-RO"/>
              </w:rPr>
              <w:t xml:space="preserve"> </w:t>
            </w:r>
            <w:r w:rsidRPr="004854F6">
              <w:rPr>
                <w:rFonts w:ascii="Arial" w:eastAsia="Times New Roman" w:hAnsi="Arial" w:cs="Arial"/>
                <w:iCs w:val="0"/>
                <w:noProof/>
                <w:sz w:val="20"/>
                <w:szCs w:val="20"/>
                <w:lang w:val="ro-RO"/>
              </w:rPr>
              <w:t>33 alin. (3)</w:t>
            </w:r>
          </w:p>
        </w:tc>
        <w:tc>
          <w:tcPr>
            <w:tcW w:w="6739" w:type="dxa"/>
          </w:tcPr>
          <w:p w14:paraId="45EC88A0"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sz w:val="20"/>
                <w:szCs w:val="20"/>
              </w:rPr>
            </w:pPr>
            <w:r w:rsidRPr="004854F6">
              <w:rPr>
                <w:rFonts w:ascii="Arial" w:eastAsia="Times New Roman" w:hAnsi="Arial" w:cs="Arial"/>
                <w:iCs w:val="0"/>
                <w:noProof/>
                <w:sz w:val="20"/>
                <w:szCs w:val="20"/>
                <w:lang w:val="ro-RO"/>
              </w:rPr>
              <w:t>Dovada achitării tarifului de acordare a modificării autorizaţiei de înfiinţare/licenţei de către solicitant conform reglementărilor ANRE incidente, care condiționează includerea pe ordinea de zi a şedinţei Comitetului de reglementare al ANRE a proiectului de decizie și a raportului întocmit</w:t>
            </w:r>
          </w:p>
        </w:tc>
      </w:tr>
      <w:tr w:rsidR="004854F6" w:rsidRPr="004854F6" w14:paraId="510FA85E" w14:textId="77777777" w:rsidTr="00D5513A">
        <w:trPr>
          <w:trHeight w:val="848"/>
        </w:trPr>
        <w:tc>
          <w:tcPr>
            <w:tcW w:w="593" w:type="dxa"/>
          </w:tcPr>
          <w:p w14:paraId="6CCCD25E" w14:textId="708C53CB" w:rsidR="004854F6" w:rsidRPr="004854F6" w:rsidRDefault="004854F6" w:rsidP="004854F6">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6</w:t>
            </w:r>
            <w:r w:rsidRPr="004854F6">
              <w:rPr>
                <w:rFonts w:ascii="Arial" w:eastAsia="Times New Roman" w:hAnsi="Arial" w:cs="Arial"/>
                <w:iCs w:val="0"/>
                <w:noProof/>
                <w:sz w:val="20"/>
                <w:szCs w:val="20"/>
                <w:lang w:val="ro-RO"/>
              </w:rPr>
              <w:t>.</w:t>
            </w:r>
          </w:p>
        </w:tc>
        <w:tc>
          <w:tcPr>
            <w:tcW w:w="2455" w:type="dxa"/>
          </w:tcPr>
          <w:p w14:paraId="08AF509F" w14:textId="77777777" w:rsidR="004854F6" w:rsidRPr="004854F6" w:rsidRDefault="004854F6" w:rsidP="004854F6">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4854F6">
              <w:rPr>
                <w:rFonts w:ascii="Arial" w:eastAsia="Times New Roman" w:hAnsi="Arial" w:cs="Arial"/>
                <w:iCs w:val="0"/>
                <w:noProof/>
                <w:sz w:val="20"/>
                <w:szCs w:val="20"/>
                <w:lang w:val="ro-RO"/>
              </w:rPr>
              <w:t>Art. 41 alin. (7)</w:t>
            </w:r>
          </w:p>
        </w:tc>
        <w:tc>
          <w:tcPr>
            <w:tcW w:w="6739" w:type="dxa"/>
          </w:tcPr>
          <w:p w14:paraId="48B4899A" w14:textId="77777777" w:rsidR="004854F6" w:rsidRPr="004854F6" w:rsidRDefault="004854F6" w:rsidP="004854F6">
            <w:pPr>
              <w:widowControl w:val="0"/>
              <w:autoSpaceDE w:val="0"/>
              <w:autoSpaceDN w:val="0"/>
              <w:spacing w:after="0" w:line="276" w:lineRule="auto"/>
              <w:ind w:left="108" w:right="132"/>
              <w:jc w:val="both"/>
              <w:rPr>
                <w:rFonts w:ascii="Arial" w:eastAsia="Times New Roman" w:hAnsi="Arial" w:cs="Arial"/>
                <w:iCs w:val="0"/>
                <w:noProof/>
                <w:color w:val="4472C4"/>
                <w:sz w:val="20"/>
                <w:szCs w:val="20"/>
                <w:lang w:val="ro-RO"/>
              </w:rPr>
            </w:pPr>
            <w:r w:rsidRPr="004854F6">
              <w:rPr>
                <w:rFonts w:ascii="Arial" w:eastAsia="Times New Roman" w:hAnsi="Arial" w:cs="Arial"/>
                <w:iCs w:val="0"/>
                <w:noProof/>
                <w:color w:val="4472C4"/>
                <w:sz w:val="20"/>
                <w:szCs w:val="20"/>
                <w:lang w:val="ro-RO"/>
              </w:rPr>
              <w:t>În cazul licenţelor de furnizare, a căror durată de valabilitate a atins durata maximă conform prezentului regulament, la acordarea unei noi licenţe, criteriul folosit pentru stabilirea indicatorilor economici ai solicitantului va avea legătură şi cu rezultatele favorabile din sectorul energetic, sens în care vor fi luate în calcul inclusiv obiectivele, investiţiile, ţintele şi rezultatele din piaţa de energie, pe baza unui memoriu explicativ</w:t>
            </w:r>
          </w:p>
        </w:tc>
      </w:tr>
    </w:tbl>
    <w:p w14:paraId="01674C78"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F6"/>
    <w:rsid w:val="002726EC"/>
    <w:rsid w:val="004621A1"/>
    <w:rsid w:val="004854F6"/>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0A18"/>
  <w15:chartTrackingRefBased/>
  <w15:docId w15:val="{B865E266-181A-4476-86CF-226FA18A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4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4F6"/>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4854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54F6"/>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4854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54F6"/>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4854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4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4F6"/>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4854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54F6"/>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4854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54F6"/>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4854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4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4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54F6"/>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4854F6"/>
    <w:rPr>
      <w:i/>
      <w:iCs w:val="0"/>
      <w:color w:val="404040" w:themeColor="text1" w:themeTint="BF"/>
    </w:rPr>
  </w:style>
  <w:style w:type="paragraph" w:styleId="ListParagraph">
    <w:name w:val="List Paragraph"/>
    <w:basedOn w:val="Normal"/>
    <w:uiPriority w:val="34"/>
    <w:qFormat/>
    <w:rsid w:val="004854F6"/>
    <w:pPr>
      <w:ind w:left="720"/>
      <w:contextualSpacing/>
    </w:pPr>
  </w:style>
  <w:style w:type="character" w:styleId="IntenseEmphasis">
    <w:name w:val="Intense Emphasis"/>
    <w:basedOn w:val="DefaultParagraphFont"/>
    <w:uiPriority w:val="21"/>
    <w:qFormat/>
    <w:rsid w:val="004854F6"/>
    <w:rPr>
      <w:i/>
      <w:iCs w:val="0"/>
      <w:color w:val="0F4761" w:themeColor="accent1" w:themeShade="BF"/>
    </w:rPr>
  </w:style>
  <w:style w:type="paragraph" w:styleId="IntenseQuote">
    <w:name w:val="Intense Quote"/>
    <w:basedOn w:val="Normal"/>
    <w:next w:val="Normal"/>
    <w:link w:val="IntenseQuoteChar"/>
    <w:uiPriority w:val="30"/>
    <w:qFormat/>
    <w:rsid w:val="004854F6"/>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4854F6"/>
    <w:rPr>
      <w:i/>
      <w:iCs w:val="0"/>
      <w:color w:val="0F4761" w:themeColor="accent1" w:themeShade="BF"/>
    </w:rPr>
  </w:style>
  <w:style w:type="character" w:styleId="IntenseReference">
    <w:name w:val="Intense Reference"/>
    <w:basedOn w:val="DefaultParagraphFont"/>
    <w:uiPriority w:val="32"/>
    <w:qFormat/>
    <w:rsid w:val="00485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924</Words>
  <Characters>5809</Characters>
  <DocSecurity>0</DocSecurity>
  <Lines>96</Lines>
  <Paragraphs>31</Paragraphs>
  <ScaleCrop>false</ScaleCrop>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2025-08-14T08:14:00Z</dcterms:created>
  <dcterms:modified xsi:type="dcterms:W3CDTF">2025-08-14T08:16:00Z</dcterms:modified>
</cp:coreProperties>
</file>