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CAE5" w14:textId="77777777" w:rsidR="00D60D15" w:rsidRDefault="00D60D15" w:rsidP="00D60D15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2 la </w:t>
      </w:r>
      <w:proofErr w:type="spellStart"/>
      <w:r>
        <w:rPr>
          <w:rFonts w:ascii="Arial" w:eastAsia="Times New Roman" w:hAnsi="Arial" w:cs="Arial"/>
          <w:color w:val="333333"/>
        </w:rPr>
        <w:t>regulament</w:t>
      </w:r>
      <w:proofErr w:type="spellEnd"/>
    </w:p>
    <w:p w14:paraId="1FFB750E" w14:textId="77777777" w:rsidR="00D60D15" w:rsidRDefault="00D60D15" w:rsidP="00D60D1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MODELUL Nr. 2.1</w:t>
      </w:r>
    </w:p>
    <w:p w14:paraId="0CC666F7" w14:textId="77777777" w:rsidR="00D60D15" w:rsidRDefault="00D60D15" w:rsidP="00D60D15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3268D325" w14:textId="77777777" w:rsidR="00D60D15" w:rsidRDefault="00D60D15" w:rsidP="00D60D15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Style w:val="Strong"/>
          <w:rFonts w:ascii="Arial" w:eastAsia="Times New Roman" w:hAnsi="Arial" w:cs="Arial"/>
          <w:color w:val="333333"/>
          <w:sz w:val="26"/>
          <w:szCs w:val="26"/>
        </w:rPr>
        <w:t xml:space="preserve">DECLARAŢIE PE PROPRIA RĂSPUNDERE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Style w:val="Strong"/>
          <w:rFonts w:ascii="Arial" w:eastAsia="Times New Roman" w:hAnsi="Arial" w:cs="Arial"/>
          <w:color w:val="333333"/>
          <w:sz w:val="26"/>
          <w:szCs w:val="26"/>
        </w:rPr>
        <w:t>(a solicitantului persoană juridică)</w:t>
      </w:r>
    </w:p>
    <w:p w14:paraId="7A78FBDE" w14:textId="77777777" w:rsidR="00D60D15" w:rsidRDefault="00D60D15" w:rsidP="00D60D1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Subscrisa,.........., în calitate de acţionar/asociat deţinător al controlului solicitantului/administrator/membru al consiliului de administraţie al operatorului economic.........., înregistrat la oficiul registrului comerţului cu nr........... CUI.........., cunoscând prevederile </w:t>
      </w:r>
      <w:hyperlink r:id="rId4" w:anchor="p-312709239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326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Codul penal privind falsul în declaraţii, declar pe propria răspundere următoarele:</w:t>
      </w:r>
    </w:p>
    <w:p w14:paraId="0E637427" w14:textId="77777777" w:rsidR="00D60D15" w:rsidRDefault="00D60D15" w:rsidP="00D60D1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am avut/nu am avut calitatea de acţionar/asociat deţinător al controlului şi/sau pe cea de administrator în cadrul unor operatori economici titulari de autorizaţii/licenţe acordate de Autoritatea Naţională de Reglementare în Domeniul Energiei*);</w:t>
      </w:r>
    </w:p>
    <w:p w14:paraId="186BC36D" w14:textId="77777777" w:rsidR="00D60D15" w:rsidRDefault="00D60D15" w:rsidP="00D60D1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*) Se precizează titularii de autorizaţii/licenţe, în cazul în care a avut calitatea de acţionar/asociat/administrator/membru al consiliului de administraţie în cadrul acestora.</w:t>
      </w:r>
    </w:p>
    <w:p w14:paraId="7934FC78" w14:textId="77777777" w:rsidR="00D60D15" w:rsidRDefault="00D60D15" w:rsidP="00D60D1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am avut/nu am avut calitatea de acţionar deţinător al controlului/administrator în cadrul unor operatori economici titulari de licenţă care nu şi-au achitat obligaţiile de plată rezultate din tranzacţiile realizate pe piaţa de energie electrică şi/sau rezultate din aplicarea de sancţiuni contravenţionale prin raportare la cifra de afaceri a acestora, pentru faptele prevăzute la art. 93 </w:t>
      </w:r>
      <w:hyperlink r:id="rId5" w:anchor="p-61609772" w:tgtFrame="_blank" w:history="1">
        <w:r>
          <w:rPr>
            <w:rStyle w:val="Hyperlink"/>
            <w:rFonts w:ascii="Arial" w:hAnsi="Arial" w:cs="Arial"/>
            <w:sz w:val="21"/>
            <w:szCs w:val="21"/>
          </w:rPr>
          <w:t>alin.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Legea energiei electrice şi a gazelor naturale nr. 123/2012, cu modificările şi completările ulterioare.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"/>
        <w:gridCol w:w="6049"/>
      </w:tblGrid>
      <w:tr w:rsidR="00D60D15" w14:paraId="78EB10B0" w14:textId="77777777" w:rsidTr="00D5513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67990" w14:textId="77777777" w:rsidR="00D60D15" w:rsidRDefault="00D60D15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932476D" w14:textId="77777777" w:rsidR="00D60D15" w:rsidRDefault="00D60D15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D60D15" w14:paraId="2C59F55B" w14:textId="77777777" w:rsidTr="00D5513A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C3169" w14:textId="77777777" w:rsidR="00D60D15" w:rsidRDefault="00D60D15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30848D" w14:textId="77777777" w:rsidR="00D60D15" w:rsidRDefault="00D60D15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 completării: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Semnătura:</w:t>
            </w:r>
          </w:p>
        </w:tc>
      </w:tr>
    </w:tbl>
    <w:p w14:paraId="1888AE6B" w14:textId="77777777" w:rsidR="00DD4550" w:rsidRDefault="00DD4550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15"/>
    <w:rsid w:val="002726EC"/>
    <w:rsid w:val="004621A1"/>
    <w:rsid w:val="00D60D15"/>
    <w:rsid w:val="00DD45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A08A"/>
  <w15:chartTrackingRefBased/>
  <w15:docId w15:val="{16D57735-F678-4647-A798-753ED15E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15"/>
    <w:pPr>
      <w:spacing w:line="278" w:lineRule="auto"/>
    </w:pPr>
    <w:rPr>
      <w:rFonts w:asciiTheme="minorHAnsi" w:hAnsiTheme="minorHAnsi" w:cstheme="minorBidi"/>
      <w:iCs w:val="0"/>
      <w:noProof/>
      <w:kern w:val="2"/>
      <w:lang w:val="ro-RO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D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D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D15"/>
    <w:pPr>
      <w:keepNext/>
      <w:keepLines/>
      <w:spacing w:before="160" w:after="80" w:line="259" w:lineRule="auto"/>
      <w:outlineLvl w:val="2"/>
    </w:pPr>
    <w:rPr>
      <w:rFonts w:eastAsiaTheme="majorEastAsia" w:cstheme="majorBidi"/>
      <w:iCs/>
      <w:noProof w:val="0"/>
      <w:color w:val="0F4761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D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noProof w:val="0"/>
      <w:color w:val="0F4761" w:themeColor="accent1" w:themeShade="BF"/>
      <w:kern w:val="0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15"/>
    <w:pPr>
      <w:keepNext/>
      <w:keepLines/>
      <w:spacing w:before="80" w:after="40" w:line="259" w:lineRule="auto"/>
      <w:outlineLvl w:val="4"/>
    </w:pPr>
    <w:rPr>
      <w:rFonts w:eastAsiaTheme="majorEastAsia" w:cstheme="majorBidi"/>
      <w:iCs/>
      <w:noProof w:val="0"/>
      <w:color w:val="0F4761" w:themeColor="accent1" w:themeShade="BF"/>
      <w:kern w:val="0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D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noProof w:val="0"/>
      <w:color w:val="595959" w:themeColor="text1" w:themeTint="A6"/>
      <w:kern w:val="0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D15"/>
    <w:pPr>
      <w:keepNext/>
      <w:keepLines/>
      <w:spacing w:before="40" w:after="0" w:line="259" w:lineRule="auto"/>
      <w:outlineLvl w:val="6"/>
    </w:pPr>
    <w:rPr>
      <w:rFonts w:eastAsiaTheme="majorEastAsia" w:cstheme="majorBidi"/>
      <w:iCs/>
      <w:noProof w:val="0"/>
      <w:color w:val="595959" w:themeColor="text1" w:themeTint="A6"/>
      <w:kern w:val="0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D15"/>
    <w:pPr>
      <w:keepNext/>
      <w:keepLines/>
      <w:spacing w:after="0" w:line="259" w:lineRule="auto"/>
      <w:outlineLvl w:val="7"/>
    </w:pPr>
    <w:rPr>
      <w:rFonts w:eastAsiaTheme="majorEastAsia" w:cstheme="majorBidi"/>
      <w:i/>
      <w:noProof w:val="0"/>
      <w:color w:val="272727" w:themeColor="text1" w:themeTint="D8"/>
      <w:kern w:val="0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D15"/>
    <w:pPr>
      <w:keepNext/>
      <w:keepLines/>
      <w:spacing w:after="0" w:line="259" w:lineRule="auto"/>
      <w:outlineLvl w:val="8"/>
    </w:pPr>
    <w:rPr>
      <w:rFonts w:eastAsiaTheme="majorEastAsia" w:cstheme="majorBidi"/>
      <w:iCs/>
      <w:noProof w:val="0"/>
      <w:color w:val="272727" w:themeColor="text1" w:themeTint="D8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D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0D15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D15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D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D15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D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D15"/>
    <w:pPr>
      <w:spacing w:after="80" w:line="240" w:lineRule="auto"/>
      <w:contextualSpacing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6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D15"/>
    <w:pPr>
      <w:numPr>
        <w:ilvl w:val="1"/>
      </w:numPr>
      <w:spacing w:line="259" w:lineRule="auto"/>
    </w:pPr>
    <w:rPr>
      <w:rFonts w:eastAsiaTheme="majorEastAsia" w:cstheme="majorBidi"/>
      <w:iCs/>
      <w:noProof w:val="0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60D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D15"/>
    <w:pPr>
      <w:spacing w:before="160" w:line="259" w:lineRule="auto"/>
      <w:jc w:val="center"/>
    </w:pPr>
    <w:rPr>
      <w:rFonts w:ascii="Times New Roman" w:hAnsi="Times New Roman" w:cs="Times New Roman"/>
      <w:i/>
      <w:noProof w:val="0"/>
      <w:color w:val="404040" w:themeColor="text1" w:themeTint="BF"/>
      <w:kern w:val="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D60D15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D15"/>
    <w:pPr>
      <w:spacing w:line="259" w:lineRule="auto"/>
      <w:ind w:left="720"/>
      <w:contextualSpacing/>
    </w:pPr>
    <w:rPr>
      <w:rFonts w:ascii="Times New Roman" w:hAnsi="Times New Roman" w:cs="Times New Roman"/>
      <w:iCs/>
      <w:noProof w:val="0"/>
      <w:kern w:val="0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60D15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noProof w:val="0"/>
      <w:color w:val="0F4761" w:themeColor="accent1" w:themeShade="BF"/>
      <w:kern w:val="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D15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D15"/>
    <w:rPr>
      <w:b/>
      <w:bCs/>
      <w:smallCaps/>
      <w:color w:val="0F4761" w:themeColor="accent1" w:themeShade="BF"/>
      <w:spacing w:val="5"/>
    </w:rPr>
  </w:style>
  <w:style w:type="paragraph" w:customStyle="1" w:styleId="al">
    <w:name w:val="a_l"/>
    <w:basedOn w:val="Normal"/>
    <w:rsid w:val="00D60D1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D60D15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D60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mzdenjwga/legea-energiei-electrice-si-a-gazelor-naturale-nr-123-2012?pid=61609772&amp;d=2025-06-24" TargetMode="External"/><Relationship Id="rId4" Type="http://schemas.openxmlformats.org/officeDocument/2006/relationships/hyperlink" Target="http://lege5.ro/App/Document/gezdmnrzgi/codul-penal-din-2009?pid=312709239&amp;d=2025-0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1523</Characters>
  <DocSecurity>0</DocSecurity>
  <Lines>25</Lines>
  <Paragraphs>8</Paragraphs>
  <ScaleCrop>false</ScaleCrop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2025-08-14T09:03:00Z</dcterms:created>
  <dcterms:modified xsi:type="dcterms:W3CDTF">2025-08-14T09:04:00Z</dcterms:modified>
</cp:coreProperties>
</file>