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AF03" w14:textId="1CECDC3F" w:rsidR="0065799A" w:rsidRPr="00B53902" w:rsidRDefault="0065799A" w:rsidP="00146112">
      <w:pPr>
        <w:spacing w:line="360" w:lineRule="auto"/>
        <w:jc w:val="center"/>
        <w:rPr>
          <w:b/>
          <w:sz w:val="24"/>
          <w:szCs w:val="24"/>
          <w:lang w:val="ro-RO"/>
        </w:rPr>
      </w:pPr>
      <w:bookmarkStart w:id="0" w:name="_Hlk171595270"/>
      <w:r w:rsidRPr="00B53902">
        <w:rPr>
          <w:b/>
          <w:sz w:val="24"/>
          <w:szCs w:val="24"/>
          <w:lang w:val="ro-RO"/>
        </w:rPr>
        <w:t xml:space="preserve"> Ordin </w:t>
      </w:r>
      <w:r w:rsidR="00693D89" w:rsidRPr="00B53902">
        <w:rPr>
          <w:b/>
          <w:sz w:val="24"/>
          <w:szCs w:val="24"/>
          <w:lang w:val="ro-RO"/>
        </w:rPr>
        <w:t xml:space="preserve">nr. </w:t>
      </w:r>
      <w:r w:rsidR="00C7099A" w:rsidRPr="00B53902">
        <w:rPr>
          <w:b/>
          <w:sz w:val="24"/>
          <w:szCs w:val="24"/>
          <w:lang w:val="ro-RO"/>
        </w:rPr>
        <w:t xml:space="preserve">... </w:t>
      </w:r>
      <w:r w:rsidR="008F6BEE" w:rsidRPr="00B53902">
        <w:rPr>
          <w:b/>
          <w:sz w:val="24"/>
          <w:szCs w:val="24"/>
          <w:lang w:val="ro-RO"/>
        </w:rPr>
        <w:t xml:space="preserve">din </w:t>
      </w:r>
      <w:r w:rsidR="00C7099A" w:rsidRPr="00B53902">
        <w:rPr>
          <w:b/>
          <w:sz w:val="24"/>
          <w:szCs w:val="24"/>
          <w:lang w:val="ro-RO"/>
        </w:rPr>
        <w:t>...</w:t>
      </w:r>
    </w:p>
    <w:p w14:paraId="75239314" w14:textId="56BF6B52" w:rsidR="00C631BC" w:rsidRPr="00B53902" w:rsidRDefault="007E6DF6" w:rsidP="00A00AA1">
      <w:pPr>
        <w:shd w:val="clear" w:color="auto" w:fill="FFFFFF"/>
        <w:spacing w:line="360" w:lineRule="auto"/>
        <w:jc w:val="center"/>
        <w:rPr>
          <w:b/>
          <w:sz w:val="24"/>
          <w:szCs w:val="24"/>
          <w:lang w:val="ro-RO"/>
        </w:rPr>
      </w:pPr>
      <w:r w:rsidRPr="00B53902">
        <w:rPr>
          <w:b/>
          <w:sz w:val="24"/>
          <w:szCs w:val="24"/>
          <w:lang w:val="ro-RO"/>
        </w:rPr>
        <w:t xml:space="preserve">pentru </w:t>
      </w:r>
      <w:r w:rsidR="0065799A" w:rsidRPr="00B53902">
        <w:rPr>
          <w:b/>
          <w:sz w:val="24"/>
          <w:szCs w:val="24"/>
          <w:lang w:val="ro-RO"/>
        </w:rPr>
        <w:t xml:space="preserve">modificarea </w:t>
      </w:r>
      <w:r w:rsidR="00436BBF" w:rsidRPr="00B53902">
        <w:rPr>
          <w:b/>
          <w:sz w:val="24"/>
          <w:szCs w:val="24"/>
          <w:lang w:val="ro-RO"/>
        </w:rPr>
        <w:t>și completarea</w:t>
      </w:r>
      <w:r w:rsidR="0065799A" w:rsidRPr="00B53902">
        <w:rPr>
          <w:b/>
          <w:sz w:val="24"/>
          <w:szCs w:val="24"/>
          <w:lang w:val="ro-RO"/>
        </w:rPr>
        <w:t xml:space="preserve"> </w:t>
      </w:r>
      <w:r w:rsidR="00CE60B5" w:rsidRPr="00B53902">
        <w:rPr>
          <w:b/>
          <w:sz w:val="24"/>
          <w:szCs w:val="24"/>
          <w:lang w:val="ro-RO"/>
        </w:rPr>
        <w:t>unor ordine ale preşedintelui Autorităţii Naţionale de Reglementare în Domeniul Energiei</w:t>
      </w:r>
      <w:r w:rsidR="00293D21" w:rsidRPr="00B53902">
        <w:rPr>
          <w:b/>
          <w:sz w:val="24"/>
          <w:szCs w:val="24"/>
          <w:lang w:val="ro-RO"/>
        </w:rPr>
        <w:t xml:space="preserve"> din domeniul</w:t>
      </w:r>
      <w:r w:rsidR="00966C43" w:rsidRPr="00B53902">
        <w:rPr>
          <w:b/>
          <w:sz w:val="24"/>
          <w:szCs w:val="24"/>
          <w:lang w:val="ro-RO"/>
        </w:rPr>
        <w:t xml:space="preserve"> </w:t>
      </w:r>
      <w:r w:rsidR="00293D21" w:rsidRPr="00B53902">
        <w:rPr>
          <w:b/>
          <w:sz w:val="24"/>
          <w:szCs w:val="24"/>
          <w:lang w:val="ro-RO"/>
        </w:rPr>
        <w:t>ra</w:t>
      </w:r>
      <w:r w:rsidR="00CE60B5" w:rsidRPr="00B53902">
        <w:rPr>
          <w:b/>
          <w:sz w:val="24"/>
          <w:szCs w:val="24"/>
          <w:lang w:val="ro-RO"/>
        </w:rPr>
        <w:t xml:space="preserve">cordării </w:t>
      </w:r>
      <w:r w:rsidR="00646C86" w:rsidRPr="00B53902">
        <w:rPr>
          <w:b/>
          <w:sz w:val="24"/>
          <w:szCs w:val="24"/>
          <w:lang w:val="ro-RO"/>
        </w:rPr>
        <w:t xml:space="preserve">utilizatorilor </w:t>
      </w:r>
      <w:r w:rsidR="00CE60B5" w:rsidRPr="00B53902">
        <w:rPr>
          <w:b/>
          <w:sz w:val="24"/>
          <w:szCs w:val="24"/>
          <w:lang w:val="ro-RO"/>
        </w:rPr>
        <w:t>la rețea</w:t>
      </w:r>
      <w:r w:rsidR="00646C86" w:rsidRPr="00B53902">
        <w:rPr>
          <w:b/>
          <w:sz w:val="24"/>
          <w:szCs w:val="24"/>
          <w:lang w:val="ro-RO"/>
        </w:rPr>
        <w:t xml:space="preserve">ua electrică de interes public </w:t>
      </w:r>
      <w:r w:rsidR="00CE60B5" w:rsidRPr="00B53902">
        <w:rPr>
          <w:b/>
          <w:sz w:val="24"/>
          <w:szCs w:val="24"/>
          <w:lang w:val="ro-RO"/>
        </w:rPr>
        <w:t xml:space="preserve"> </w:t>
      </w:r>
      <w:bookmarkEnd w:id="0"/>
    </w:p>
    <w:p w14:paraId="58366C96" w14:textId="77777777" w:rsidR="00C631BC" w:rsidRPr="00B53902" w:rsidRDefault="00C631BC" w:rsidP="00146112">
      <w:pPr>
        <w:spacing w:line="360" w:lineRule="auto"/>
        <w:rPr>
          <w:b/>
          <w:sz w:val="24"/>
          <w:szCs w:val="24"/>
          <w:lang w:val="ro-RO"/>
        </w:rPr>
      </w:pPr>
    </w:p>
    <w:p w14:paraId="72383CB6" w14:textId="7A71544E" w:rsidR="0068610D" w:rsidRPr="00B53902" w:rsidRDefault="0068610D" w:rsidP="00146112">
      <w:pPr>
        <w:spacing w:after="120" w:line="360" w:lineRule="auto"/>
        <w:jc w:val="both"/>
        <w:rPr>
          <w:color w:val="000000"/>
          <w:sz w:val="24"/>
          <w:szCs w:val="24"/>
          <w:lang w:val="ro-RO"/>
        </w:rPr>
      </w:pPr>
      <w:r w:rsidRPr="00B53902">
        <w:rPr>
          <w:color w:val="000000"/>
          <w:sz w:val="24"/>
          <w:szCs w:val="24"/>
          <w:lang w:val="ro-RO"/>
        </w:rPr>
        <w:t xml:space="preserve">Având în vedere </w:t>
      </w:r>
      <w:r w:rsidR="00630E15" w:rsidRPr="00B53902">
        <w:rPr>
          <w:color w:val="000000"/>
          <w:sz w:val="24"/>
          <w:szCs w:val="24"/>
          <w:lang w:val="ro-RO"/>
        </w:rPr>
        <w:t xml:space="preserve">prevederile art. </w:t>
      </w:r>
      <w:r w:rsidR="007E6DF6" w:rsidRPr="00B53902">
        <w:rPr>
          <w:sz w:val="24"/>
          <w:szCs w:val="24"/>
          <w:lang w:val="ro-RO"/>
        </w:rPr>
        <w:t xml:space="preserve">25 </w:t>
      </w:r>
      <w:r w:rsidR="007176B1" w:rsidRPr="00B53902">
        <w:rPr>
          <w:sz w:val="24"/>
          <w:szCs w:val="24"/>
          <w:lang w:val="ro-RO"/>
        </w:rPr>
        <w:t xml:space="preserve">alin. </w:t>
      </w:r>
      <w:r w:rsidR="00A141D7" w:rsidRPr="00B53902">
        <w:rPr>
          <w:sz w:val="24"/>
          <w:szCs w:val="24"/>
          <w:lang w:val="ro-RO"/>
        </w:rPr>
        <w:t xml:space="preserve">(1) și </w:t>
      </w:r>
      <w:r w:rsidR="007E6DF6" w:rsidRPr="00B53902">
        <w:rPr>
          <w:sz w:val="24"/>
          <w:szCs w:val="24"/>
          <w:lang w:val="ro-RO"/>
        </w:rPr>
        <w:t>(13)</w:t>
      </w:r>
      <w:r w:rsidR="00630E15" w:rsidRPr="00B53902">
        <w:rPr>
          <w:sz w:val="24"/>
          <w:szCs w:val="24"/>
          <w:lang w:val="ro-RO"/>
        </w:rPr>
        <w:t xml:space="preserve"> </w:t>
      </w:r>
      <w:r w:rsidR="00511FC4" w:rsidRPr="00B53902">
        <w:rPr>
          <w:sz w:val="24"/>
          <w:szCs w:val="24"/>
          <w:lang w:val="ro-RO"/>
        </w:rPr>
        <w:t xml:space="preserve">și ale art. 26 alin. (2) </w:t>
      </w:r>
      <w:r w:rsidRPr="00B53902">
        <w:rPr>
          <w:color w:val="000000"/>
          <w:sz w:val="24"/>
          <w:szCs w:val="24"/>
          <w:lang w:val="ro-RO"/>
        </w:rPr>
        <w:t>din Legea energiei electrice şi a gazelor naturale nr. 123/2012, cu modificăril</w:t>
      </w:r>
      <w:r w:rsidR="00E6397B" w:rsidRPr="00B53902">
        <w:rPr>
          <w:color w:val="000000"/>
          <w:sz w:val="24"/>
          <w:szCs w:val="24"/>
          <w:lang w:val="ro-RO"/>
        </w:rPr>
        <w:t>e și completările ulterioare</w:t>
      </w:r>
      <w:r w:rsidR="004C50D7" w:rsidRPr="00B53902">
        <w:rPr>
          <w:color w:val="000000"/>
          <w:sz w:val="24"/>
          <w:szCs w:val="24"/>
          <w:lang w:val="ro-RO"/>
        </w:rPr>
        <w:t xml:space="preserve"> și prevederile art. 28 alin. (2) din Regulamentul privind racordarea utilizatorilor la reţelele electrice de interes public, aprobat prin Ordinul preşedintelui Autorităţii Naţionale de Reglementare în Domeniul Energiei nr. 59/2013, cu modificările şi completările ulterioare,</w:t>
      </w:r>
    </w:p>
    <w:p w14:paraId="6DF52530" w14:textId="738DCC01" w:rsidR="0068610D" w:rsidRPr="00B53902" w:rsidRDefault="0068610D" w:rsidP="00146112">
      <w:pPr>
        <w:spacing w:after="120" w:line="360" w:lineRule="auto"/>
        <w:jc w:val="both"/>
        <w:rPr>
          <w:color w:val="000000"/>
          <w:sz w:val="24"/>
          <w:szCs w:val="24"/>
          <w:lang w:val="ro-RO"/>
        </w:rPr>
      </w:pPr>
      <w:r w:rsidRPr="00B53902">
        <w:rPr>
          <w:color w:val="000000"/>
          <w:sz w:val="24"/>
          <w:szCs w:val="24"/>
          <w:lang w:val="ro-RO"/>
        </w:rPr>
        <w:t xml:space="preserve">în temeiul prevederilor </w:t>
      </w:r>
      <w:r w:rsidR="00C7099A" w:rsidRPr="00B53902">
        <w:rPr>
          <w:color w:val="000000"/>
          <w:sz w:val="24"/>
          <w:szCs w:val="24"/>
          <w:lang w:val="ro-RO"/>
        </w:rPr>
        <w:t xml:space="preserve">art. 5 alin. (1) lit. c) și ale art. 9 alin. (1) lit. h) și q) </w:t>
      </w:r>
      <w:r w:rsidRPr="00B53902">
        <w:rPr>
          <w:color w:val="000000"/>
          <w:sz w:val="24"/>
          <w:szCs w:val="24"/>
          <w:lang w:val="ro-RO"/>
        </w:rPr>
        <w:t xml:space="preserve">din </w:t>
      </w:r>
      <w:bookmarkStart w:id="1" w:name="_Hlk144990272"/>
      <w:r w:rsidRPr="00B53902">
        <w:rPr>
          <w:color w:val="000000"/>
          <w:sz w:val="24"/>
          <w:szCs w:val="24"/>
          <w:lang w:val="ro-RO"/>
        </w:rPr>
        <w:t>Ordonanţa de urgenţă a Guvernului nr. 33/2007 privind organizarea şi funcţionarea Autorităţii Naţionale de Reglementare în Domeniul Energiei, aprobată cu modificări şi completări prin Legea nr. 160/2012, cu modificările și completările ulterioare,</w:t>
      </w:r>
    </w:p>
    <w:bookmarkEnd w:id="1"/>
    <w:p w14:paraId="54B2AB6E" w14:textId="77777777" w:rsidR="0065799A" w:rsidRPr="00B53902" w:rsidRDefault="0065799A" w:rsidP="00146112">
      <w:pPr>
        <w:spacing w:before="120" w:after="120" w:line="360" w:lineRule="auto"/>
        <w:jc w:val="both"/>
        <w:outlineLvl w:val="0"/>
        <w:rPr>
          <w:b/>
          <w:sz w:val="24"/>
          <w:szCs w:val="24"/>
          <w:lang w:val="ro-RO"/>
        </w:rPr>
      </w:pPr>
      <w:r w:rsidRPr="00B53902">
        <w:rPr>
          <w:b/>
          <w:sz w:val="24"/>
          <w:szCs w:val="24"/>
          <w:lang w:val="ro-RO"/>
        </w:rPr>
        <w:t>preşedintele Autorităţii Naţionale de Reglementare în Domeniul Energiei emite prezentul ordin</w:t>
      </w:r>
    </w:p>
    <w:p w14:paraId="1A5EF546" w14:textId="3BF83689" w:rsidR="00155FA2" w:rsidRPr="00B53902" w:rsidRDefault="007E6DF6" w:rsidP="00146112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bookmarkStart w:id="2" w:name="_Hlk194587853"/>
      <w:r w:rsidRPr="00B53902">
        <w:rPr>
          <w:b/>
          <w:color w:val="000000" w:themeColor="text1"/>
          <w:sz w:val="24"/>
          <w:szCs w:val="24"/>
          <w:lang w:val="ro-RO"/>
        </w:rPr>
        <w:t>Art.</w:t>
      </w:r>
      <w:r w:rsidR="0085051C" w:rsidRPr="00B53902">
        <w:rPr>
          <w:b/>
          <w:color w:val="000000" w:themeColor="text1"/>
          <w:sz w:val="24"/>
          <w:szCs w:val="24"/>
          <w:lang w:val="ro-RO"/>
        </w:rPr>
        <w:t xml:space="preserve"> </w:t>
      </w:r>
      <w:r w:rsidR="002C52FA" w:rsidRPr="00B53902">
        <w:rPr>
          <w:b/>
          <w:color w:val="000000" w:themeColor="text1"/>
          <w:sz w:val="24"/>
          <w:szCs w:val="24"/>
          <w:lang w:val="ro-RO"/>
        </w:rPr>
        <w:t>I</w:t>
      </w:r>
      <w:r w:rsidRPr="00B53902">
        <w:rPr>
          <w:b/>
          <w:color w:val="000000" w:themeColor="text1"/>
          <w:sz w:val="24"/>
          <w:szCs w:val="24"/>
          <w:lang w:val="ro-RO"/>
        </w:rPr>
        <w:t>.</w:t>
      </w:r>
      <w:bookmarkEnd w:id="2"/>
      <w:r w:rsidRPr="00B53902">
        <w:rPr>
          <w:color w:val="000000" w:themeColor="text1"/>
          <w:sz w:val="24"/>
          <w:szCs w:val="24"/>
          <w:lang w:val="ro-RO"/>
        </w:rPr>
        <w:t xml:space="preserve"> - </w:t>
      </w:r>
      <w:r w:rsidR="00EB39C6" w:rsidRPr="00B53902">
        <w:rPr>
          <w:color w:val="000000" w:themeColor="text1"/>
          <w:sz w:val="24"/>
          <w:szCs w:val="24"/>
          <w:lang w:val="ro-RO"/>
        </w:rPr>
        <w:t xml:space="preserve">Regulamentul privind racordarea utilizatorilor la reţelele electrice de interes public, aprobat prin Ordinul preşedintelui Autorităţii Naţionale de Reglementare în Domeniul Energiei nr. 59/2013, publicat în Monitorul Oficial al României, Partea I, nr. 517 și 517 bis din 19 august 2013, cu modificările și completările ulterioare, se modifică </w:t>
      </w:r>
      <w:r w:rsidR="00487F3F" w:rsidRPr="00B53902">
        <w:rPr>
          <w:color w:val="000000" w:themeColor="text1"/>
          <w:sz w:val="24"/>
          <w:szCs w:val="24"/>
          <w:lang w:val="ro-RO"/>
        </w:rPr>
        <w:t xml:space="preserve">și se completează </w:t>
      </w:r>
      <w:r w:rsidR="00EB39C6" w:rsidRPr="00B53902">
        <w:rPr>
          <w:color w:val="000000" w:themeColor="text1"/>
          <w:sz w:val="24"/>
          <w:szCs w:val="24"/>
          <w:lang w:val="ro-RO"/>
        </w:rPr>
        <w:t>după cum urmează:</w:t>
      </w:r>
    </w:p>
    <w:p w14:paraId="2D102628" w14:textId="13BC87CE" w:rsidR="00CE44D5" w:rsidRPr="00B53902" w:rsidRDefault="009B083F" w:rsidP="00146112">
      <w:pPr>
        <w:spacing w:line="360" w:lineRule="auto"/>
        <w:jc w:val="both"/>
        <w:rPr>
          <w:b/>
          <w:color w:val="000000" w:themeColor="text1"/>
          <w:sz w:val="24"/>
          <w:szCs w:val="24"/>
          <w:lang w:val="ro-RO"/>
        </w:rPr>
      </w:pPr>
      <w:r w:rsidRPr="00B53902">
        <w:rPr>
          <w:b/>
          <w:color w:val="000000" w:themeColor="text1"/>
          <w:sz w:val="24"/>
          <w:szCs w:val="24"/>
          <w:lang w:val="ro-RO"/>
        </w:rPr>
        <w:t xml:space="preserve">1. </w:t>
      </w:r>
      <w:r w:rsidR="00CE44D5" w:rsidRPr="00B53902">
        <w:rPr>
          <w:b/>
          <w:sz w:val="24"/>
          <w:szCs w:val="24"/>
          <w:lang w:val="ro-RO" w:eastAsia="en-GB"/>
        </w:rPr>
        <w:t xml:space="preserve">La articolul </w:t>
      </w:r>
      <w:r w:rsidR="008C303B" w:rsidRPr="00B53902">
        <w:rPr>
          <w:b/>
          <w:sz w:val="24"/>
          <w:szCs w:val="24"/>
          <w:lang w:val="ro-RO" w:eastAsia="en-GB"/>
        </w:rPr>
        <w:t>31,</w:t>
      </w:r>
      <w:r w:rsidR="00CE44D5" w:rsidRPr="00B53902">
        <w:rPr>
          <w:b/>
          <w:sz w:val="24"/>
          <w:szCs w:val="24"/>
          <w:lang w:val="ro-RO" w:eastAsia="en-GB"/>
        </w:rPr>
        <w:t xml:space="preserve"> </w:t>
      </w:r>
      <w:r w:rsidR="008C303B" w:rsidRPr="00B53902">
        <w:rPr>
          <w:b/>
          <w:color w:val="000000" w:themeColor="text1"/>
          <w:sz w:val="24"/>
          <w:szCs w:val="24"/>
          <w:lang w:val="ro-RO"/>
        </w:rPr>
        <w:t xml:space="preserve">alineatul (3) </w:t>
      </w:r>
      <w:r w:rsidR="003646BC" w:rsidRPr="00B53902">
        <w:rPr>
          <w:b/>
          <w:color w:val="000000" w:themeColor="text1"/>
          <w:sz w:val="24"/>
          <w:szCs w:val="24"/>
          <w:lang w:val="ro-RO"/>
        </w:rPr>
        <w:t>se modifică și v</w:t>
      </w:r>
      <w:r w:rsidR="00806A67" w:rsidRPr="00B53902">
        <w:rPr>
          <w:b/>
          <w:color w:val="000000" w:themeColor="text1"/>
          <w:sz w:val="24"/>
          <w:szCs w:val="24"/>
          <w:lang w:val="ro-RO"/>
        </w:rPr>
        <w:t>a</w:t>
      </w:r>
      <w:r w:rsidR="003646BC" w:rsidRPr="00B53902">
        <w:rPr>
          <w:b/>
          <w:color w:val="000000" w:themeColor="text1"/>
          <w:sz w:val="24"/>
          <w:szCs w:val="24"/>
          <w:lang w:val="ro-RO"/>
        </w:rPr>
        <w:t xml:space="preserve"> avea următorul cuprins:</w:t>
      </w:r>
    </w:p>
    <w:p w14:paraId="13E9043D" w14:textId="6CCE94EB" w:rsidR="00D34443" w:rsidRPr="00D34443" w:rsidRDefault="005A1E5C" w:rsidP="00D34443">
      <w:pPr>
        <w:spacing w:line="360" w:lineRule="auto"/>
        <w:jc w:val="both"/>
        <w:rPr>
          <w:sz w:val="24"/>
          <w:szCs w:val="24"/>
          <w:highlight w:val="green"/>
          <w:shd w:val="clear" w:color="auto" w:fill="FFFFFF"/>
          <w:lang w:val="en-GB"/>
        </w:rPr>
      </w:pPr>
      <w:r w:rsidRPr="00880781">
        <w:rPr>
          <w:color w:val="000000" w:themeColor="text1"/>
          <w:sz w:val="24"/>
          <w:szCs w:val="24"/>
          <w:lang w:val="ro-RO"/>
        </w:rPr>
        <w:t>”</w:t>
      </w:r>
      <w:r w:rsidR="00D34443" w:rsidRPr="00880781">
        <w:rPr>
          <w:color w:val="000000" w:themeColor="text1"/>
          <w:sz w:val="24"/>
          <w:szCs w:val="24"/>
          <w:lang w:val="ro-RO"/>
        </w:rPr>
        <w:t xml:space="preserve">(3) Valoarea garanţiei prevăzute la </w:t>
      </w:r>
      <w:hyperlink w:history="1">
        <w:r w:rsidR="00D34443" w:rsidRPr="001F7790">
          <w:rPr>
            <w:color w:val="000000" w:themeColor="text1"/>
            <w:sz w:val="24"/>
            <w:szCs w:val="24"/>
            <w:lang w:val="ro-RO"/>
          </w:rPr>
          <w:t>alin. (</w:t>
        </w:r>
        <w:r w:rsidR="00B41B41" w:rsidRPr="001F7790">
          <w:rPr>
            <w:color w:val="000000" w:themeColor="text1"/>
            <w:sz w:val="24"/>
            <w:szCs w:val="24"/>
            <w:lang w:val="ro-RO"/>
          </w:rPr>
          <w:t>2</w:t>
        </w:r>
        <w:r w:rsidR="00D34443" w:rsidRPr="001F7790">
          <w:rPr>
            <w:color w:val="000000" w:themeColor="text1"/>
            <w:sz w:val="24"/>
            <w:szCs w:val="24"/>
            <w:lang w:val="ro-RO"/>
          </w:rPr>
          <w:t>)</w:t>
        </w:r>
      </w:hyperlink>
      <w:r w:rsidR="00D34443" w:rsidRPr="00880781">
        <w:rPr>
          <w:color w:val="000000" w:themeColor="text1"/>
          <w:sz w:val="24"/>
          <w:szCs w:val="24"/>
          <w:lang w:val="ro-RO"/>
        </w:rPr>
        <w:t xml:space="preserve"> reprezintă 5% din valoarea tarifului de racordare.</w:t>
      </w:r>
      <w:r w:rsidR="00880781">
        <w:rPr>
          <w:color w:val="000000" w:themeColor="text1"/>
          <w:sz w:val="24"/>
          <w:szCs w:val="24"/>
          <w:lang w:val="ro-RO"/>
        </w:rPr>
        <w:t>”</w:t>
      </w:r>
    </w:p>
    <w:p w14:paraId="5521A84D" w14:textId="32CCBC2D" w:rsidR="00010E1C" w:rsidRPr="00B53902" w:rsidRDefault="00010E1C" w:rsidP="00010E1C">
      <w:pPr>
        <w:spacing w:line="360" w:lineRule="auto"/>
        <w:jc w:val="both"/>
        <w:rPr>
          <w:sz w:val="24"/>
          <w:szCs w:val="24"/>
          <w:shd w:val="clear" w:color="auto" w:fill="FFFFFF"/>
          <w:lang w:val="ro-RO"/>
        </w:rPr>
      </w:pPr>
      <w:r w:rsidRPr="00B53902">
        <w:rPr>
          <w:b/>
          <w:bCs/>
          <w:sz w:val="24"/>
          <w:szCs w:val="24"/>
          <w:shd w:val="clear" w:color="auto" w:fill="FFFFFF"/>
          <w:lang w:val="ro-RO"/>
        </w:rPr>
        <w:t>2.</w:t>
      </w:r>
      <w:r w:rsidRPr="00B53902">
        <w:rPr>
          <w:sz w:val="24"/>
          <w:szCs w:val="24"/>
          <w:shd w:val="clear" w:color="auto" w:fill="FFFFFF"/>
          <w:lang w:val="ro-RO"/>
        </w:rPr>
        <w:t xml:space="preserve"> </w:t>
      </w:r>
      <w:r w:rsidRPr="00B53902">
        <w:rPr>
          <w:b/>
          <w:color w:val="000000" w:themeColor="text1"/>
          <w:sz w:val="24"/>
          <w:szCs w:val="24"/>
          <w:lang w:val="ro-RO"/>
        </w:rPr>
        <w:t>La articolul 31</w:t>
      </w:r>
      <w:r>
        <w:rPr>
          <w:b/>
          <w:color w:val="000000" w:themeColor="text1"/>
          <w:sz w:val="24"/>
          <w:szCs w:val="24"/>
          <w:lang w:val="ro-RO"/>
        </w:rPr>
        <w:t>, după</w:t>
      </w:r>
      <w:r w:rsidRPr="00B53902">
        <w:rPr>
          <w:b/>
          <w:color w:val="000000" w:themeColor="text1"/>
          <w:sz w:val="24"/>
          <w:szCs w:val="24"/>
          <w:lang w:val="ro-RO"/>
        </w:rPr>
        <w:t xml:space="preserve"> alineatul (</w:t>
      </w:r>
      <w:r>
        <w:rPr>
          <w:b/>
          <w:color w:val="000000" w:themeColor="text1"/>
          <w:sz w:val="24"/>
          <w:szCs w:val="24"/>
          <w:lang w:val="ro-RO"/>
        </w:rPr>
        <w:t>3</w:t>
      </w:r>
      <w:r w:rsidRPr="00B53902">
        <w:rPr>
          <w:b/>
          <w:color w:val="000000" w:themeColor="text1"/>
          <w:sz w:val="24"/>
          <w:szCs w:val="24"/>
          <w:lang w:val="ro-RO"/>
        </w:rPr>
        <w:t xml:space="preserve">), </w:t>
      </w:r>
      <w:r>
        <w:rPr>
          <w:b/>
          <w:color w:val="000000" w:themeColor="text1"/>
          <w:sz w:val="24"/>
          <w:szCs w:val="24"/>
          <w:lang w:val="ro-RO"/>
        </w:rPr>
        <w:t>se</w:t>
      </w:r>
      <w:r w:rsidRPr="00B53902">
        <w:rPr>
          <w:b/>
          <w:color w:val="000000" w:themeColor="text1"/>
          <w:sz w:val="24"/>
          <w:szCs w:val="24"/>
          <w:lang w:val="ro-RO"/>
        </w:rPr>
        <w:t xml:space="preserve"> introduc</w:t>
      </w:r>
      <w:r>
        <w:rPr>
          <w:b/>
          <w:color w:val="000000" w:themeColor="text1"/>
          <w:sz w:val="24"/>
          <w:szCs w:val="24"/>
          <w:lang w:val="ro-RO"/>
        </w:rPr>
        <w:t xml:space="preserve">e un nou alineat </w:t>
      </w:r>
      <w:r w:rsidRPr="00B53902">
        <w:rPr>
          <w:b/>
          <w:color w:val="000000" w:themeColor="text1"/>
          <w:sz w:val="24"/>
          <w:szCs w:val="24"/>
          <w:lang w:val="ro-RO"/>
        </w:rPr>
        <w:t>cu următorul cuprins:</w:t>
      </w:r>
    </w:p>
    <w:p w14:paraId="0B1159E4" w14:textId="5F542EFD" w:rsidR="00D34443" w:rsidRPr="00010E1C" w:rsidRDefault="00010E1C" w:rsidP="00146112">
      <w:pPr>
        <w:spacing w:line="360" w:lineRule="auto"/>
        <w:jc w:val="both"/>
        <w:rPr>
          <w:sz w:val="24"/>
          <w:szCs w:val="24"/>
          <w:shd w:val="clear" w:color="auto" w:fill="FFFFFF"/>
          <w:lang w:val="ro-RO"/>
        </w:rPr>
      </w:pPr>
      <w:r w:rsidRPr="00010E1C">
        <w:rPr>
          <w:sz w:val="24"/>
          <w:szCs w:val="24"/>
          <w:shd w:val="clear" w:color="auto" w:fill="FFFFFF"/>
          <w:lang w:val="ro-RO"/>
        </w:rPr>
        <w:t>”(3^1) Valoarea garanţiei prevăzute la alin. (1) reprezintă 20% din valoarea tarifului de racordare</w:t>
      </w:r>
      <w:r w:rsidR="008C21BD">
        <w:rPr>
          <w:sz w:val="24"/>
          <w:szCs w:val="24"/>
          <w:shd w:val="clear" w:color="auto" w:fill="FFFFFF"/>
          <w:lang w:val="ro-RO"/>
        </w:rPr>
        <w:t>.</w:t>
      </w:r>
      <w:r w:rsidRPr="00010E1C">
        <w:rPr>
          <w:sz w:val="24"/>
          <w:szCs w:val="24"/>
          <w:shd w:val="clear" w:color="auto" w:fill="FFFFFF"/>
          <w:lang w:val="ro-RO"/>
        </w:rPr>
        <w:t>”</w:t>
      </w:r>
    </w:p>
    <w:p w14:paraId="1FF8C0BB" w14:textId="2DB29AC9" w:rsidR="005F084F" w:rsidRPr="00B53902" w:rsidRDefault="00EB07B0" w:rsidP="00146112">
      <w:pPr>
        <w:spacing w:line="360" w:lineRule="auto"/>
        <w:jc w:val="both"/>
        <w:rPr>
          <w:sz w:val="24"/>
          <w:szCs w:val="24"/>
          <w:shd w:val="clear" w:color="auto" w:fill="FFFFFF"/>
          <w:lang w:val="ro-RO"/>
        </w:rPr>
      </w:pPr>
      <w:r>
        <w:rPr>
          <w:b/>
          <w:bCs/>
          <w:sz w:val="24"/>
          <w:szCs w:val="24"/>
          <w:shd w:val="clear" w:color="auto" w:fill="FFFFFF"/>
          <w:lang w:val="ro-RO"/>
        </w:rPr>
        <w:t>3</w:t>
      </w:r>
      <w:r w:rsidR="005F084F" w:rsidRPr="00B53902">
        <w:rPr>
          <w:b/>
          <w:bCs/>
          <w:sz w:val="24"/>
          <w:szCs w:val="24"/>
          <w:shd w:val="clear" w:color="auto" w:fill="FFFFFF"/>
          <w:lang w:val="ro-RO"/>
        </w:rPr>
        <w:t>.</w:t>
      </w:r>
      <w:r w:rsidR="005F084F" w:rsidRPr="00B53902">
        <w:rPr>
          <w:sz w:val="24"/>
          <w:szCs w:val="24"/>
          <w:shd w:val="clear" w:color="auto" w:fill="FFFFFF"/>
          <w:lang w:val="ro-RO"/>
        </w:rPr>
        <w:t xml:space="preserve"> </w:t>
      </w:r>
      <w:r w:rsidR="005F084F" w:rsidRPr="00B53902">
        <w:rPr>
          <w:b/>
          <w:color w:val="000000" w:themeColor="text1"/>
          <w:sz w:val="24"/>
          <w:szCs w:val="24"/>
          <w:lang w:val="ro-RO"/>
        </w:rPr>
        <w:t xml:space="preserve">La articolul </w:t>
      </w:r>
      <w:r w:rsidR="003357B3" w:rsidRPr="00B53902">
        <w:rPr>
          <w:b/>
          <w:color w:val="000000" w:themeColor="text1"/>
          <w:sz w:val="24"/>
          <w:szCs w:val="24"/>
          <w:lang w:val="ro-RO"/>
        </w:rPr>
        <w:t>31</w:t>
      </w:r>
      <w:r w:rsidR="005F084F" w:rsidRPr="00B53902">
        <w:rPr>
          <w:b/>
          <w:color w:val="000000" w:themeColor="text1"/>
          <w:sz w:val="24"/>
          <w:szCs w:val="24"/>
          <w:lang w:val="ro-RO"/>
        </w:rPr>
        <w:t xml:space="preserve"> alineatul (</w:t>
      </w:r>
      <w:r w:rsidR="003357B3" w:rsidRPr="00B53902">
        <w:rPr>
          <w:b/>
          <w:color w:val="000000" w:themeColor="text1"/>
          <w:sz w:val="24"/>
          <w:szCs w:val="24"/>
          <w:lang w:val="ro-RO"/>
        </w:rPr>
        <w:t>6</w:t>
      </w:r>
      <w:r w:rsidR="005F084F" w:rsidRPr="00B53902">
        <w:rPr>
          <w:b/>
          <w:color w:val="000000" w:themeColor="text1"/>
          <w:sz w:val="24"/>
          <w:szCs w:val="24"/>
          <w:lang w:val="ro-RO"/>
        </w:rPr>
        <w:t>)</w:t>
      </w:r>
      <w:r w:rsidR="009E4DF0" w:rsidRPr="00B53902">
        <w:rPr>
          <w:b/>
          <w:color w:val="000000" w:themeColor="text1"/>
          <w:sz w:val="24"/>
          <w:szCs w:val="24"/>
          <w:lang w:val="ro-RO"/>
        </w:rPr>
        <w:t xml:space="preserve">, după litera d) se introduc </w:t>
      </w:r>
      <w:r w:rsidR="008D2765" w:rsidRPr="00B53902">
        <w:rPr>
          <w:b/>
          <w:color w:val="000000" w:themeColor="text1"/>
          <w:sz w:val="24"/>
          <w:szCs w:val="24"/>
          <w:lang w:val="ro-RO"/>
        </w:rPr>
        <w:t xml:space="preserve">două </w:t>
      </w:r>
      <w:r w:rsidR="009E4DF0" w:rsidRPr="00B53902">
        <w:rPr>
          <w:b/>
          <w:color w:val="000000" w:themeColor="text1"/>
          <w:sz w:val="24"/>
          <w:szCs w:val="24"/>
          <w:lang w:val="ro-RO"/>
        </w:rPr>
        <w:t>no</w:t>
      </w:r>
      <w:r w:rsidR="008D2765" w:rsidRPr="00B53902">
        <w:rPr>
          <w:b/>
          <w:color w:val="000000" w:themeColor="text1"/>
          <w:sz w:val="24"/>
          <w:szCs w:val="24"/>
          <w:lang w:val="ro-RO"/>
        </w:rPr>
        <w:t>i</w:t>
      </w:r>
      <w:r w:rsidR="009E4DF0" w:rsidRPr="00B53902">
        <w:rPr>
          <w:b/>
          <w:color w:val="000000" w:themeColor="text1"/>
          <w:sz w:val="24"/>
          <w:szCs w:val="24"/>
          <w:lang w:val="ro-RO"/>
        </w:rPr>
        <w:t xml:space="preserve"> liter</w:t>
      </w:r>
      <w:r w:rsidR="008D2765" w:rsidRPr="00B53902">
        <w:rPr>
          <w:b/>
          <w:color w:val="000000" w:themeColor="text1"/>
          <w:sz w:val="24"/>
          <w:szCs w:val="24"/>
          <w:lang w:val="ro-RO"/>
        </w:rPr>
        <w:t>e</w:t>
      </w:r>
      <w:r w:rsidR="009E4DF0" w:rsidRPr="00B53902">
        <w:rPr>
          <w:b/>
          <w:color w:val="000000" w:themeColor="text1"/>
          <w:sz w:val="24"/>
          <w:szCs w:val="24"/>
          <w:lang w:val="ro-RO"/>
        </w:rPr>
        <w:t>, liter</w:t>
      </w:r>
      <w:r w:rsidR="008D2765" w:rsidRPr="00B53902">
        <w:rPr>
          <w:b/>
          <w:color w:val="000000" w:themeColor="text1"/>
          <w:sz w:val="24"/>
          <w:szCs w:val="24"/>
          <w:lang w:val="ro-RO"/>
        </w:rPr>
        <w:t>ele</w:t>
      </w:r>
      <w:r w:rsidR="009E4DF0" w:rsidRPr="00B53902">
        <w:rPr>
          <w:b/>
          <w:color w:val="000000" w:themeColor="text1"/>
          <w:sz w:val="24"/>
          <w:szCs w:val="24"/>
          <w:lang w:val="ro-RO"/>
        </w:rPr>
        <w:t xml:space="preserve"> </w:t>
      </w:r>
      <w:r w:rsidR="008D2765" w:rsidRPr="00B53902">
        <w:rPr>
          <w:b/>
          <w:color w:val="000000" w:themeColor="text1"/>
          <w:sz w:val="24"/>
          <w:szCs w:val="24"/>
          <w:lang w:val="ro-RO"/>
        </w:rPr>
        <w:t>e</w:t>
      </w:r>
      <w:r w:rsidR="009E4DF0" w:rsidRPr="00B53902">
        <w:rPr>
          <w:b/>
          <w:color w:val="000000" w:themeColor="text1"/>
          <w:sz w:val="24"/>
          <w:szCs w:val="24"/>
          <w:lang w:val="ro-RO"/>
        </w:rPr>
        <w:t>)</w:t>
      </w:r>
      <w:r w:rsidR="008D2765" w:rsidRPr="00B53902">
        <w:rPr>
          <w:b/>
          <w:color w:val="000000" w:themeColor="text1"/>
          <w:sz w:val="24"/>
          <w:szCs w:val="24"/>
          <w:lang w:val="ro-RO"/>
        </w:rPr>
        <w:t xml:space="preserve"> și f)</w:t>
      </w:r>
      <w:r w:rsidR="009E4DF0" w:rsidRPr="00B53902">
        <w:rPr>
          <w:b/>
          <w:color w:val="000000" w:themeColor="text1"/>
          <w:sz w:val="24"/>
          <w:szCs w:val="24"/>
          <w:lang w:val="ro-RO"/>
        </w:rPr>
        <w:t>, cu următorul cuprins:</w:t>
      </w:r>
    </w:p>
    <w:p w14:paraId="3AAF2D46" w14:textId="59EC3AE6" w:rsidR="0053516F" w:rsidRPr="00B53902" w:rsidRDefault="0053516F" w:rsidP="0053516F">
      <w:pPr>
        <w:spacing w:line="360" w:lineRule="auto"/>
        <w:jc w:val="both"/>
        <w:rPr>
          <w:bCs/>
          <w:color w:val="000000" w:themeColor="text1"/>
          <w:sz w:val="24"/>
          <w:szCs w:val="24"/>
          <w:lang w:val="ro-RO"/>
        </w:rPr>
      </w:pPr>
      <w:r w:rsidRPr="00B53902">
        <w:rPr>
          <w:bCs/>
          <w:color w:val="000000" w:themeColor="text1"/>
          <w:sz w:val="24"/>
          <w:szCs w:val="24"/>
          <w:lang w:val="ro-RO"/>
        </w:rPr>
        <w:t>”e) în cazul în care autorizaţi</w:t>
      </w:r>
      <w:r w:rsidR="00630258">
        <w:rPr>
          <w:bCs/>
          <w:color w:val="000000" w:themeColor="text1"/>
          <w:sz w:val="24"/>
          <w:szCs w:val="24"/>
          <w:lang w:val="ro-RO"/>
        </w:rPr>
        <w:t>a</w:t>
      </w:r>
      <w:r w:rsidRPr="00B53902">
        <w:rPr>
          <w:bCs/>
          <w:color w:val="000000" w:themeColor="text1"/>
          <w:sz w:val="24"/>
          <w:szCs w:val="24"/>
          <w:lang w:val="ro-RO"/>
        </w:rPr>
        <w:t xml:space="preserve"> de înființare a</w:t>
      </w:r>
      <w:r w:rsidR="00D37B9B" w:rsidRPr="00B53902">
        <w:rPr>
          <w:bCs/>
          <w:color w:val="000000" w:themeColor="text1"/>
          <w:sz w:val="24"/>
          <w:szCs w:val="24"/>
          <w:lang w:val="ro-RO"/>
        </w:rPr>
        <w:t>ferent</w:t>
      </w:r>
      <w:r w:rsidR="00630258">
        <w:rPr>
          <w:bCs/>
          <w:color w:val="000000" w:themeColor="text1"/>
          <w:sz w:val="24"/>
          <w:szCs w:val="24"/>
          <w:lang w:val="ro-RO"/>
        </w:rPr>
        <w:t>ă</w:t>
      </w:r>
      <w:r w:rsidR="00227A04" w:rsidRPr="00B53902">
        <w:rPr>
          <w:bCs/>
          <w:color w:val="000000" w:themeColor="text1"/>
          <w:sz w:val="24"/>
          <w:szCs w:val="24"/>
          <w:lang w:val="ro-RO"/>
        </w:rPr>
        <w:t xml:space="preserve"> capacităţ</w:t>
      </w:r>
      <w:r w:rsidR="00D37B9B" w:rsidRPr="00B53902">
        <w:rPr>
          <w:bCs/>
          <w:color w:val="000000" w:themeColor="text1"/>
          <w:sz w:val="24"/>
          <w:szCs w:val="24"/>
          <w:lang w:val="ro-RO"/>
        </w:rPr>
        <w:t>i</w:t>
      </w:r>
      <w:r w:rsidR="00227A04" w:rsidRPr="00B53902">
        <w:rPr>
          <w:bCs/>
          <w:color w:val="000000" w:themeColor="text1"/>
          <w:sz w:val="24"/>
          <w:szCs w:val="24"/>
          <w:lang w:val="ro-RO"/>
        </w:rPr>
        <w:t xml:space="preserve">i energetice de producere a energiei electrice, inclusiv </w:t>
      </w:r>
      <w:r w:rsidR="004011B2" w:rsidRPr="00B53902">
        <w:rPr>
          <w:bCs/>
          <w:color w:val="000000" w:themeColor="text1"/>
          <w:sz w:val="24"/>
          <w:szCs w:val="24"/>
          <w:lang w:val="ro-RO"/>
        </w:rPr>
        <w:t xml:space="preserve">a </w:t>
      </w:r>
      <w:r w:rsidR="00227A04" w:rsidRPr="00B53902">
        <w:rPr>
          <w:bCs/>
          <w:color w:val="000000" w:themeColor="text1"/>
          <w:sz w:val="24"/>
          <w:szCs w:val="24"/>
          <w:lang w:val="ro-RO"/>
        </w:rPr>
        <w:t>capacităţi</w:t>
      </w:r>
      <w:r w:rsidR="004011B2" w:rsidRPr="00B53902">
        <w:rPr>
          <w:bCs/>
          <w:color w:val="000000" w:themeColor="text1"/>
          <w:sz w:val="24"/>
          <w:szCs w:val="24"/>
          <w:lang w:val="ro-RO"/>
        </w:rPr>
        <w:t>i</w:t>
      </w:r>
      <w:r w:rsidR="00227A04" w:rsidRPr="00B53902">
        <w:rPr>
          <w:bCs/>
          <w:color w:val="000000" w:themeColor="text1"/>
          <w:sz w:val="24"/>
          <w:szCs w:val="24"/>
          <w:lang w:val="ro-RO"/>
        </w:rPr>
        <w:t xml:space="preserve"> de producere a energiei electrice şi termice în cogenerare</w:t>
      </w:r>
      <w:r w:rsidR="00D37B9B" w:rsidRPr="00B53902">
        <w:rPr>
          <w:bCs/>
          <w:color w:val="000000" w:themeColor="text1"/>
          <w:sz w:val="24"/>
          <w:szCs w:val="24"/>
          <w:lang w:val="ro-RO"/>
        </w:rPr>
        <w:t xml:space="preserve"> și a</w:t>
      </w:r>
      <w:r w:rsidR="00227A04" w:rsidRPr="00B53902">
        <w:rPr>
          <w:bCs/>
          <w:color w:val="000000" w:themeColor="text1"/>
          <w:sz w:val="24"/>
          <w:szCs w:val="24"/>
          <w:lang w:val="ro-RO"/>
        </w:rPr>
        <w:t xml:space="preserve"> instalaţi</w:t>
      </w:r>
      <w:r w:rsidR="00FE77BD" w:rsidRPr="00B53902">
        <w:rPr>
          <w:bCs/>
          <w:color w:val="000000" w:themeColor="text1"/>
          <w:sz w:val="24"/>
          <w:szCs w:val="24"/>
          <w:lang w:val="ro-RO"/>
        </w:rPr>
        <w:t>i</w:t>
      </w:r>
      <w:r w:rsidR="00D37B9B" w:rsidRPr="00B53902">
        <w:rPr>
          <w:bCs/>
          <w:color w:val="000000" w:themeColor="text1"/>
          <w:sz w:val="24"/>
          <w:szCs w:val="24"/>
          <w:lang w:val="ro-RO"/>
        </w:rPr>
        <w:t>lor</w:t>
      </w:r>
      <w:r w:rsidR="00227A04" w:rsidRPr="00B53902">
        <w:rPr>
          <w:bCs/>
          <w:color w:val="000000" w:themeColor="text1"/>
          <w:sz w:val="24"/>
          <w:szCs w:val="24"/>
          <w:lang w:val="ro-RO"/>
        </w:rPr>
        <w:t xml:space="preserve"> de stocare </w:t>
      </w:r>
      <w:r w:rsidRPr="00B53902">
        <w:rPr>
          <w:bCs/>
          <w:color w:val="000000" w:themeColor="text1"/>
          <w:sz w:val="24"/>
          <w:szCs w:val="24"/>
          <w:lang w:val="ro-RO"/>
        </w:rPr>
        <w:t xml:space="preserve">de la locul de producere/de consum şi de producere nu este </w:t>
      </w:r>
      <w:r w:rsidR="00630258">
        <w:rPr>
          <w:bCs/>
          <w:color w:val="000000" w:themeColor="text1"/>
          <w:sz w:val="24"/>
          <w:szCs w:val="24"/>
          <w:lang w:val="ro-RO"/>
        </w:rPr>
        <w:t xml:space="preserve">obținută </w:t>
      </w:r>
      <w:r w:rsidRPr="00B53902">
        <w:rPr>
          <w:bCs/>
          <w:color w:val="000000" w:themeColor="text1"/>
          <w:sz w:val="24"/>
          <w:szCs w:val="24"/>
          <w:lang w:val="ro-RO"/>
        </w:rPr>
        <w:t xml:space="preserve">în termenele prevăzute </w:t>
      </w:r>
      <w:r w:rsidR="002F7689" w:rsidRPr="00B53902">
        <w:rPr>
          <w:bCs/>
          <w:color w:val="000000" w:themeColor="text1"/>
          <w:sz w:val="24"/>
          <w:szCs w:val="24"/>
          <w:lang w:val="ro-RO"/>
        </w:rPr>
        <w:t>la art. 36 alin. (5^2) și (5^3);</w:t>
      </w:r>
    </w:p>
    <w:p w14:paraId="751825D2" w14:textId="2B7C7642" w:rsidR="0053516F" w:rsidRPr="00B53902" w:rsidRDefault="0053516F" w:rsidP="0053516F">
      <w:pPr>
        <w:spacing w:line="360" w:lineRule="auto"/>
        <w:jc w:val="both"/>
        <w:rPr>
          <w:bCs/>
          <w:color w:val="000000" w:themeColor="text1"/>
          <w:sz w:val="24"/>
          <w:szCs w:val="24"/>
          <w:lang w:val="ro-RO"/>
        </w:rPr>
      </w:pPr>
      <w:r w:rsidRPr="00B53902">
        <w:rPr>
          <w:bCs/>
          <w:color w:val="000000" w:themeColor="text1"/>
          <w:sz w:val="24"/>
          <w:szCs w:val="24"/>
          <w:lang w:val="ro-RO"/>
        </w:rPr>
        <w:t xml:space="preserve">f) în cazul retragerii de către ANRE a autorizaţiei de înființare </w:t>
      </w:r>
      <w:r w:rsidR="00EF5A43" w:rsidRPr="00B53902">
        <w:rPr>
          <w:bCs/>
          <w:color w:val="000000" w:themeColor="text1"/>
          <w:sz w:val="24"/>
          <w:szCs w:val="24"/>
          <w:lang w:val="ro-RO"/>
        </w:rPr>
        <w:t>aferent</w:t>
      </w:r>
      <w:r w:rsidR="00206380" w:rsidRPr="00B53902">
        <w:rPr>
          <w:bCs/>
          <w:color w:val="000000" w:themeColor="text1"/>
          <w:sz w:val="24"/>
          <w:szCs w:val="24"/>
          <w:lang w:val="ro-RO"/>
        </w:rPr>
        <w:t>e</w:t>
      </w:r>
      <w:r w:rsidR="00EF5A43" w:rsidRPr="00B53902">
        <w:rPr>
          <w:bCs/>
          <w:color w:val="000000" w:themeColor="text1"/>
          <w:sz w:val="24"/>
          <w:szCs w:val="24"/>
          <w:lang w:val="ro-RO"/>
        </w:rPr>
        <w:t xml:space="preserve"> capacităţii energetice de producere a energiei electrice, inclusiv a capacităţii de producere a energiei electrice şi termice în cogenerare și a instalaţ</w:t>
      </w:r>
      <w:r w:rsidR="00E23B2E" w:rsidRPr="00B53902">
        <w:rPr>
          <w:bCs/>
          <w:color w:val="000000" w:themeColor="text1"/>
          <w:sz w:val="24"/>
          <w:szCs w:val="24"/>
          <w:lang w:val="ro-RO"/>
        </w:rPr>
        <w:t>i</w:t>
      </w:r>
      <w:r w:rsidR="00EF5A43" w:rsidRPr="00B53902">
        <w:rPr>
          <w:bCs/>
          <w:color w:val="000000" w:themeColor="text1"/>
          <w:sz w:val="24"/>
          <w:szCs w:val="24"/>
          <w:lang w:val="ro-RO"/>
        </w:rPr>
        <w:t>ilor de stocare de la locul de producere/de consum şi de producere</w:t>
      </w:r>
      <w:r w:rsidRPr="00B53902">
        <w:rPr>
          <w:bCs/>
          <w:color w:val="000000" w:themeColor="text1"/>
          <w:sz w:val="24"/>
          <w:szCs w:val="24"/>
          <w:lang w:val="ro-RO"/>
        </w:rPr>
        <w:t>.”</w:t>
      </w:r>
    </w:p>
    <w:p w14:paraId="4765E417" w14:textId="7A453118" w:rsidR="002B539F" w:rsidRPr="00B53902" w:rsidRDefault="00EB07B0" w:rsidP="0053516F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 w:eastAsia="en-GB"/>
        </w:rPr>
        <w:lastRenderedPageBreak/>
        <w:t>4</w:t>
      </w:r>
      <w:r w:rsidR="002B539F" w:rsidRPr="00B53902">
        <w:rPr>
          <w:b/>
          <w:bCs/>
          <w:sz w:val="24"/>
          <w:szCs w:val="24"/>
          <w:lang w:val="ro-RO" w:eastAsia="en-GB"/>
        </w:rPr>
        <w:t>.</w:t>
      </w:r>
      <w:r w:rsidR="002B539F" w:rsidRPr="00B53902">
        <w:rPr>
          <w:sz w:val="24"/>
          <w:szCs w:val="24"/>
          <w:lang w:val="ro-RO" w:eastAsia="en-GB"/>
        </w:rPr>
        <w:t xml:space="preserve"> </w:t>
      </w:r>
      <w:r w:rsidR="002B539F" w:rsidRPr="00B53902">
        <w:rPr>
          <w:b/>
          <w:sz w:val="24"/>
          <w:szCs w:val="24"/>
          <w:lang w:val="ro-RO" w:eastAsia="en-GB"/>
        </w:rPr>
        <w:t xml:space="preserve">La articolul </w:t>
      </w:r>
      <w:r w:rsidR="006B5529" w:rsidRPr="00B53902">
        <w:rPr>
          <w:b/>
          <w:sz w:val="24"/>
          <w:szCs w:val="24"/>
          <w:lang w:val="ro-RO" w:eastAsia="en-GB"/>
        </w:rPr>
        <w:t>33</w:t>
      </w:r>
      <w:r w:rsidR="002B539F" w:rsidRPr="00B53902">
        <w:rPr>
          <w:b/>
          <w:sz w:val="24"/>
          <w:szCs w:val="24"/>
          <w:lang w:val="ro-RO" w:eastAsia="en-GB"/>
        </w:rPr>
        <w:t xml:space="preserve"> alineat</w:t>
      </w:r>
      <w:r w:rsidR="006B5529" w:rsidRPr="00B53902">
        <w:rPr>
          <w:b/>
          <w:sz w:val="24"/>
          <w:szCs w:val="24"/>
          <w:lang w:val="ro-RO" w:eastAsia="en-GB"/>
        </w:rPr>
        <w:t>ul</w:t>
      </w:r>
      <w:r w:rsidR="002B539F" w:rsidRPr="00B53902">
        <w:rPr>
          <w:b/>
          <w:sz w:val="24"/>
          <w:szCs w:val="24"/>
          <w:lang w:val="ro-RO" w:eastAsia="en-GB"/>
        </w:rPr>
        <w:t xml:space="preserve"> (1</w:t>
      </w:r>
      <w:r w:rsidR="003B7DBB" w:rsidRPr="00B53902">
        <w:rPr>
          <w:b/>
          <w:sz w:val="24"/>
          <w:szCs w:val="24"/>
          <w:lang w:val="ro-RO" w:eastAsia="en-GB"/>
        </w:rPr>
        <w:t>)</w:t>
      </w:r>
      <w:r w:rsidR="00643FEF" w:rsidRPr="00B53902">
        <w:rPr>
          <w:b/>
          <w:color w:val="000000" w:themeColor="text1"/>
          <w:sz w:val="24"/>
          <w:szCs w:val="24"/>
          <w:lang w:val="ro-RO"/>
        </w:rPr>
        <w:t>, după litera i) se introduce o nouă literă, litera j), cu următorul cuprins:</w:t>
      </w:r>
    </w:p>
    <w:p w14:paraId="210A4946" w14:textId="58251DFB" w:rsidR="00CD605D" w:rsidRPr="00B53902" w:rsidRDefault="002B539F" w:rsidP="00CD605D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 w:rsidRPr="00B53902">
        <w:rPr>
          <w:color w:val="000000" w:themeColor="text1"/>
          <w:sz w:val="24"/>
          <w:szCs w:val="24"/>
          <w:lang w:val="ro-RO"/>
        </w:rPr>
        <w:t>”</w:t>
      </w:r>
      <w:r w:rsidR="00CD605D" w:rsidRPr="00B53902">
        <w:rPr>
          <w:lang w:val="ro-RO"/>
        </w:rPr>
        <w:t xml:space="preserve"> </w:t>
      </w:r>
      <w:r w:rsidR="00CD605D" w:rsidRPr="00B53902">
        <w:rPr>
          <w:color w:val="000000" w:themeColor="text1"/>
          <w:sz w:val="24"/>
          <w:szCs w:val="24"/>
          <w:lang w:val="ro-RO"/>
        </w:rPr>
        <w:t xml:space="preserve">j) </w:t>
      </w:r>
      <w:r w:rsidR="00EB07B0" w:rsidRPr="00EB07B0">
        <w:rPr>
          <w:color w:val="000000" w:themeColor="text1"/>
          <w:sz w:val="24"/>
          <w:szCs w:val="24"/>
          <w:lang w:val="ro-RO"/>
        </w:rPr>
        <w:t>la data deciziei de retragere de către ANRE a autorizației de înființare aferente capacităţii energetice de producere a energiei electrice, inclusiv a capacităţii de producere a energiei electrice şi termice în cogenerare și a instalaţiilor de stocare de la locul de producere/de consum şi de producere;</w:t>
      </w:r>
      <w:r w:rsidR="00EB07B0">
        <w:rPr>
          <w:color w:val="000000" w:themeColor="text1"/>
          <w:sz w:val="24"/>
          <w:szCs w:val="24"/>
          <w:lang w:val="ro-RO"/>
        </w:rPr>
        <w:t>”</w:t>
      </w:r>
    </w:p>
    <w:p w14:paraId="1D56916C" w14:textId="4A23B816" w:rsidR="001A542B" w:rsidRPr="00B53902" w:rsidRDefault="00922DBD" w:rsidP="00C22E8A">
      <w:pPr>
        <w:spacing w:line="360" w:lineRule="auto"/>
        <w:jc w:val="both"/>
        <w:rPr>
          <w:b/>
          <w:color w:val="000000" w:themeColor="text1"/>
          <w:sz w:val="24"/>
          <w:szCs w:val="24"/>
          <w:lang w:val="ro-RO"/>
        </w:rPr>
      </w:pPr>
      <w:r>
        <w:rPr>
          <w:b/>
          <w:sz w:val="24"/>
          <w:szCs w:val="24"/>
          <w:lang w:val="ro-RO" w:eastAsia="en-GB"/>
        </w:rPr>
        <w:t>5</w:t>
      </w:r>
      <w:r w:rsidR="001A542B" w:rsidRPr="00B53902">
        <w:rPr>
          <w:b/>
          <w:sz w:val="24"/>
          <w:szCs w:val="24"/>
          <w:lang w:val="ro-RO" w:eastAsia="en-GB"/>
        </w:rPr>
        <w:t>.</w:t>
      </w:r>
      <w:r w:rsidR="001A542B" w:rsidRPr="00B53902">
        <w:rPr>
          <w:sz w:val="24"/>
          <w:szCs w:val="24"/>
          <w:lang w:val="ro-RO" w:eastAsia="en-GB"/>
        </w:rPr>
        <w:t xml:space="preserve"> </w:t>
      </w:r>
      <w:r w:rsidR="001A542B" w:rsidRPr="00B53902">
        <w:rPr>
          <w:b/>
          <w:color w:val="000000" w:themeColor="text1"/>
          <w:sz w:val="24"/>
          <w:szCs w:val="24"/>
          <w:lang w:val="ro-RO"/>
        </w:rPr>
        <w:t xml:space="preserve">La articolul </w:t>
      </w:r>
      <w:r w:rsidR="008E5B6E" w:rsidRPr="00B53902">
        <w:rPr>
          <w:b/>
          <w:color w:val="000000" w:themeColor="text1"/>
          <w:sz w:val="24"/>
          <w:szCs w:val="24"/>
          <w:lang w:val="ro-RO"/>
        </w:rPr>
        <w:t>36, după alineatul (5^1)</w:t>
      </w:r>
      <w:r w:rsidR="00576293" w:rsidRPr="00B53902">
        <w:rPr>
          <w:b/>
          <w:color w:val="000000" w:themeColor="text1"/>
          <w:sz w:val="24"/>
          <w:szCs w:val="24"/>
          <w:lang w:val="ro-RO"/>
        </w:rPr>
        <w:t>, se introduc două noi alineate, alineatele (5^2) și (5^3) cu următorul cuprins:</w:t>
      </w:r>
    </w:p>
    <w:p w14:paraId="0540622B" w14:textId="095A8DF4" w:rsidR="00F817CF" w:rsidRPr="00B53902" w:rsidRDefault="00F817CF" w:rsidP="00F817CF">
      <w:pPr>
        <w:spacing w:line="360" w:lineRule="auto"/>
        <w:jc w:val="both"/>
        <w:rPr>
          <w:sz w:val="24"/>
          <w:szCs w:val="24"/>
          <w:lang w:val="ro-RO" w:eastAsia="en-GB"/>
        </w:rPr>
      </w:pPr>
      <w:r w:rsidRPr="00B53902">
        <w:rPr>
          <w:sz w:val="24"/>
          <w:szCs w:val="24"/>
          <w:lang w:val="ro-RO" w:eastAsia="en-GB"/>
        </w:rPr>
        <w:t xml:space="preserve">”(5^2) Pentru racordarea unor locuri de producere sau locuri de consum şi de producere cu puterea aprobată pentru evacuare mai mare de 1 MW, utilizatorul are obligaţia să </w:t>
      </w:r>
      <w:r w:rsidR="00AA2D2F" w:rsidRPr="00B53902">
        <w:rPr>
          <w:sz w:val="24"/>
          <w:szCs w:val="24"/>
          <w:lang w:val="ro-RO" w:eastAsia="en-GB"/>
        </w:rPr>
        <w:t>obțin</w:t>
      </w:r>
      <w:r w:rsidR="00922DBD">
        <w:rPr>
          <w:sz w:val="24"/>
          <w:szCs w:val="24"/>
          <w:lang w:val="ro-RO" w:eastAsia="en-GB"/>
        </w:rPr>
        <w:t>ă</w:t>
      </w:r>
      <w:r w:rsidRPr="00B53902">
        <w:rPr>
          <w:sz w:val="24"/>
          <w:szCs w:val="24"/>
          <w:lang w:val="ro-RO" w:eastAsia="en-GB"/>
        </w:rPr>
        <w:t xml:space="preserve"> autorizaţi</w:t>
      </w:r>
      <w:r w:rsidR="00922DBD">
        <w:rPr>
          <w:sz w:val="24"/>
          <w:szCs w:val="24"/>
          <w:lang w:val="ro-RO" w:eastAsia="en-GB"/>
        </w:rPr>
        <w:t>a</w:t>
      </w:r>
      <w:r w:rsidRPr="00B53902">
        <w:rPr>
          <w:sz w:val="24"/>
          <w:szCs w:val="24"/>
          <w:lang w:val="ro-RO" w:eastAsia="en-GB"/>
        </w:rPr>
        <w:t xml:space="preserve"> de inființare </w:t>
      </w:r>
      <w:r w:rsidR="004139EB" w:rsidRPr="00B53902">
        <w:rPr>
          <w:bCs/>
          <w:color w:val="000000" w:themeColor="text1"/>
          <w:sz w:val="24"/>
          <w:szCs w:val="24"/>
          <w:lang w:val="ro-RO"/>
        </w:rPr>
        <w:t>aferent</w:t>
      </w:r>
      <w:r w:rsidR="00AA2D2F" w:rsidRPr="00B53902">
        <w:rPr>
          <w:bCs/>
          <w:color w:val="000000" w:themeColor="text1"/>
          <w:sz w:val="24"/>
          <w:szCs w:val="24"/>
          <w:lang w:val="ro-RO"/>
        </w:rPr>
        <w:t>e</w:t>
      </w:r>
      <w:r w:rsidR="004139EB" w:rsidRPr="00B53902">
        <w:rPr>
          <w:bCs/>
          <w:color w:val="000000" w:themeColor="text1"/>
          <w:sz w:val="24"/>
          <w:szCs w:val="24"/>
          <w:lang w:val="ro-RO"/>
        </w:rPr>
        <w:t xml:space="preserve"> capacităţii energetice de producere a energiei electrice, inclusiv a capacităţii de producere a energiei electrice şi termice în cogenerare și a instalaţ</w:t>
      </w:r>
      <w:r w:rsidR="00E23B2E" w:rsidRPr="00B53902">
        <w:rPr>
          <w:bCs/>
          <w:color w:val="000000" w:themeColor="text1"/>
          <w:sz w:val="24"/>
          <w:szCs w:val="24"/>
          <w:lang w:val="ro-RO"/>
        </w:rPr>
        <w:t>i</w:t>
      </w:r>
      <w:r w:rsidR="004139EB" w:rsidRPr="00B53902">
        <w:rPr>
          <w:bCs/>
          <w:color w:val="000000" w:themeColor="text1"/>
          <w:sz w:val="24"/>
          <w:szCs w:val="24"/>
          <w:lang w:val="ro-RO"/>
        </w:rPr>
        <w:t>ilor de stocare de la locul de producere/de consum şi de producere</w:t>
      </w:r>
      <w:r w:rsidRPr="00B53902">
        <w:rPr>
          <w:sz w:val="24"/>
          <w:szCs w:val="24"/>
          <w:lang w:val="ro-RO" w:eastAsia="en-GB"/>
        </w:rPr>
        <w:t xml:space="preserve">, până la data încheierii contractului de execuţie a instalaţiei de racordare, dar nu mai mult de 12 luni de la data încheierii contractului de racordare şi 18 luni de la data emiterii avizului tehnic de racordare. </w:t>
      </w:r>
    </w:p>
    <w:p w14:paraId="4379CEC3" w14:textId="3C57D4CE" w:rsidR="001A542B" w:rsidRPr="00B53902" w:rsidRDefault="00F817CF" w:rsidP="00F817CF">
      <w:pPr>
        <w:spacing w:line="360" w:lineRule="auto"/>
        <w:jc w:val="both"/>
        <w:rPr>
          <w:sz w:val="24"/>
          <w:szCs w:val="24"/>
          <w:lang w:val="ro-RO" w:eastAsia="en-GB"/>
        </w:rPr>
      </w:pPr>
      <w:r w:rsidRPr="00B53902">
        <w:rPr>
          <w:sz w:val="24"/>
          <w:szCs w:val="24"/>
          <w:lang w:val="ro-RO" w:eastAsia="en-GB"/>
        </w:rPr>
        <w:t xml:space="preserve">(5^3) Prin excepție de la prevederile alin. (5^2), în situaţia încheierii contractului pentru proiectarea/execuţia instalaţiei de racordare conform prevederilor art. 44 alin. (4) lit. b), utilizatorul are obligaţia </w:t>
      </w:r>
      <w:r w:rsidR="00AA2D2F" w:rsidRPr="00B53902">
        <w:rPr>
          <w:sz w:val="24"/>
          <w:szCs w:val="24"/>
          <w:lang w:val="ro-RO" w:eastAsia="en-GB"/>
        </w:rPr>
        <w:t>să obțin</w:t>
      </w:r>
      <w:r w:rsidR="00922DBD">
        <w:rPr>
          <w:sz w:val="24"/>
          <w:szCs w:val="24"/>
          <w:lang w:val="ro-RO" w:eastAsia="en-GB"/>
        </w:rPr>
        <w:t xml:space="preserve">ă </w:t>
      </w:r>
      <w:r w:rsidR="00AA2D2F" w:rsidRPr="00B53902">
        <w:rPr>
          <w:sz w:val="24"/>
          <w:szCs w:val="24"/>
          <w:lang w:val="ro-RO" w:eastAsia="en-GB"/>
        </w:rPr>
        <w:t>autorizaţi</w:t>
      </w:r>
      <w:r w:rsidR="00922DBD">
        <w:rPr>
          <w:sz w:val="24"/>
          <w:szCs w:val="24"/>
          <w:lang w:val="ro-RO" w:eastAsia="en-GB"/>
        </w:rPr>
        <w:t>a</w:t>
      </w:r>
      <w:r w:rsidR="00AA2D2F" w:rsidRPr="00B53902">
        <w:rPr>
          <w:sz w:val="24"/>
          <w:szCs w:val="24"/>
          <w:lang w:val="ro-RO" w:eastAsia="en-GB"/>
        </w:rPr>
        <w:t xml:space="preserve"> de inființare </w:t>
      </w:r>
      <w:r w:rsidR="00AA2D2F" w:rsidRPr="00B53902">
        <w:rPr>
          <w:bCs/>
          <w:color w:val="000000" w:themeColor="text1"/>
          <w:sz w:val="24"/>
          <w:szCs w:val="24"/>
          <w:lang w:val="ro-RO"/>
        </w:rPr>
        <w:t xml:space="preserve">aferente </w:t>
      </w:r>
      <w:r w:rsidR="005C26D9" w:rsidRPr="00B53902">
        <w:rPr>
          <w:bCs/>
          <w:color w:val="000000" w:themeColor="text1"/>
          <w:sz w:val="24"/>
          <w:szCs w:val="24"/>
          <w:lang w:val="ro-RO"/>
        </w:rPr>
        <w:t>capacităţii energetice de producere a energiei electrice, inclusiv a capacităţii de producere a energiei electrice şi termice în cogenerare și a instalaţi</w:t>
      </w:r>
      <w:r w:rsidR="00E23B2E" w:rsidRPr="00B53902">
        <w:rPr>
          <w:bCs/>
          <w:color w:val="000000" w:themeColor="text1"/>
          <w:sz w:val="24"/>
          <w:szCs w:val="24"/>
          <w:lang w:val="ro-RO"/>
        </w:rPr>
        <w:t>i</w:t>
      </w:r>
      <w:r w:rsidR="005C26D9" w:rsidRPr="00B53902">
        <w:rPr>
          <w:bCs/>
          <w:color w:val="000000" w:themeColor="text1"/>
          <w:sz w:val="24"/>
          <w:szCs w:val="24"/>
          <w:lang w:val="ro-RO"/>
        </w:rPr>
        <w:t xml:space="preserve">lor de stocare de la locul de producere/de consum şi de producere </w:t>
      </w:r>
      <w:r w:rsidRPr="00B53902">
        <w:rPr>
          <w:sz w:val="24"/>
          <w:szCs w:val="24"/>
          <w:lang w:val="ro-RO" w:eastAsia="en-GB"/>
        </w:rPr>
        <w:t>în cel mult de 12 luni de la data încheierii contractului de racordare şi 18 luni de la data emiterii avizului tehnic de racordare.</w:t>
      </w:r>
      <w:r w:rsidR="001A542B" w:rsidRPr="00B53902">
        <w:rPr>
          <w:sz w:val="24"/>
          <w:szCs w:val="24"/>
          <w:lang w:val="ro-RO" w:eastAsia="en-GB"/>
        </w:rPr>
        <w:t>”</w:t>
      </w:r>
    </w:p>
    <w:p w14:paraId="0B7BBDCC" w14:textId="75921F95" w:rsidR="00E41E50" w:rsidRPr="00B53902" w:rsidRDefault="00F94677" w:rsidP="00146112">
      <w:pPr>
        <w:spacing w:line="360" w:lineRule="auto"/>
        <w:jc w:val="both"/>
        <w:rPr>
          <w:b/>
          <w:color w:val="000000" w:themeColor="text1"/>
          <w:sz w:val="24"/>
          <w:szCs w:val="24"/>
          <w:lang w:val="ro-RO"/>
        </w:rPr>
      </w:pPr>
      <w:r>
        <w:rPr>
          <w:b/>
          <w:color w:val="000000" w:themeColor="text1"/>
          <w:sz w:val="24"/>
          <w:szCs w:val="24"/>
          <w:lang w:val="ro-RO"/>
        </w:rPr>
        <w:t>6</w:t>
      </w:r>
      <w:r w:rsidR="00E41E50" w:rsidRPr="00B53902">
        <w:rPr>
          <w:b/>
          <w:color w:val="000000" w:themeColor="text1"/>
          <w:sz w:val="24"/>
          <w:szCs w:val="24"/>
          <w:lang w:val="ro-RO"/>
        </w:rPr>
        <w:t xml:space="preserve">. La articolul </w:t>
      </w:r>
      <w:r w:rsidR="00E97F5B" w:rsidRPr="00B53902">
        <w:rPr>
          <w:b/>
          <w:color w:val="000000" w:themeColor="text1"/>
          <w:sz w:val="24"/>
          <w:szCs w:val="24"/>
          <w:lang w:val="ro-RO"/>
        </w:rPr>
        <w:t xml:space="preserve">36, </w:t>
      </w:r>
      <w:r w:rsidR="00C4170A">
        <w:rPr>
          <w:b/>
          <w:color w:val="000000" w:themeColor="text1"/>
          <w:sz w:val="24"/>
          <w:szCs w:val="24"/>
          <w:lang w:val="ro-RO"/>
        </w:rPr>
        <w:t xml:space="preserve">după </w:t>
      </w:r>
      <w:r w:rsidR="00E97F5B" w:rsidRPr="00B53902">
        <w:rPr>
          <w:b/>
          <w:color w:val="000000" w:themeColor="text1"/>
          <w:sz w:val="24"/>
          <w:szCs w:val="24"/>
          <w:lang w:val="ro-RO"/>
        </w:rPr>
        <w:t>alineatul (6)</w:t>
      </w:r>
      <w:r w:rsidR="00C4170A">
        <w:rPr>
          <w:b/>
          <w:color w:val="000000" w:themeColor="text1"/>
          <w:sz w:val="24"/>
          <w:szCs w:val="24"/>
          <w:lang w:val="ro-RO"/>
        </w:rPr>
        <w:t>,</w:t>
      </w:r>
      <w:r w:rsidR="00E97F5B" w:rsidRPr="00B53902">
        <w:rPr>
          <w:b/>
          <w:color w:val="000000" w:themeColor="text1"/>
          <w:sz w:val="24"/>
          <w:szCs w:val="24"/>
          <w:lang w:val="ro-RO"/>
        </w:rPr>
        <w:t xml:space="preserve"> </w:t>
      </w:r>
      <w:r w:rsidR="00EA7935" w:rsidRPr="00B53902">
        <w:rPr>
          <w:b/>
          <w:color w:val="000000" w:themeColor="text1"/>
          <w:sz w:val="24"/>
          <w:szCs w:val="24"/>
          <w:lang w:val="ro-RO"/>
        </w:rPr>
        <w:t xml:space="preserve">se introduc </w:t>
      </w:r>
      <w:r w:rsidR="00EA7935">
        <w:rPr>
          <w:b/>
          <w:color w:val="000000" w:themeColor="text1"/>
          <w:sz w:val="24"/>
          <w:szCs w:val="24"/>
          <w:lang w:val="ro-RO"/>
        </w:rPr>
        <w:t xml:space="preserve">două </w:t>
      </w:r>
      <w:r w:rsidR="00EA7935" w:rsidRPr="00B53902">
        <w:rPr>
          <w:b/>
          <w:color w:val="000000" w:themeColor="text1"/>
          <w:sz w:val="24"/>
          <w:szCs w:val="24"/>
          <w:lang w:val="ro-RO"/>
        </w:rPr>
        <w:t>no</w:t>
      </w:r>
      <w:r w:rsidR="00EA7935">
        <w:rPr>
          <w:b/>
          <w:color w:val="000000" w:themeColor="text1"/>
          <w:sz w:val="24"/>
          <w:szCs w:val="24"/>
          <w:lang w:val="ro-RO"/>
        </w:rPr>
        <w:t>i</w:t>
      </w:r>
      <w:r w:rsidR="00EA7935" w:rsidRPr="00B53902">
        <w:rPr>
          <w:b/>
          <w:color w:val="000000" w:themeColor="text1"/>
          <w:sz w:val="24"/>
          <w:szCs w:val="24"/>
          <w:lang w:val="ro-RO"/>
        </w:rPr>
        <w:t xml:space="preserve"> alineat</w:t>
      </w:r>
      <w:r w:rsidR="00EA7935">
        <w:rPr>
          <w:b/>
          <w:color w:val="000000" w:themeColor="text1"/>
          <w:sz w:val="24"/>
          <w:szCs w:val="24"/>
          <w:lang w:val="ro-RO"/>
        </w:rPr>
        <w:t>e</w:t>
      </w:r>
      <w:r w:rsidR="00EA7935" w:rsidRPr="00B53902">
        <w:rPr>
          <w:b/>
          <w:color w:val="000000" w:themeColor="text1"/>
          <w:sz w:val="24"/>
          <w:szCs w:val="24"/>
          <w:lang w:val="ro-RO"/>
        </w:rPr>
        <w:t>, alineat</w:t>
      </w:r>
      <w:r w:rsidR="00EA7935">
        <w:rPr>
          <w:b/>
          <w:color w:val="000000" w:themeColor="text1"/>
          <w:sz w:val="24"/>
          <w:szCs w:val="24"/>
          <w:lang w:val="ro-RO"/>
        </w:rPr>
        <w:t>ele</w:t>
      </w:r>
      <w:r w:rsidR="00EA7935" w:rsidRPr="00B53902">
        <w:rPr>
          <w:b/>
          <w:color w:val="000000" w:themeColor="text1"/>
          <w:sz w:val="24"/>
          <w:szCs w:val="24"/>
          <w:lang w:val="ro-RO"/>
        </w:rPr>
        <w:t xml:space="preserve"> (6^1)</w:t>
      </w:r>
      <w:r w:rsidR="00EA7935">
        <w:rPr>
          <w:b/>
          <w:color w:val="000000" w:themeColor="text1"/>
          <w:sz w:val="24"/>
          <w:szCs w:val="24"/>
          <w:lang w:val="ro-RO"/>
        </w:rPr>
        <w:t xml:space="preserve"> și (6^2)</w:t>
      </w:r>
      <w:r w:rsidR="00EA7935" w:rsidRPr="00B53902">
        <w:rPr>
          <w:b/>
          <w:color w:val="000000" w:themeColor="text1"/>
          <w:sz w:val="24"/>
          <w:szCs w:val="24"/>
          <w:lang w:val="ro-RO"/>
        </w:rPr>
        <w:t xml:space="preserve"> cu următorul cuprins:</w:t>
      </w:r>
      <w:r w:rsidR="00E97F5B" w:rsidRPr="00B53902">
        <w:rPr>
          <w:b/>
          <w:color w:val="000000" w:themeColor="text1"/>
          <w:sz w:val="24"/>
          <w:szCs w:val="24"/>
          <w:lang w:val="ro-RO"/>
        </w:rPr>
        <w:t xml:space="preserve"> </w:t>
      </w:r>
    </w:p>
    <w:p w14:paraId="21CF5D45" w14:textId="4C296730" w:rsidR="005B4416" w:rsidRPr="00B53902" w:rsidRDefault="00181E87" w:rsidP="00146112">
      <w:pPr>
        <w:spacing w:line="360" w:lineRule="auto"/>
        <w:jc w:val="both"/>
        <w:rPr>
          <w:bCs/>
          <w:color w:val="000000" w:themeColor="text1"/>
          <w:sz w:val="24"/>
          <w:szCs w:val="24"/>
          <w:lang w:val="ro-RO"/>
        </w:rPr>
      </w:pPr>
      <w:r w:rsidRPr="00B53902">
        <w:rPr>
          <w:bCs/>
          <w:color w:val="000000" w:themeColor="text1"/>
          <w:sz w:val="24"/>
          <w:szCs w:val="24"/>
          <w:lang w:val="ro-RO"/>
        </w:rPr>
        <w:t>”</w:t>
      </w:r>
      <w:r w:rsidR="005B4416" w:rsidRPr="00B53902">
        <w:rPr>
          <w:bCs/>
          <w:color w:val="000000" w:themeColor="text1"/>
          <w:sz w:val="24"/>
          <w:szCs w:val="24"/>
          <w:lang w:val="ro-RO"/>
        </w:rPr>
        <w:t>(6</w:t>
      </w:r>
      <w:r w:rsidR="00EA7935">
        <w:rPr>
          <w:bCs/>
          <w:color w:val="000000" w:themeColor="text1"/>
          <w:sz w:val="24"/>
          <w:szCs w:val="24"/>
          <w:lang w:val="ro-RO"/>
        </w:rPr>
        <w:t>^1</w:t>
      </w:r>
      <w:r w:rsidR="005B4416" w:rsidRPr="00B53902">
        <w:rPr>
          <w:bCs/>
          <w:color w:val="000000" w:themeColor="text1"/>
          <w:sz w:val="24"/>
          <w:szCs w:val="24"/>
          <w:lang w:val="ro-RO"/>
        </w:rPr>
        <w:t>) În cazul în care autorizați</w:t>
      </w:r>
      <w:r w:rsidR="00EA7935">
        <w:rPr>
          <w:bCs/>
          <w:color w:val="000000" w:themeColor="text1"/>
          <w:sz w:val="24"/>
          <w:szCs w:val="24"/>
          <w:lang w:val="ro-RO"/>
        </w:rPr>
        <w:t>a</w:t>
      </w:r>
      <w:r w:rsidR="005B4416" w:rsidRPr="00B53902">
        <w:rPr>
          <w:bCs/>
          <w:color w:val="000000" w:themeColor="text1"/>
          <w:sz w:val="24"/>
          <w:szCs w:val="24"/>
          <w:lang w:val="ro-RO"/>
        </w:rPr>
        <w:t xml:space="preserve"> de înființare nu es</w:t>
      </w:r>
      <w:r w:rsidR="00EA7935">
        <w:rPr>
          <w:bCs/>
          <w:color w:val="000000" w:themeColor="text1"/>
          <w:sz w:val="24"/>
          <w:szCs w:val="24"/>
          <w:lang w:val="ro-RO"/>
        </w:rPr>
        <w:t>te obținută</w:t>
      </w:r>
      <w:r w:rsidR="005B4416" w:rsidRPr="00B53902">
        <w:rPr>
          <w:bCs/>
          <w:color w:val="000000" w:themeColor="text1"/>
          <w:sz w:val="24"/>
          <w:szCs w:val="24"/>
          <w:lang w:val="ro-RO"/>
        </w:rPr>
        <w:t xml:space="preserve"> conform prevederilor alin</w:t>
      </w:r>
      <w:r w:rsidR="00EA7935">
        <w:rPr>
          <w:bCs/>
          <w:color w:val="000000" w:themeColor="text1"/>
          <w:sz w:val="24"/>
          <w:szCs w:val="24"/>
          <w:lang w:val="ro-RO"/>
        </w:rPr>
        <w:t>.</w:t>
      </w:r>
      <w:r w:rsidR="005B4416" w:rsidRPr="00B53902">
        <w:rPr>
          <w:bCs/>
          <w:color w:val="000000" w:themeColor="text1"/>
          <w:sz w:val="24"/>
          <w:szCs w:val="24"/>
          <w:lang w:val="ro-RO"/>
        </w:rPr>
        <w:t xml:space="preserve"> (5^2) și (5^3), avizul tehnic de racordare îşi încetează valabilitatea şi contractul de racordare încetează de drept.</w:t>
      </w:r>
    </w:p>
    <w:p w14:paraId="35BFE6E5" w14:textId="06DDFAC0" w:rsidR="00FF6ED8" w:rsidRPr="00B53902" w:rsidRDefault="0098399F" w:rsidP="0098399F">
      <w:pPr>
        <w:spacing w:line="360" w:lineRule="auto"/>
        <w:jc w:val="both"/>
        <w:rPr>
          <w:sz w:val="24"/>
          <w:szCs w:val="24"/>
          <w:lang w:val="ro-RO" w:eastAsia="en-GB"/>
        </w:rPr>
      </w:pPr>
      <w:r w:rsidRPr="00B53902">
        <w:rPr>
          <w:sz w:val="24"/>
          <w:szCs w:val="24"/>
          <w:lang w:val="ro-RO" w:eastAsia="en-GB"/>
        </w:rPr>
        <w:t>(6^</w:t>
      </w:r>
      <w:r w:rsidR="00EA7935">
        <w:rPr>
          <w:sz w:val="24"/>
          <w:szCs w:val="24"/>
          <w:lang w:val="ro-RO" w:eastAsia="en-GB"/>
        </w:rPr>
        <w:t>2</w:t>
      </w:r>
      <w:r w:rsidRPr="00B53902">
        <w:rPr>
          <w:sz w:val="24"/>
          <w:szCs w:val="24"/>
          <w:lang w:val="ro-RO" w:eastAsia="en-GB"/>
        </w:rPr>
        <w:t xml:space="preserve">) </w:t>
      </w:r>
      <w:r w:rsidR="00B4641B" w:rsidRPr="00B4641B">
        <w:rPr>
          <w:sz w:val="24"/>
          <w:szCs w:val="24"/>
          <w:lang w:val="ro-RO" w:eastAsia="en-GB"/>
        </w:rPr>
        <w:t>Suplimentar situațiilor prevăzute la alin. (6) și (6^1), contractul de racordare încheiat pentru locuri de producere sau locuri de consum şi de producere cu puterea aprobată pentru evacuare mai mare de 1 MW încetează de drept la data decizie</w:t>
      </w:r>
      <w:r w:rsidR="009422BE">
        <w:rPr>
          <w:sz w:val="24"/>
          <w:szCs w:val="24"/>
          <w:lang w:val="ro-RO" w:eastAsia="en-GB"/>
        </w:rPr>
        <w:t>i</w:t>
      </w:r>
      <w:r w:rsidR="00B4641B" w:rsidRPr="00B4641B">
        <w:rPr>
          <w:sz w:val="24"/>
          <w:szCs w:val="24"/>
          <w:lang w:val="ro-RO" w:eastAsia="en-GB"/>
        </w:rPr>
        <w:t xml:space="preserve"> de retragere de către ANRE a autorizației de înființare aferente capacităţii energetice de producere a energiei electrice, inclusiv a capacităţii de producere a energiei electrice şi termice în cogenerare și a instalaţiilor de stocare de la locul de producere/de consum şi de producere</w:t>
      </w:r>
      <w:r w:rsidRPr="00B53902">
        <w:rPr>
          <w:sz w:val="24"/>
          <w:szCs w:val="24"/>
          <w:lang w:val="ro-RO" w:eastAsia="en-GB"/>
        </w:rPr>
        <w:t>.</w:t>
      </w:r>
      <w:r w:rsidR="00FF6ED8" w:rsidRPr="00B53902">
        <w:rPr>
          <w:sz w:val="24"/>
          <w:szCs w:val="24"/>
          <w:lang w:val="ro-RO" w:eastAsia="en-GB"/>
        </w:rPr>
        <w:t>ˮ</w:t>
      </w:r>
    </w:p>
    <w:p w14:paraId="3A96610D" w14:textId="799776CC" w:rsidR="00800907" w:rsidRPr="00B53902" w:rsidRDefault="00154616" w:rsidP="0098399F">
      <w:pPr>
        <w:spacing w:line="360" w:lineRule="auto"/>
        <w:jc w:val="both"/>
        <w:rPr>
          <w:sz w:val="24"/>
          <w:szCs w:val="24"/>
          <w:lang w:val="ro-RO" w:eastAsia="en-GB"/>
        </w:rPr>
      </w:pPr>
      <w:r w:rsidRPr="00B53902">
        <w:rPr>
          <w:b/>
          <w:bCs/>
          <w:sz w:val="24"/>
          <w:szCs w:val="24"/>
          <w:lang w:val="ro-RO" w:eastAsia="en-GB"/>
        </w:rPr>
        <w:t>7</w:t>
      </w:r>
      <w:r w:rsidR="00800907" w:rsidRPr="00B53902">
        <w:rPr>
          <w:b/>
          <w:bCs/>
          <w:sz w:val="24"/>
          <w:szCs w:val="24"/>
          <w:lang w:val="ro-RO" w:eastAsia="en-GB"/>
        </w:rPr>
        <w:t>.</w:t>
      </w:r>
      <w:r w:rsidR="00800907" w:rsidRPr="00B53902">
        <w:rPr>
          <w:sz w:val="24"/>
          <w:szCs w:val="24"/>
          <w:lang w:val="ro-RO" w:eastAsia="en-GB"/>
        </w:rPr>
        <w:t xml:space="preserve"> </w:t>
      </w:r>
      <w:r w:rsidR="00800907" w:rsidRPr="00B53902">
        <w:rPr>
          <w:b/>
          <w:color w:val="000000" w:themeColor="text1"/>
          <w:sz w:val="24"/>
          <w:szCs w:val="24"/>
          <w:lang w:val="ro-RO"/>
        </w:rPr>
        <w:t xml:space="preserve">La articolul 36, alineatul (8) se modifică și va avea următorul cuprins: </w:t>
      </w:r>
    </w:p>
    <w:p w14:paraId="366A6DBE" w14:textId="78E2CD36" w:rsidR="00800907" w:rsidRPr="00B53902" w:rsidRDefault="00800907" w:rsidP="0098399F">
      <w:pPr>
        <w:spacing w:line="360" w:lineRule="auto"/>
        <w:jc w:val="both"/>
        <w:rPr>
          <w:sz w:val="24"/>
          <w:szCs w:val="24"/>
          <w:lang w:val="ro-RO" w:eastAsia="en-GB"/>
        </w:rPr>
      </w:pPr>
      <w:r w:rsidRPr="00B53902">
        <w:rPr>
          <w:sz w:val="24"/>
          <w:szCs w:val="24"/>
          <w:lang w:val="ro-RO" w:eastAsia="en-GB"/>
        </w:rPr>
        <w:t>”(8) Garanţia financiară suplimentară constituită de utilizator în conformitate cu prevederile alin. (7) se execută</w:t>
      </w:r>
      <w:r w:rsidR="00295AE9" w:rsidRPr="00B53902">
        <w:rPr>
          <w:sz w:val="24"/>
          <w:szCs w:val="24"/>
          <w:lang w:val="ro-RO" w:eastAsia="en-GB"/>
        </w:rPr>
        <w:t xml:space="preserve"> în aceleaşi condiţii cu cele stabilite pentru garanţia financiară constituită în conformitate </w:t>
      </w:r>
      <w:r w:rsidR="00295AE9" w:rsidRPr="00B53902">
        <w:rPr>
          <w:sz w:val="24"/>
          <w:szCs w:val="24"/>
          <w:lang w:val="ro-RO" w:eastAsia="en-GB"/>
        </w:rPr>
        <w:lastRenderedPageBreak/>
        <w:t>cu prevederile art. 31</w:t>
      </w:r>
      <w:r w:rsidRPr="00B53902">
        <w:rPr>
          <w:sz w:val="24"/>
          <w:szCs w:val="24"/>
          <w:lang w:val="ro-RO" w:eastAsia="en-GB"/>
        </w:rPr>
        <w:t xml:space="preserve">, respectiv încetează/se restituie utilizatorului în termen de </w:t>
      </w:r>
      <w:r w:rsidR="00D903EE" w:rsidRPr="00B53902">
        <w:rPr>
          <w:sz w:val="24"/>
          <w:szCs w:val="24"/>
          <w:lang w:val="ro-RO" w:eastAsia="en-GB"/>
        </w:rPr>
        <w:t>1</w:t>
      </w:r>
      <w:r w:rsidRPr="00B53902">
        <w:rPr>
          <w:sz w:val="24"/>
          <w:szCs w:val="24"/>
          <w:lang w:val="ro-RO" w:eastAsia="en-GB"/>
        </w:rPr>
        <w:t xml:space="preserve">0 </w:t>
      </w:r>
      <w:r w:rsidR="00EF5FC4" w:rsidRPr="00B53902">
        <w:rPr>
          <w:sz w:val="24"/>
          <w:szCs w:val="24"/>
          <w:lang w:val="ro-RO" w:eastAsia="en-GB"/>
        </w:rPr>
        <w:t xml:space="preserve">zile </w:t>
      </w:r>
      <w:r w:rsidRPr="00B53902">
        <w:rPr>
          <w:sz w:val="24"/>
          <w:szCs w:val="24"/>
          <w:lang w:val="ro-RO" w:eastAsia="en-GB"/>
        </w:rPr>
        <w:t xml:space="preserve">de la data la care acesta transmite </w:t>
      </w:r>
      <w:r w:rsidR="00F72F75" w:rsidRPr="00B53902">
        <w:rPr>
          <w:sz w:val="24"/>
          <w:szCs w:val="24"/>
          <w:lang w:val="ro-RO" w:eastAsia="en-GB"/>
        </w:rPr>
        <w:t xml:space="preserve">la operatorul de rețea </w:t>
      </w:r>
      <w:r w:rsidRPr="00B53902">
        <w:rPr>
          <w:sz w:val="24"/>
          <w:szCs w:val="24"/>
          <w:lang w:val="ro-RO" w:eastAsia="en-GB"/>
        </w:rPr>
        <w:t>autorizaţi</w:t>
      </w:r>
      <w:r w:rsidR="006F36F7">
        <w:rPr>
          <w:sz w:val="24"/>
          <w:szCs w:val="24"/>
          <w:lang w:val="ro-RO" w:eastAsia="en-GB"/>
        </w:rPr>
        <w:t>a</w:t>
      </w:r>
      <w:r w:rsidRPr="00B53902">
        <w:rPr>
          <w:sz w:val="24"/>
          <w:szCs w:val="24"/>
          <w:lang w:val="ro-RO" w:eastAsia="en-GB"/>
        </w:rPr>
        <w:t xml:space="preserve"> de construire </w:t>
      </w:r>
      <w:r w:rsidR="00F301E3" w:rsidRPr="00B53902">
        <w:rPr>
          <w:bCs/>
          <w:color w:val="000000" w:themeColor="text1"/>
          <w:sz w:val="24"/>
          <w:szCs w:val="24"/>
          <w:lang w:val="ro-RO"/>
        </w:rPr>
        <w:t>a obiectivului</w:t>
      </w:r>
      <w:r w:rsidR="00F72F75" w:rsidRPr="00B53902">
        <w:rPr>
          <w:bCs/>
          <w:color w:val="000000" w:themeColor="text1"/>
          <w:sz w:val="24"/>
          <w:szCs w:val="24"/>
          <w:lang w:val="ro-RO"/>
        </w:rPr>
        <w:t xml:space="preserve"> de la locul de producere/de consum şi de producere</w:t>
      </w:r>
      <w:r w:rsidRPr="00B53902">
        <w:rPr>
          <w:sz w:val="24"/>
          <w:szCs w:val="24"/>
          <w:lang w:val="ro-RO" w:eastAsia="en-GB"/>
        </w:rPr>
        <w:t>.”</w:t>
      </w:r>
    </w:p>
    <w:p w14:paraId="65677C11" w14:textId="37A4F949" w:rsidR="0065799A" w:rsidRPr="00B53902" w:rsidRDefault="0065799A" w:rsidP="00146112">
      <w:pPr>
        <w:spacing w:before="120" w:line="360" w:lineRule="auto"/>
        <w:jc w:val="both"/>
        <w:rPr>
          <w:color w:val="000000" w:themeColor="text1"/>
          <w:sz w:val="24"/>
          <w:szCs w:val="24"/>
          <w:lang w:val="ro-RO"/>
        </w:rPr>
      </w:pPr>
      <w:r w:rsidRPr="00B53902">
        <w:rPr>
          <w:b/>
          <w:color w:val="000000" w:themeColor="text1"/>
          <w:sz w:val="24"/>
          <w:szCs w:val="24"/>
          <w:lang w:val="ro-RO"/>
        </w:rPr>
        <w:t>Art.</w:t>
      </w:r>
      <w:r w:rsidR="00FB706A" w:rsidRPr="00B53902">
        <w:rPr>
          <w:b/>
          <w:color w:val="000000" w:themeColor="text1"/>
          <w:sz w:val="24"/>
          <w:szCs w:val="24"/>
          <w:lang w:val="ro-RO"/>
        </w:rPr>
        <w:t xml:space="preserve"> </w:t>
      </w:r>
      <w:r w:rsidR="002C52FA" w:rsidRPr="00B53902">
        <w:rPr>
          <w:b/>
          <w:color w:val="000000" w:themeColor="text1"/>
          <w:sz w:val="24"/>
          <w:szCs w:val="24"/>
          <w:lang w:val="ro-RO"/>
        </w:rPr>
        <w:t>II</w:t>
      </w:r>
      <w:r w:rsidRPr="00B53902">
        <w:rPr>
          <w:b/>
          <w:color w:val="000000" w:themeColor="text1"/>
          <w:sz w:val="24"/>
          <w:szCs w:val="24"/>
          <w:lang w:val="ro-RO"/>
        </w:rPr>
        <w:t>.</w:t>
      </w:r>
      <w:r w:rsidRPr="00B53902">
        <w:rPr>
          <w:color w:val="000000" w:themeColor="text1"/>
          <w:sz w:val="24"/>
          <w:szCs w:val="24"/>
          <w:lang w:val="ro-RO"/>
        </w:rPr>
        <w:t xml:space="preserve"> </w:t>
      </w:r>
      <w:r w:rsidR="00FD3AB5" w:rsidRPr="00B53902">
        <w:rPr>
          <w:color w:val="000000" w:themeColor="text1"/>
          <w:sz w:val="24"/>
          <w:szCs w:val="24"/>
          <w:lang w:val="ro-RO"/>
        </w:rPr>
        <w:t>–</w:t>
      </w:r>
      <w:r w:rsidR="003125E8" w:rsidRPr="00B53902">
        <w:rPr>
          <w:color w:val="000000" w:themeColor="text1"/>
          <w:sz w:val="24"/>
          <w:szCs w:val="24"/>
          <w:lang w:val="ro-RO"/>
        </w:rPr>
        <w:t xml:space="preserve"> </w:t>
      </w:r>
      <w:r w:rsidR="00FC3FF2" w:rsidRPr="00B53902">
        <w:rPr>
          <w:color w:val="000000" w:themeColor="text1"/>
          <w:sz w:val="24"/>
          <w:szCs w:val="24"/>
          <w:lang w:val="ro-RO"/>
        </w:rPr>
        <w:t xml:space="preserve">Ordinul preşedintelui Autorităţii Naţionale de Reglementare în Domeniul Energiei nr. 74/2014 pentru aprobarea Conţinutului-cadru al avizelor tehnice de racordare, publicat în Monitorul Oficial al României, Partea I, nr. 603 din 13 august 2014, cu modificările și completările ulterioare, se modifică </w:t>
      </w:r>
      <w:r w:rsidR="00274193" w:rsidRPr="00B53902">
        <w:rPr>
          <w:color w:val="000000" w:themeColor="text1"/>
          <w:sz w:val="24"/>
          <w:szCs w:val="24"/>
          <w:lang w:val="ro-RO"/>
        </w:rPr>
        <w:t xml:space="preserve">și se completează </w:t>
      </w:r>
      <w:r w:rsidR="00FC3FF2" w:rsidRPr="00B53902">
        <w:rPr>
          <w:color w:val="000000" w:themeColor="text1"/>
          <w:sz w:val="24"/>
          <w:szCs w:val="24"/>
          <w:lang w:val="ro-RO"/>
        </w:rPr>
        <w:t>după cum urmează:</w:t>
      </w:r>
    </w:p>
    <w:p w14:paraId="7FB50454" w14:textId="31AD4950" w:rsidR="001A3E6D" w:rsidRPr="00B53902" w:rsidRDefault="001A3E6D" w:rsidP="00146112">
      <w:pPr>
        <w:pStyle w:val="spar"/>
        <w:spacing w:before="120" w:line="360" w:lineRule="auto"/>
        <w:ind w:left="0"/>
        <w:jc w:val="both"/>
        <w:rPr>
          <w:b/>
          <w:lang w:val="ro-RO"/>
        </w:rPr>
      </w:pPr>
      <w:r w:rsidRPr="00B53902">
        <w:rPr>
          <w:b/>
          <w:lang w:val="ro-RO"/>
        </w:rPr>
        <w:t>Anexa nr. 2 se modifică</w:t>
      </w:r>
      <w:r w:rsidR="00D875E8" w:rsidRPr="00B53902">
        <w:rPr>
          <w:b/>
          <w:lang w:val="ro-RO"/>
        </w:rPr>
        <w:t xml:space="preserve"> și se completează</w:t>
      </w:r>
      <w:r w:rsidRPr="00B53902">
        <w:rPr>
          <w:b/>
          <w:lang w:val="ro-RO"/>
        </w:rPr>
        <w:t xml:space="preserve"> </w:t>
      </w:r>
      <w:r w:rsidR="009A1B29" w:rsidRPr="00B53902">
        <w:rPr>
          <w:b/>
          <w:lang w:val="ro-RO"/>
        </w:rPr>
        <w:t>după cum urmează:</w:t>
      </w:r>
    </w:p>
    <w:p w14:paraId="6FAE516F" w14:textId="06322988" w:rsidR="008E2ED0" w:rsidRPr="00B53902" w:rsidRDefault="008E2ED0" w:rsidP="00146112">
      <w:pPr>
        <w:pStyle w:val="spar"/>
        <w:spacing w:before="120" w:line="360" w:lineRule="auto"/>
        <w:ind w:left="0"/>
        <w:jc w:val="both"/>
        <w:rPr>
          <w:b/>
          <w:lang w:val="ro-RO"/>
        </w:rPr>
      </w:pPr>
      <w:r w:rsidRPr="00B53902">
        <w:rPr>
          <w:b/>
          <w:lang w:val="ro-RO"/>
        </w:rPr>
        <w:t>a)</w:t>
      </w:r>
      <w:r w:rsidR="00601DBE" w:rsidRPr="00B53902">
        <w:rPr>
          <w:b/>
          <w:lang w:val="ro-RO"/>
        </w:rPr>
        <w:t xml:space="preserve"> La punctul </w:t>
      </w:r>
      <w:r w:rsidR="00C62D2B" w:rsidRPr="00B53902">
        <w:rPr>
          <w:b/>
          <w:lang w:val="ro-RO"/>
        </w:rPr>
        <w:t>10</w:t>
      </w:r>
      <w:r w:rsidR="00601DBE" w:rsidRPr="00B53902">
        <w:rPr>
          <w:b/>
          <w:lang w:val="ro-RO"/>
        </w:rPr>
        <w:t xml:space="preserve">, </w:t>
      </w:r>
      <w:r w:rsidR="00C62D2B" w:rsidRPr="00B53902">
        <w:rPr>
          <w:b/>
          <w:lang w:val="ro-RO"/>
        </w:rPr>
        <w:t>alineatul (</w:t>
      </w:r>
      <w:r w:rsidR="00B6225C" w:rsidRPr="00B53902">
        <w:rPr>
          <w:b/>
          <w:lang w:val="ro-RO"/>
        </w:rPr>
        <w:t>1</w:t>
      </w:r>
      <w:r w:rsidR="00C62D2B" w:rsidRPr="00B53902">
        <w:rPr>
          <w:b/>
          <w:lang w:val="ro-RO"/>
        </w:rPr>
        <w:t>)</w:t>
      </w:r>
      <w:r w:rsidR="00601DBE" w:rsidRPr="00B53902">
        <w:rPr>
          <w:b/>
          <w:lang w:val="ro-RO"/>
        </w:rPr>
        <w:t xml:space="preserve"> se modifică și va avea următorul cuprins:</w:t>
      </w:r>
    </w:p>
    <w:p w14:paraId="2F733E0A" w14:textId="0868D319" w:rsidR="00C62D2B" w:rsidRPr="00B53902" w:rsidRDefault="007C3EFB" w:rsidP="00146112">
      <w:pPr>
        <w:pStyle w:val="spar"/>
        <w:spacing w:before="120" w:line="360" w:lineRule="auto"/>
        <w:ind w:left="0"/>
        <w:jc w:val="both"/>
        <w:rPr>
          <w:color w:val="000000" w:themeColor="text1"/>
          <w:lang w:val="ro-RO"/>
        </w:rPr>
      </w:pPr>
      <w:r w:rsidRPr="00B53902">
        <w:rPr>
          <w:color w:val="000000" w:themeColor="text1"/>
          <w:lang w:val="ro-RO"/>
        </w:rPr>
        <w:t>”(1) Garanţia financiară constituită de utilizator în favoarea operatorului de reţea, în conformitate cu prevederile art. 31 din Regulament, este în valoare de .................... lei, reprezentând 20% din valoarea tarifului de racordare, şi are următoarea/următoarele formă/forme: ..................................... .</w:t>
      </w:r>
      <w:r w:rsidR="00601DBE" w:rsidRPr="00B53902">
        <w:rPr>
          <w:color w:val="000000" w:themeColor="text1"/>
          <w:lang w:val="ro-RO"/>
        </w:rPr>
        <w:t>”</w:t>
      </w:r>
    </w:p>
    <w:p w14:paraId="04B3412F" w14:textId="5D31B693" w:rsidR="00601DBE" w:rsidRPr="00B53902" w:rsidRDefault="00601DBE" w:rsidP="00146112">
      <w:pPr>
        <w:pStyle w:val="spar"/>
        <w:spacing w:before="120" w:line="360" w:lineRule="auto"/>
        <w:ind w:left="0"/>
        <w:jc w:val="both"/>
        <w:rPr>
          <w:b/>
          <w:lang w:val="ro-RO"/>
        </w:rPr>
      </w:pPr>
      <w:r w:rsidRPr="00B53902">
        <w:rPr>
          <w:b/>
          <w:lang w:val="ro-RO"/>
        </w:rPr>
        <w:t>b) La punctul 1</w:t>
      </w:r>
      <w:r w:rsidR="001F1204" w:rsidRPr="00B53902">
        <w:rPr>
          <w:b/>
          <w:lang w:val="ro-RO"/>
        </w:rPr>
        <w:t>9</w:t>
      </w:r>
      <w:r w:rsidRPr="00B53902">
        <w:rPr>
          <w:b/>
          <w:lang w:val="ro-RO"/>
        </w:rPr>
        <w:t xml:space="preserve"> alineatul (</w:t>
      </w:r>
      <w:r w:rsidR="001F1204" w:rsidRPr="00B53902">
        <w:rPr>
          <w:b/>
          <w:lang w:val="ro-RO"/>
        </w:rPr>
        <w:t>2</w:t>
      </w:r>
      <w:r w:rsidRPr="00B53902">
        <w:rPr>
          <w:b/>
          <w:lang w:val="ro-RO"/>
        </w:rPr>
        <w:t>)</w:t>
      </w:r>
      <w:r w:rsidR="001F1204" w:rsidRPr="00B53902">
        <w:rPr>
          <w:b/>
          <w:lang w:val="ro-RO"/>
        </w:rPr>
        <w:t xml:space="preserve">, după litera </w:t>
      </w:r>
      <w:r w:rsidR="003652BF" w:rsidRPr="00B53902">
        <w:rPr>
          <w:b/>
          <w:lang w:val="ro-RO"/>
        </w:rPr>
        <w:t>i</w:t>
      </w:r>
      <w:r w:rsidR="001F1204" w:rsidRPr="00B53902">
        <w:rPr>
          <w:b/>
          <w:lang w:val="ro-RO"/>
        </w:rPr>
        <w:t>) se introduc</w:t>
      </w:r>
      <w:r w:rsidR="003652BF" w:rsidRPr="00B53902">
        <w:rPr>
          <w:b/>
          <w:lang w:val="ro-RO"/>
        </w:rPr>
        <w:t>e o nouă</w:t>
      </w:r>
      <w:r w:rsidR="001F1204" w:rsidRPr="00B53902">
        <w:rPr>
          <w:b/>
          <w:lang w:val="ro-RO"/>
        </w:rPr>
        <w:t xml:space="preserve"> liter</w:t>
      </w:r>
      <w:r w:rsidR="003652BF" w:rsidRPr="00B53902">
        <w:rPr>
          <w:b/>
          <w:lang w:val="ro-RO"/>
        </w:rPr>
        <w:t>ă</w:t>
      </w:r>
      <w:r w:rsidR="001F1204" w:rsidRPr="00B53902">
        <w:rPr>
          <w:b/>
          <w:lang w:val="ro-RO"/>
        </w:rPr>
        <w:t>, liter</w:t>
      </w:r>
      <w:r w:rsidR="003652BF" w:rsidRPr="00B53902">
        <w:rPr>
          <w:b/>
          <w:lang w:val="ro-RO"/>
        </w:rPr>
        <w:t>a j</w:t>
      </w:r>
      <w:r w:rsidR="001F1204" w:rsidRPr="00B53902">
        <w:rPr>
          <w:b/>
          <w:lang w:val="ro-RO"/>
        </w:rPr>
        <w:t>) cu următorul cuprins</w:t>
      </w:r>
      <w:r w:rsidR="00A173C7" w:rsidRPr="00B53902">
        <w:rPr>
          <w:b/>
          <w:lang w:val="ro-RO"/>
        </w:rPr>
        <w:t>:</w:t>
      </w:r>
    </w:p>
    <w:p w14:paraId="47E5C0FF" w14:textId="2FBBF82B" w:rsidR="00601DBE" w:rsidRPr="00B53902" w:rsidRDefault="00601DBE" w:rsidP="004F483D">
      <w:pPr>
        <w:pStyle w:val="spar"/>
        <w:spacing w:before="120" w:line="360" w:lineRule="auto"/>
        <w:ind w:left="0"/>
        <w:jc w:val="both"/>
        <w:rPr>
          <w:lang w:val="ro-RO"/>
        </w:rPr>
      </w:pPr>
      <w:r w:rsidRPr="00B53902">
        <w:rPr>
          <w:lang w:val="ro-RO"/>
        </w:rPr>
        <w:t>”</w:t>
      </w:r>
      <w:r w:rsidR="004F483D" w:rsidRPr="00B53902">
        <w:rPr>
          <w:lang w:val="ro-RO"/>
        </w:rPr>
        <w:t xml:space="preserve">j) </w:t>
      </w:r>
      <w:r w:rsidR="00753780" w:rsidRPr="00753780">
        <w:rPr>
          <w:color w:val="000000" w:themeColor="text1"/>
          <w:lang w:val="ro-RO"/>
        </w:rPr>
        <w:t>la data deciziei de retragere de către ANRE a autorizației de înființare aferente capacităţii energetice de producere a energiei electrice, inclusiv a capacităţii de producere a energiei electrice şi termice în cogenerare și a instalaţiilor de stocare de la locul de producere/de consum şi de producere;</w:t>
      </w:r>
      <w:r w:rsidR="00753780">
        <w:rPr>
          <w:color w:val="000000" w:themeColor="text1"/>
          <w:lang w:val="ro-RO"/>
        </w:rPr>
        <w:t>”</w:t>
      </w:r>
    </w:p>
    <w:p w14:paraId="13E95AAB" w14:textId="799EA05C" w:rsidR="00D656EA" w:rsidRPr="00B53902" w:rsidRDefault="00D656EA" w:rsidP="00146112">
      <w:pPr>
        <w:pStyle w:val="spar"/>
        <w:spacing w:before="120" w:line="360" w:lineRule="auto"/>
        <w:ind w:left="0"/>
        <w:jc w:val="both"/>
        <w:rPr>
          <w:lang w:val="ro-RO"/>
        </w:rPr>
      </w:pPr>
      <w:r w:rsidRPr="00B53902">
        <w:rPr>
          <w:b/>
          <w:lang w:val="ro-RO"/>
        </w:rPr>
        <w:t xml:space="preserve">Art. </w:t>
      </w:r>
      <w:r w:rsidR="002C52FA" w:rsidRPr="00B53902">
        <w:rPr>
          <w:b/>
          <w:lang w:val="ro-RO"/>
        </w:rPr>
        <w:t>III</w:t>
      </w:r>
      <w:r w:rsidRPr="00B53902">
        <w:rPr>
          <w:b/>
          <w:lang w:val="ro-RO"/>
        </w:rPr>
        <w:t xml:space="preserve">. – </w:t>
      </w:r>
      <w:r w:rsidR="003A2063" w:rsidRPr="00B53902">
        <w:rPr>
          <w:color w:val="000000" w:themeColor="text1"/>
          <w:lang w:val="ro-RO"/>
        </w:rPr>
        <w:t xml:space="preserve">Ordinul preşedintelui Autorităţii Naţionale de Reglementare în Domeniul Energiei nr. </w:t>
      </w:r>
      <w:r w:rsidR="003A2063" w:rsidRPr="00B53902">
        <w:rPr>
          <w:lang w:val="ro-RO"/>
        </w:rPr>
        <w:t xml:space="preserve">105/2022 pentru aprobarea </w:t>
      </w:r>
      <w:r w:rsidR="00800E74" w:rsidRPr="00B53902">
        <w:rPr>
          <w:lang w:val="ro-RO"/>
        </w:rPr>
        <w:t>Contractel</w:t>
      </w:r>
      <w:r w:rsidR="003A2063" w:rsidRPr="00B53902">
        <w:rPr>
          <w:lang w:val="ro-RO"/>
        </w:rPr>
        <w:t>or</w:t>
      </w:r>
      <w:r w:rsidR="00800E74" w:rsidRPr="00B53902">
        <w:rPr>
          <w:lang w:val="ro-RO"/>
        </w:rPr>
        <w:t>-cadru de racordare la rețelele electrice de interes public</w:t>
      </w:r>
      <w:r w:rsidR="00FF349E" w:rsidRPr="00B53902">
        <w:rPr>
          <w:lang w:val="ro-RO"/>
        </w:rPr>
        <w:t xml:space="preserve">, publicat în Monitorul Oficial al României, Partea I, nr. </w:t>
      </w:r>
      <w:r w:rsidR="00800E74" w:rsidRPr="00B53902">
        <w:rPr>
          <w:lang w:val="ro-RO"/>
        </w:rPr>
        <w:t>781</w:t>
      </w:r>
      <w:r w:rsidR="00FF349E" w:rsidRPr="00B53902">
        <w:rPr>
          <w:lang w:val="ro-RO"/>
        </w:rPr>
        <w:t xml:space="preserve"> din </w:t>
      </w:r>
      <w:r w:rsidR="00800E74" w:rsidRPr="00B53902">
        <w:rPr>
          <w:lang w:val="ro-RO"/>
        </w:rPr>
        <w:t>5 august</w:t>
      </w:r>
      <w:r w:rsidR="00FF349E" w:rsidRPr="00B53902">
        <w:rPr>
          <w:lang w:val="ro-RO"/>
        </w:rPr>
        <w:t xml:space="preserve"> 2022, </w:t>
      </w:r>
      <w:r w:rsidR="00800E74" w:rsidRPr="00B53902">
        <w:rPr>
          <w:lang w:val="ro-RO"/>
        </w:rPr>
        <w:t xml:space="preserve">cu modificările și completările ulterioare, </w:t>
      </w:r>
      <w:r w:rsidR="00FF349E" w:rsidRPr="00B53902">
        <w:rPr>
          <w:lang w:val="ro-RO"/>
        </w:rPr>
        <w:t>se modifică și se completează după cum urmează:</w:t>
      </w:r>
    </w:p>
    <w:p w14:paraId="49C9CB90" w14:textId="4FCA131A" w:rsidR="001E491F" w:rsidRPr="00B53902" w:rsidRDefault="00CC7A2A" w:rsidP="00146112">
      <w:pPr>
        <w:spacing w:line="360" w:lineRule="auto"/>
        <w:jc w:val="both"/>
        <w:rPr>
          <w:b/>
          <w:sz w:val="24"/>
          <w:szCs w:val="24"/>
          <w:lang w:val="ro-RO"/>
        </w:rPr>
      </w:pPr>
      <w:r w:rsidRPr="00B53902">
        <w:rPr>
          <w:b/>
          <w:sz w:val="24"/>
          <w:szCs w:val="24"/>
          <w:lang w:val="ro-RO"/>
        </w:rPr>
        <w:t>1</w:t>
      </w:r>
      <w:r w:rsidR="001E491F" w:rsidRPr="00B53902">
        <w:rPr>
          <w:b/>
          <w:sz w:val="24"/>
          <w:szCs w:val="24"/>
          <w:lang w:val="ro-RO"/>
        </w:rPr>
        <w:t>. Anexa nr. 1 se modifică</w:t>
      </w:r>
      <w:r w:rsidR="003A2063" w:rsidRPr="00B53902">
        <w:rPr>
          <w:b/>
          <w:sz w:val="24"/>
          <w:szCs w:val="24"/>
          <w:lang w:val="ro-RO"/>
        </w:rPr>
        <w:t xml:space="preserve"> și se completează</w:t>
      </w:r>
      <w:r w:rsidR="001E491F" w:rsidRPr="00B53902">
        <w:rPr>
          <w:b/>
          <w:sz w:val="24"/>
          <w:szCs w:val="24"/>
          <w:lang w:val="ro-RO"/>
        </w:rPr>
        <w:t xml:space="preserve"> după cum urmează:</w:t>
      </w:r>
    </w:p>
    <w:p w14:paraId="78040854" w14:textId="1C42521F" w:rsidR="009908B2" w:rsidRPr="00B53902" w:rsidRDefault="00B70051" w:rsidP="00146112">
      <w:pPr>
        <w:spacing w:line="360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</w:t>
      </w:r>
      <w:r w:rsidR="00885EB4" w:rsidRPr="00B53902">
        <w:rPr>
          <w:b/>
          <w:sz w:val="24"/>
          <w:szCs w:val="24"/>
          <w:lang w:val="ro-RO"/>
        </w:rPr>
        <w:t xml:space="preserve">) </w:t>
      </w:r>
      <w:r w:rsidR="009908B2" w:rsidRPr="00B53902">
        <w:rPr>
          <w:b/>
          <w:sz w:val="24"/>
          <w:szCs w:val="24"/>
          <w:lang w:val="ro-RO"/>
        </w:rPr>
        <w:t>La punctul 6.1</w:t>
      </w:r>
      <w:r w:rsidR="00227D9D" w:rsidRPr="00B53902">
        <w:rPr>
          <w:b/>
          <w:sz w:val="24"/>
          <w:szCs w:val="24"/>
          <w:lang w:val="ro-RO"/>
        </w:rPr>
        <w:t xml:space="preserve">, </w:t>
      </w:r>
      <w:r w:rsidR="00486235" w:rsidRPr="00B53902">
        <w:rPr>
          <w:b/>
          <w:sz w:val="24"/>
          <w:szCs w:val="24"/>
          <w:lang w:val="ro-RO"/>
        </w:rPr>
        <w:t xml:space="preserve">după </w:t>
      </w:r>
      <w:r w:rsidR="00227D9D" w:rsidRPr="00B53902">
        <w:rPr>
          <w:b/>
          <w:sz w:val="24"/>
          <w:szCs w:val="24"/>
          <w:lang w:val="ro-RO"/>
        </w:rPr>
        <w:t>liter</w:t>
      </w:r>
      <w:r w:rsidR="00486235" w:rsidRPr="00B53902">
        <w:rPr>
          <w:b/>
          <w:sz w:val="24"/>
          <w:szCs w:val="24"/>
          <w:lang w:val="ro-RO"/>
        </w:rPr>
        <w:t>a</w:t>
      </w:r>
      <w:r w:rsidR="00227D9D" w:rsidRPr="00B53902">
        <w:rPr>
          <w:b/>
          <w:sz w:val="24"/>
          <w:szCs w:val="24"/>
          <w:lang w:val="ro-RO"/>
        </w:rPr>
        <w:t xml:space="preserve"> </w:t>
      </w:r>
      <w:r w:rsidR="00F468FC" w:rsidRPr="00B53902">
        <w:rPr>
          <w:b/>
          <w:sz w:val="24"/>
          <w:szCs w:val="24"/>
          <w:lang w:val="ro-RO"/>
        </w:rPr>
        <w:t>i</w:t>
      </w:r>
      <w:r w:rsidR="00227D9D" w:rsidRPr="00B53902">
        <w:rPr>
          <w:b/>
          <w:sz w:val="24"/>
          <w:szCs w:val="24"/>
          <w:lang w:val="ro-RO"/>
        </w:rPr>
        <w:t>)</w:t>
      </w:r>
      <w:r w:rsidR="009543D1" w:rsidRPr="00B53902">
        <w:rPr>
          <w:b/>
          <w:sz w:val="24"/>
          <w:szCs w:val="24"/>
          <w:lang w:val="ro-RO"/>
        </w:rPr>
        <w:t xml:space="preserve"> </w:t>
      </w:r>
      <w:r w:rsidR="00486235" w:rsidRPr="00B53902">
        <w:rPr>
          <w:b/>
          <w:sz w:val="24"/>
          <w:szCs w:val="24"/>
          <w:lang w:val="ro-RO"/>
        </w:rPr>
        <w:t xml:space="preserve">se introduce o nouă literă, litera </w:t>
      </w:r>
      <w:r w:rsidR="00F468FC" w:rsidRPr="00B53902">
        <w:rPr>
          <w:b/>
          <w:sz w:val="24"/>
          <w:szCs w:val="24"/>
          <w:lang w:val="ro-RO"/>
        </w:rPr>
        <w:t>i</w:t>
      </w:r>
      <w:r w:rsidR="00486235" w:rsidRPr="00B53902">
        <w:rPr>
          <w:b/>
          <w:sz w:val="24"/>
          <w:szCs w:val="24"/>
          <w:lang w:val="ro-RO"/>
        </w:rPr>
        <w:t>^1) cu următorul cuprins:</w:t>
      </w:r>
    </w:p>
    <w:p w14:paraId="50E76371" w14:textId="5C9475BC" w:rsidR="00BA1D47" w:rsidRPr="00B53902" w:rsidRDefault="00486235" w:rsidP="00146112">
      <w:pPr>
        <w:spacing w:line="360" w:lineRule="auto"/>
        <w:jc w:val="both"/>
        <w:rPr>
          <w:sz w:val="24"/>
          <w:szCs w:val="24"/>
          <w:lang w:val="ro-RO"/>
        </w:rPr>
      </w:pPr>
      <w:r w:rsidRPr="00B53902">
        <w:rPr>
          <w:sz w:val="24"/>
          <w:szCs w:val="24"/>
          <w:lang w:val="ro-RO"/>
        </w:rPr>
        <w:t>”</w:t>
      </w:r>
      <w:r w:rsidR="000B2CFA" w:rsidRPr="000B2CFA">
        <w:t xml:space="preserve"> </w:t>
      </w:r>
      <w:r w:rsidR="000B2CFA" w:rsidRPr="000B2CFA">
        <w:rPr>
          <w:sz w:val="24"/>
          <w:szCs w:val="24"/>
          <w:lang w:val="ro-RO"/>
        </w:rPr>
        <w:t>i^1) autorizaţia de înființare aferentă capacităţii energetice de producere a energiei electrice, inclusiv a capacităţii de producere a energiei electrice şi termice în cogenerare și a instalaţiilor de stocare de la locul de producere/de consum şi de producere care se obține de utilizator în conformitate cu prevederile art. 36 alin. (5^2) din Regulament.</w:t>
      </w:r>
      <w:r w:rsidR="000B2CFA">
        <w:rPr>
          <w:sz w:val="24"/>
          <w:szCs w:val="24"/>
          <w:lang w:val="ro-RO"/>
        </w:rPr>
        <w:t>”</w:t>
      </w:r>
    </w:p>
    <w:p w14:paraId="2CFB97C7" w14:textId="2E6A4C29" w:rsidR="002D432C" w:rsidRPr="00B53902" w:rsidRDefault="00C650D5" w:rsidP="002D432C">
      <w:pPr>
        <w:spacing w:line="360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b</w:t>
      </w:r>
      <w:r w:rsidR="002D432C" w:rsidRPr="00B53902">
        <w:rPr>
          <w:b/>
          <w:sz w:val="24"/>
          <w:szCs w:val="24"/>
          <w:lang w:val="ro-RO"/>
        </w:rPr>
        <w:t xml:space="preserve">) La punctul 10, litera </w:t>
      </w:r>
      <w:r w:rsidR="00342A58" w:rsidRPr="00B53902">
        <w:rPr>
          <w:b/>
          <w:sz w:val="24"/>
          <w:szCs w:val="24"/>
          <w:lang w:val="ro-RO"/>
        </w:rPr>
        <w:t>d</w:t>
      </w:r>
      <w:r w:rsidR="002D432C" w:rsidRPr="00B53902">
        <w:rPr>
          <w:b/>
          <w:sz w:val="24"/>
          <w:szCs w:val="24"/>
          <w:lang w:val="ro-RO"/>
        </w:rPr>
        <w:t xml:space="preserve">^1) </w:t>
      </w:r>
      <w:r w:rsidR="00342A58" w:rsidRPr="00B53902">
        <w:rPr>
          <w:b/>
          <w:sz w:val="24"/>
          <w:szCs w:val="24"/>
          <w:lang w:val="ro-RO"/>
        </w:rPr>
        <w:t>se modifică și va avea următorul cuprins:</w:t>
      </w:r>
    </w:p>
    <w:p w14:paraId="4D93D74E" w14:textId="64A73F6A" w:rsidR="002D432C" w:rsidRPr="00B53902" w:rsidRDefault="00342A58" w:rsidP="00146112">
      <w:pPr>
        <w:spacing w:line="360" w:lineRule="auto"/>
        <w:jc w:val="both"/>
        <w:rPr>
          <w:sz w:val="24"/>
          <w:szCs w:val="24"/>
          <w:lang w:val="ro-RO"/>
        </w:rPr>
      </w:pPr>
      <w:r w:rsidRPr="00B53902">
        <w:rPr>
          <w:sz w:val="24"/>
          <w:szCs w:val="24"/>
          <w:lang w:val="ro-RO"/>
        </w:rPr>
        <w:t>”</w:t>
      </w:r>
      <w:r w:rsidR="002D432C" w:rsidRPr="00B53902">
        <w:rPr>
          <w:sz w:val="24"/>
          <w:szCs w:val="24"/>
          <w:lang w:val="ro-RO"/>
        </w:rPr>
        <w:t xml:space="preserve">d^1) menţinerea garanţiei financiare constituite în favoarea operatorului în conformitate cu prevederile Regulamentului, pe toată durata contractului de racordare, până la punerea sub tensiune finală a instalaţiei de utilizare </w:t>
      </w:r>
      <w:r w:rsidR="002D432C" w:rsidRPr="00B53902">
        <w:rPr>
          <w:sz w:val="24"/>
          <w:szCs w:val="24"/>
          <w:vertAlign w:val="superscript"/>
          <w:lang w:val="ro-RO"/>
        </w:rPr>
        <w:t>^16)</w:t>
      </w:r>
      <w:r w:rsidR="002D432C" w:rsidRPr="00B53902">
        <w:rPr>
          <w:sz w:val="24"/>
          <w:szCs w:val="24"/>
          <w:lang w:val="ro-RO"/>
        </w:rPr>
        <w:t>;</w:t>
      </w:r>
      <w:r w:rsidR="00BE49A4" w:rsidRPr="00B53902">
        <w:rPr>
          <w:sz w:val="24"/>
          <w:szCs w:val="24"/>
          <w:lang w:val="ro-RO"/>
        </w:rPr>
        <w:t>”</w:t>
      </w:r>
    </w:p>
    <w:p w14:paraId="0D3225E2" w14:textId="3C2C6BBE" w:rsidR="00F6343E" w:rsidRPr="00B53902" w:rsidRDefault="00C650D5" w:rsidP="00F6343E">
      <w:pPr>
        <w:spacing w:line="360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</w:t>
      </w:r>
      <w:r w:rsidR="00F6343E" w:rsidRPr="00B53902">
        <w:rPr>
          <w:b/>
          <w:sz w:val="24"/>
          <w:szCs w:val="24"/>
          <w:lang w:val="ro-RO"/>
        </w:rPr>
        <w:t>) La punctul 10, după litera p), se introduce o nouă literă, litera p^1) cu următorul cuprins:</w:t>
      </w:r>
    </w:p>
    <w:p w14:paraId="57E404D3" w14:textId="31B4A8E8" w:rsidR="00F6343E" w:rsidRPr="00B53902" w:rsidRDefault="00F6343E" w:rsidP="00F6343E">
      <w:pPr>
        <w:spacing w:line="360" w:lineRule="auto"/>
        <w:jc w:val="both"/>
        <w:rPr>
          <w:sz w:val="24"/>
          <w:szCs w:val="24"/>
          <w:lang w:val="ro-RO"/>
        </w:rPr>
      </w:pPr>
      <w:r w:rsidRPr="00B53902">
        <w:rPr>
          <w:sz w:val="24"/>
          <w:szCs w:val="24"/>
          <w:lang w:val="ro-RO"/>
        </w:rPr>
        <w:lastRenderedPageBreak/>
        <w:t>”p^1)</w:t>
      </w:r>
      <w:r w:rsidR="00E93D2E">
        <w:rPr>
          <w:sz w:val="24"/>
          <w:szCs w:val="24"/>
          <w:lang w:val="ro-RO"/>
        </w:rPr>
        <w:t xml:space="preserve"> </w:t>
      </w:r>
      <w:r w:rsidR="00E93D2E" w:rsidRPr="00E93D2E">
        <w:rPr>
          <w:sz w:val="24"/>
          <w:szCs w:val="24"/>
          <w:lang w:val="ro-RO"/>
        </w:rPr>
        <w:t>obținerea autorizației de înființare în termenul prevăzut la pct. 9 lit. h) pentru încheierea contractului de execuţie; termenul maxim de obținere a autorizaţiei de înființare este prevăzut la art. 36 alin. (5^2) din Regulament;</w:t>
      </w:r>
      <w:r w:rsidR="00E93D2E">
        <w:rPr>
          <w:sz w:val="24"/>
          <w:szCs w:val="24"/>
          <w:lang w:val="ro-RO"/>
        </w:rPr>
        <w:t>”</w:t>
      </w:r>
    </w:p>
    <w:p w14:paraId="6242BDD9" w14:textId="286C84A5" w:rsidR="009B0C44" w:rsidRPr="00B53902" w:rsidRDefault="006A64FF" w:rsidP="00146112">
      <w:pPr>
        <w:spacing w:line="360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</w:t>
      </w:r>
      <w:r w:rsidR="009B0C44" w:rsidRPr="00B53902">
        <w:rPr>
          <w:b/>
          <w:sz w:val="24"/>
          <w:szCs w:val="24"/>
          <w:lang w:val="ro-RO"/>
        </w:rPr>
        <w:t>)</w:t>
      </w:r>
      <w:r w:rsidR="009B0C44" w:rsidRPr="00B53902">
        <w:rPr>
          <w:sz w:val="24"/>
          <w:szCs w:val="24"/>
          <w:lang w:val="ro-RO"/>
        </w:rPr>
        <w:t xml:space="preserve"> </w:t>
      </w:r>
      <w:r w:rsidR="009B0C44" w:rsidRPr="00B53902">
        <w:rPr>
          <w:b/>
          <w:sz w:val="24"/>
          <w:szCs w:val="24"/>
          <w:lang w:val="ro-RO"/>
        </w:rPr>
        <w:t>La punctul 1</w:t>
      </w:r>
      <w:r w:rsidR="003751A1" w:rsidRPr="00B53902">
        <w:rPr>
          <w:b/>
          <w:sz w:val="24"/>
          <w:szCs w:val="24"/>
          <w:lang w:val="ro-RO"/>
        </w:rPr>
        <w:t>3.1</w:t>
      </w:r>
      <w:r w:rsidR="009B0C44" w:rsidRPr="00B53902">
        <w:rPr>
          <w:b/>
          <w:sz w:val="24"/>
          <w:szCs w:val="24"/>
          <w:lang w:val="ro-RO"/>
        </w:rPr>
        <w:t xml:space="preserve">, după litera </w:t>
      </w:r>
      <w:r w:rsidR="003751A1" w:rsidRPr="00B53902">
        <w:rPr>
          <w:b/>
          <w:sz w:val="24"/>
          <w:szCs w:val="24"/>
          <w:lang w:val="ro-RO"/>
        </w:rPr>
        <w:t>b</w:t>
      </w:r>
      <w:r w:rsidR="009B0C44" w:rsidRPr="00B53902">
        <w:rPr>
          <w:b/>
          <w:sz w:val="24"/>
          <w:szCs w:val="24"/>
          <w:lang w:val="ro-RO"/>
        </w:rPr>
        <w:t>) se introduc</w:t>
      </w:r>
      <w:r w:rsidR="003751A1" w:rsidRPr="00B53902">
        <w:rPr>
          <w:b/>
          <w:sz w:val="24"/>
          <w:szCs w:val="24"/>
          <w:lang w:val="ro-RO"/>
        </w:rPr>
        <w:t>e</w:t>
      </w:r>
      <w:r w:rsidR="009B0C44" w:rsidRPr="00B53902">
        <w:rPr>
          <w:b/>
          <w:sz w:val="24"/>
          <w:szCs w:val="24"/>
          <w:lang w:val="ro-RO"/>
        </w:rPr>
        <w:t xml:space="preserve"> </w:t>
      </w:r>
      <w:r w:rsidR="003751A1" w:rsidRPr="00B53902">
        <w:rPr>
          <w:b/>
          <w:sz w:val="24"/>
          <w:szCs w:val="24"/>
          <w:lang w:val="ro-RO"/>
        </w:rPr>
        <w:t>o nouă literă, litera b^1) cu următorul cuprins:</w:t>
      </w:r>
    </w:p>
    <w:p w14:paraId="590FF504" w14:textId="29707A46" w:rsidR="009B0C44" w:rsidRPr="00B53902" w:rsidRDefault="009B0C44" w:rsidP="003751A1">
      <w:pPr>
        <w:spacing w:line="360" w:lineRule="auto"/>
        <w:jc w:val="both"/>
        <w:rPr>
          <w:sz w:val="24"/>
          <w:szCs w:val="24"/>
          <w:lang w:val="ro-RO"/>
        </w:rPr>
      </w:pPr>
      <w:r w:rsidRPr="00B53902">
        <w:rPr>
          <w:sz w:val="24"/>
          <w:szCs w:val="24"/>
          <w:lang w:val="ro-RO"/>
        </w:rPr>
        <w:t>”</w:t>
      </w:r>
      <w:r w:rsidR="00002DEE" w:rsidRPr="00B53902">
        <w:rPr>
          <w:sz w:val="24"/>
          <w:szCs w:val="24"/>
          <w:lang w:val="ro-RO"/>
        </w:rPr>
        <w:t xml:space="preserve">b^1) obţinerea autorizaţiei de înființare </w:t>
      </w:r>
      <w:r w:rsidR="00DE1D4C" w:rsidRPr="00B53902">
        <w:rPr>
          <w:bCs/>
          <w:color w:val="000000" w:themeColor="text1"/>
          <w:sz w:val="24"/>
          <w:szCs w:val="24"/>
          <w:lang w:val="ro-RO"/>
        </w:rPr>
        <w:t>aferent</w:t>
      </w:r>
      <w:r w:rsidR="00E7601A" w:rsidRPr="00B53902">
        <w:rPr>
          <w:bCs/>
          <w:color w:val="000000" w:themeColor="text1"/>
          <w:sz w:val="24"/>
          <w:szCs w:val="24"/>
          <w:lang w:val="ro-RO"/>
        </w:rPr>
        <w:t>e</w:t>
      </w:r>
      <w:r w:rsidR="00DE1D4C" w:rsidRPr="00B53902">
        <w:rPr>
          <w:bCs/>
          <w:color w:val="000000" w:themeColor="text1"/>
          <w:sz w:val="24"/>
          <w:szCs w:val="24"/>
          <w:lang w:val="ro-RO"/>
        </w:rPr>
        <w:t xml:space="preserve"> capacităţii energetice de producere a energiei electrice, inclusiv a capacităţii de producere a energiei electrice şi termice în cogenerare și a instalaţi</w:t>
      </w:r>
      <w:r w:rsidR="00680D16" w:rsidRPr="00B53902">
        <w:rPr>
          <w:bCs/>
          <w:color w:val="000000" w:themeColor="text1"/>
          <w:sz w:val="24"/>
          <w:szCs w:val="24"/>
          <w:lang w:val="ro-RO"/>
        </w:rPr>
        <w:t>i</w:t>
      </w:r>
      <w:r w:rsidR="00DE1D4C" w:rsidRPr="00B53902">
        <w:rPr>
          <w:bCs/>
          <w:color w:val="000000" w:themeColor="text1"/>
          <w:sz w:val="24"/>
          <w:szCs w:val="24"/>
          <w:lang w:val="ro-RO"/>
        </w:rPr>
        <w:t>lor de stocare de la locul de producere/de consum şi de producere</w:t>
      </w:r>
      <w:r w:rsidR="00002DEE" w:rsidRPr="00B53902">
        <w:rPr>
          <w:sz w:val="24"/>
          <w:szCs w:val="24"/>
          <w:lang w:val="ro-RO"/>
        </w:rPr>
        <w:t>.”</w:t>
      </w:r>
    </w:p>
    <w:p w14:paraId="7C44B1C9" w14:textId="38A81D9B" w:rsidR="00871EE1" w:rsidRPr="00B53902" w:rsidRDefault="006A64FF" w:rsidP="00146112">
      <w:pPr>
        <w:spacing w:line="360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e</w:t>
      </w:r>
      <w:r w:rsidR="00FA65E0" w:rsidRPr="00B53902">
        <w:rPr>
          <w:b/>
          <w:sz w:val="24"/>
          <w:szCs w:val="24"/>
          <w:lang w:val="ro-RO"/>
        </w:rPr>
        <w:t>)</w:t>
      </w:r>
      <w:r w:rsidR="00B43F64" w:rsidRPr="00B53902">
        <w:rPr>
          <w:b/>
          <w:sz w:val="24"/>
          <w:szCs w:val="24"/>
          <w:lang w:val="ro-RO"/>
        </w:rPr>
        <w:t xml:space="preserve"> </w:t>
      </w:r>
      <w:r w:rsidR="008C5F69" w:rsidRPr="00B53902">
        <w:rPr>
          <w:b/>
          <w:sz w:val="24"/>
          <w:szCs w:val="24"/>
          <w:lang w:val="ro-RO"/>
        </w:rPr>
        <w:t>La p</w:t>
      </w:r>
      <w:r w:rsidR="00B43F64" w:rsidRPr="00B53902">
        <w:rPr>
          <w:b/>
          <w:sz w:val="24"/>
          <w:szCs w:val="24"/>
          <w:lang w:val="ro-RO"/>
        </w:rPr>
        <w:t>unctul 13.</w:t>
      </w:r>
      <w:r w:rsidR="008C5F69" w:rsidRPr="00B53902">
        <w:rPr>
          <w:b/>
          <w:sz w:val="24"/>
          <w:szCs w:val="24"/>
          <w:lang w:val="ro-RO"/>
        </w:rPr>
        <w:t>6, după litera d) se introduc două noi litere, literele e) și f) cu următorul cuprins:</w:t>
      </w:r>
    </w:p>
    <w:p w14:paraId="69F23C48" w14:textId="386580A4" w:rsidR="00283281" w:rsidRPr="00283281" w:rsidRDefault="00871EE1" w:rsidP="00283281">
      <w:pPr>
        <w:spacing w:line="360" w:lineRule="auto"/>
        <w:jc w:val="both"/>
        <w:rPr>
          <w:sz w:val="24"/>
          <w:szCs w:val="24"/>
          <w:lang w:val="ro-RO"/>
        </w:rPr>
      </w:pPr>
      <w:r w:rsidRPr="00B53902">
        <w:rPr>
          <w:sz w:val="24"/>
          <w:szCs w:val="24"/>
          <w:lang w:val="ro-RO"/>
        </w:rPr>
        <w:t>”</w:t>
      </w:r>
      <w:r w:rsidR="00283281" w:rsidRPr="00283281">
        <w:rPr>
          <w:sz w:val="24"/>
          <w:szCs w:val="24"/>
          <w:lang w:val="ro-RO"/>
        </w:rPr>
        <w:t>e) în cazul în care autorizaţia de înființare aferentă capacităţii energetice de producere a energiei electrice, inclusiv a capacităţii de producere a energiei electrice şi termice în cogenerare și a instalaţiilor de stocare de la locul de producere/de consum şi de producere nu este obținută în termenul prevăzut la art. 36 alin. (5^2) din Regulament;</w:t>
      </w:r>
    </w:p>
    <w:p w14:paraId="5A07E970" w14:textId="7C93425A" w:rsidR="00283281" w:rsidRDefault="00283281" w:rsidP="00283281">
      <w:pPr>
        <w:spacing w:line="360" w:lineRule="auto"/>
        <w:jc w:val="both"/>
        <w:rPr>
          <w:sz w:val="24"/>
          <w:szCs w:val="24"/>
          <w:lang w:val="ro-RO"/>
        </w:rPr>
      </w:pPr>
      <w:r w:rsidRPr="00283281">
        <w:rPr>
          <w:sz w:val="24"/>
          <w:szCs w:val="24"/>
          <w:lang w:val="ro-RO"/>
        </w:rPr>
        <w:t>f) în cazul retragerii de către ANRE a autorizaţiei de înființare aferente capacităţii energetice de producere a energiei electrice, inclusiv a capacităţii de producere a energiei electrice şi termice în cogenerare și a instalaţiilor de stocare de la locul de producere/de consum şi de producere.</w:t>
      </w:r>
      <w:r>
        <w:rPr>
          <w:sz w:val="24"/>
          <w:szCs w:val="24"/>
          <w:lang w:val="ro-RO"/>
        </w:rPr>
        <w:t>”</w:t>
      </w:r>
    </w:p>
    <w:p w14:paraId="50286609" w14:textId="105C4062" w:rsidR="00453818" w:rsidRPr="00B53902" w:rsidRDefault="00B440FE" w:rsidP="00283281">
      <w:pPr>
        <w:spacing w:line="360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f</w:t>
      </w:r>
      <w:r w:rsidR="002F5EAC" w:rsidRPr="00B53902">
        <w:rPr>
          <w:b/>
          <w:sz w:val="24"/>
          <w:szCs w:val="24"/>
          <w:lang w:val="ro-RO"/>
        </w:rPr>
        <w:t xml:space="preserve">) </w:t>
      </w:r>
      <w:r w:rsidR="00453818" w:rsidRPr="00B53902">
        <w:rPr>
          <w:b/>
          <w:sz w:val="24"/>
          <w:szCs w:val="24"/>
          <w:lang w:val="ro-RO"/>
        </w:rPr>
        <w:t xml:space="preserve">La punctul 17.1, după litera g) se introduc două noi litere, literele </w:t>
      </w:r>
      <w:r w:rsidR="000F38EF" w:rsidRPr="00B53902">
        <w:rPr>
          <w:b/>
          <w:sz w:val="24"/>
          <w:szCs w:val="24"/>
          <w:lang w:val="ro-RO"/>
        </w:rPr>
        <w:t>h</w:t>
      </w:r>
      <w:r w:rsidR="00453818" w:rsidRPr="00B53902">
        <w:rPr>
          <w:b/>
          <w:sz w:val="24"/>
          <w:szCs w:val="24"/>
          <w:lang w:val="ro-RO"/>
        </w:rPr>
        <w:t xml:space="preserve">) și </w:t>
      </w:r>
      <w:r w:rsidR="000F38EF" w:rsidRPr="00B53902">
        <w:rPr>
          <w:b/>
          <w:sz w:val="24"/>
          <w:szCs w:val="24"/>
          <w:lang w:val="ro-RO"/>
        </w:rPr>
        <w:t>i</w:t>
      </w:r>
      <w:r w:rsidR="00453818" w:rsidRPr="00B53902">
        <w:rPr>
          <w:b/>
          <w:sz w:val="24"/>
          <w:szCs w:val="24"/>
          <w:lang w:val="ro-RO"/>
        </w:rPr>
        <w:t>) cu următorul cuprins:</w:t>
      </w:r>
    </w:p>
    <w:p w14:paraId="24BD2365" w14:textId="20BEAC07" w:rsidR="000F38EF" w:rsidRPr="00B53902" w:rsidRDefault="002F5EAC" w:rsidP="000F38EF">
      <w:pPr>
        <w:spacing w:line="360" w:lineRule="auto"/>
        <w:jc w:val="both"/>
        <w:rPr>
          <w:sz w:val="24"/>
          <w:szCs w:val="24"/>
          <w:lang w:val="ro-RO"/>
        </w:rPr>
      </w:pPr>
      <w:r w:rsidRPr="00B53902">
        <w:rPr>
          <w:sz w:val="24"/>
          <w:szCs w:val="24"/>
          <w:lang w:val="ro-RO"/>
        </w:rPr>
        <w:t>”</w:t>
      </w:r>
      <w:r w:rsidR="000F38EF" w:rsidRPr="00B53902">
        <w:rPr>
          <w:sz w:val="24"/>
          <w:szCs w:val="24"/>
          <w:lang w:val="ro-RO"/>
        </w:rPr>
        <w:t>h</w:t>
      </w:r>
      <w:r w:rsidR="00FF27E7">
        <w:rPr>
          <w:sz w:val="24"/>
          <w:szCs w:val="24"/>
          <w:lang w:val="ro-RO"/>
        </w:rPr>
        <w:t>)</w:t>
      </w:r>
      <w:r w:rsidR="00FF27E7" w:rsidRPr="00FF27E7">
        <w:t xml:space="preserve"> </w:t>
      </w:r>
      <w:r w:rsidR="00FF27E7" w:rsidRPr="00FF27E7">
        <w:rPr>
          <w:sz w:val="24"/>
          <w:szCs w:val="24"/>
          <w:lang w:val="ro-RO"/>
        </w:rPr>
        <w:t>în cazul în care autorizaţia de înființare aferentă capacităţii energetice de producere a energiei electrice, inclusiv a capacităţii de producere a energiei electrice şi termice în cogenerare și a instalaţiilor de stocare de la locul de producere/de consum şi de producere nu este obținută în termenul prevăzut la art. 36 alin. (5^2) din Regulament;</w:t>
      </w:r>
    </w:p>
    <w:p w14:paraId="0B5EB48F" w14:textId="33919A3B" w:rsidR="002F5EAC" w:rsidRPr="00B53902" w:rsidRDefault="000F38EF" w:rsidP="000F38EF">
      <w:pPr>
        <w:spacing w:line="360" w:lineRule="auto"/>
        <w:jc w:val="both"/>
        <w:rPr>
          <w:sz w:val="24"/>
          <w:szCs w:val="24"/>
          <w:lang w:val="ro-RO"/>
        </w:rPr>
      </w:pPr>
      <w:r w:rsidRPr="00B53902">
        <w:rPr>
          <w:sz w:val="24"/>
          <w:szCs w:val="24"/>
          <w:lang w:val="ro-RO"/>
        </w:rPr>
        <w:t xml:space="preserve">i) </w:t>
      </w:r>
      <w:r w:rsidR="000738AF" w:rsidRPr="000738AF">
        <w:rPr>
          <w:color w:val="000000" w:themeColor="text1"/>
          <w:sz w:val="24"/>
          <w:szCs w:val="24"/>
          <w:lang w:val="ro-RO"/>
        </w:rPr>
        <w:t xml:space="preserve">la data deciziei de retragere </w:t>
      </w:r>
      <w:r w:rsidR="009923FE" w:rsidRPr="00B53902">
        <w:rPr>
          <w:color w:val="000000" w:themeColor="text1"/>
          <w:sz w:val="24"/>
          <w:szCs w:val="24"/>
          <w:lang w:val="ro-RO"/>
        </w:rPr>
        <w:t>de către ANRE a autorizației de înființare</w:t>
      </w:r>
      <w:r w:rsidR="00E7601A" w:rsidRPr="00B53902">
        <w:rPr>
          <w:color w:val="000000" w:themeColor="text1"/>
          <w:sz w:val="24"/>
          <w:szCs w:val="24"/>
          <w:lang w:val="ro-RO"/>
        </w:rPr>
        <w:t xml:space="preserve"> </w:t>
      </w:r>
      <w:r w:rsidR="00E7601A" w:rsidRPr="00B53902">
        <w:rPr>
          <w:bCs/>
          <w:color w:val="000000" w:themeColor="text1"/>
          <w:sz w:val="24"/>
          <w:szCs w:val="24"/>
          <w:lang w:val="ro-RO"/>
        </w:rPr>
        <w:t>aferente capacităţii energetice de producere a energiei electrice, inclusiv a capacităţii de producere a energiei electrice şi termice în cogenerare și a instalaţ</w:t>
      </w:r>
      <w:r w:rsidR="00A373B9" w:rsidRPr="00B53902">
        <w:rPr>
          <w:bCs/>
          <w:color w:val="000000" w:themeColor="text1"/>
          <w:sz w:val="24"/>
          <w:szCs w:val="24"/>
          <w:lang w:val="ro-RO"/>
        </w:rPr>
        <w:t>i</w:t>
      </w:r>
      <w:r w:rsidR="00E7601A" w:rsidRPr="00B53902">
        <w:rPr>
          <w:bCs/>
          <w:color w:val="000000" w:themeColor="text1"/>
          <w:sz w:val="24"/>
          <w:szCs w:val="24"/>
          <w:lang w:val="ro-RO"/>
        </w:rPr>
        <w:t>ilor de stocare de la locul de producere/de consum şi de producere</w:t>
      </w:r>
      <w:r w:rsidR="00B551F8" w:rsidRPr="00B53902">
        <w:rPr>
          <w:sz w:val="24"/>
          <w:szCs w:val="24"/>
          <w:lang w:val="ro-RO"/>
        </w:rPr>
        <w:t>.</w:t>
      </w:r>
      <w:r w:rsidR="002F5EAC" w:rsidRPr="00B53902">
        <w:rPr>
          <w:sz w:val="24"/>
          <w:szCs w:val="24"/>
          <w:lang w:val="ro-RO"/>
        </w:rPr>
        <w:t>”</w:t>
      </w:r>
    </w:p>
    <w:p w14:paraId="4865537C" w14:textId="41401917" w:rsidR="007A71E5" w:rsidRPr="00B53902" w:rsidRDefault="007A71E5" w:rsidP="00146112">
      <w:pPr>
        <w:spacing w:line="360" w:lineRule="auto"/>
        <w:jc w:val="both"/>
        <w:rPr>
          <w:b/>
          <w:sz w:val="24"/>
          <w:szCs w:val="24"/>
          <w:lang w:val="ro-RO"/>
        </w:rPr>
      </w:pPr>
      <w:r w:rsidRPr="00B53902">
        <w:rPr>
          <w:b/>
          <w:sz w:val="24"/>
          <w:szCs w:val="24"/>
          <w:lang w:val="ro-RO"/>
        </w:rPr>
        <w:t>2</w:t>
      </w:r>
      <w:r w:rsidR="00F850EE" w:rsidRPr="00B53902">
        <w:rPr>
          <w:b/>
          <w:sz w:val="24"/>
          <w:szCs w:val="24"/>
          <w:lang w:val="ro-RO"/>
        </w:rPr>
        <w:t>. Anexa nr. 2 se modifică și se completează după cum urmează:</w:t>
      </w:r>
    </w:p>
    <w:p w14:paraId="7BD87539" w14:textId="2C0D3589" w:rsidR="00E87AE9" w:rsidRPr="00B53902" w:rsidRDefault="00AD6E9C" w:rsidP="00146112">
      <w:pPr>
        <w:spacing w:line="360" w:lineRule="auto"/>
        <w:jc w:val="both"/>
        <w:rPr>
          <w:b/>
          <w:sz w:val="24"/>
          <w:szCs w:val="24"/>
          <w:lang w:val="ro-RO"/>
        </w:rPr>
      </w:pPr>
      <w:r w:rsidRPr="00B53902">
        <w:rPr>
          <w:b/>
          <w:sz w:val="24"/>
          <w:szCs w:val="24"/>
          <w:lang w:val="ro-RO"/>
        </w:rPr>
        <w:t>a</w:t>
      </w:r>
      <w:r w:rsidR="00E87AE9" w:rsidRPr="00B53902">
        <w:rPr>
          <w:b/>
          <w:sz w:val="24"/>
          <w:szCs w:val="24"/>
          <w:lang w:val="ro-RO"/>
        </w:rPr>
        <w:t xml:space="preserve">) La punctul </w:t>
      </w:r>
      <w:r w:rsidR="00172FF6" w:rsidRPr="00B53902">
        <w:rPr>
          <w:b/>
          <w:sz w:val="24"/>
          <w:szCs w:val="24"/>
          <w:lang w:val="ro-RO"/>
        </w:rPr>
        <w:t>6.1</w:t>
      </w:r>
      <w:r w:rsidR="00E87AE9" w:rsidRPr="00B53902">
        <w:rPr>
          <w:b/>
          <w:sz w:val="24"/>
          <w:szCs w:val="24"/>
          <w:lang w:val="ro-RO"/>
        </w:rPr>
        <w:t xml:space="preserve">, după litera </w:t>
      </w:r>
      <w:r w:rsidR="00172FF6" w:rsidRPr="00B53902">
        <w:rPr>
          <w:b/>
          <w:sz w:val="24"/>
          <w:szCs w:val="24"/>
          <w:lang w:val="ro-RO"/>
        </w:rPr>
        <w:t>j</w:t>
      </w:r>
      <w:r w:rsidR="00E87AE9" w:rsidRPr="00B53902">
        <w:rPr>
          <w:b/>
          <w:sz w:val="24"/>
          <w:szCs w:val="24"/>
          <w:lang w:val="ro-RO"/>
        </w:rPr>
        <w:t>)</w:t>
      </w:r>
      <w:r w:rsidR="004B2134" w:rsidRPr="00B53902">
        <w:rPr>
          <w:b/>
          <w:sz w:val="24"/>
          <w:szCs w:val="24"/>
          <w:lang w:val="ro-RO"/>
        </w:rPr>
        <w:t>,</w:t>
      </w:r>
      <w:r w:rsidR="00E87AE9" w:rsidRPr="00B53902">
        <w:rPr>
          <w:b/>
          <w:sz w:val="24"/>
          <w:szCs w:val="24"/>
          <w:lang w:val="ro-RO"/>
        </w:rPr>
        <w:t xml:space="preserve"> se introduce o nouă literă, litera </w:t>
      </w:r>
      <w:r w:rsidR="00172FF6" w:rsidRPr="00B53902">
        <w:rPr>
          <w:b/>
          <w:sz w:val="24"/>
          <w:szCs w:val="24"/>
          <w:lang w:val="ro-RO"/>
        </w:rPr>
        <w:t>j^1</w:t>
      </w:r>
      <w:r w:rsidR="00E87AE9" w:rsidRPr="00B53902">
        <w:rPr>
          <w:b/>
          <w:sz w:val="24"/>
          <w:szCs w:val="24"/>
          <w:lang w:val="ro-RO"/>
        </w:rPr>
        <w:t>) cu următorul cuprins:</w:t>
      </w:r>
    </w:p>
    <w:p w14:paraId="431D3D98" w14:textId="6E452129" w:rsidR="00521903" w:rsidRPr="00B53902" w:rsidRDefault="00E87AE9" w:rsidP="00146112">
      <w:pPr>
        <w:spacing w:line="360" w:lineRule="auto"/>
        <w:jc w:val="both"/>
        <w:rPr>
          <w:sz w:val="24"/>
          <w:szCs w:val="24"/>
          <w:lang w:val="ro-RO"/>
        </w:rPr>
      </w:pPr>
      <w:r w:rsidRPr="00B53902">
        <w:rPr>
          <w:sz w:val="24"/>
          <w:szCs w:val="24"/>
          <w:lang w:val="ro-RO"/>
        </w:rPr>
        <w:t>”</w:t>
      </w:r>
      <w:r w:rsidR="00521903" w:rsidRPr="00B53902">
        <w:rPr>
          <w:sz w:val="24"/>
          <w:szCs w:val="24"/>
          <w:lang w:val="ro-RO"/>
        </w:rPr>
        <w:t xml:space="preserve">j^1) </w:t>
      </w:r>
      <w:r w:rsidR="002E07D2" w:rsidRPr="002E07D2">
        <w:rPr>
          <w:sz w:val="24"/>
          <w:szCs w:val="24"/>
          <w:lang w:val="ro-RO"/>
        </w:rPr>
        <w:t>autorizaţia de înființare aferentă capacităţii energetice de producere a energiei electrice, inclusiv a capacităţii de producere a energiei electrice şi termice în cogenerare și a instalaţiilor de stocare de la locul de producere/de consum şi de producere care se obține de utilizator în conformitate cu prevederile art. 36 alin. (5^3) din Regulament</w:t>
      </w:r>
      <w:r w:rsidR="00521903" w:rsidRPr="00B53902">
        <w:rPr>
          <w:sz w:val="24"/>
          <w:szCs w:val="24"/>
          <w:lang w:val="ro-RO"/>
        </w:rPr>
        <w:t>.”</w:t>
      </w:r>
    </w:p>
    <w:p w14:paraId="7CEB8096" w14:textId="052CAA93" w:rsidR="00AD133E" w:rsidRPr="00B53902" w:rsidRDefault="002E07D2" w:rsidP="00146112">
      <w:pPr>
        <w:spacing w:line="360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b</w:t>
      </w:r>
      <w:r w:rsidR="00AD133E" w:rsidRPr="00B53902">
        <w:rPr>
          <w:b/>
          <w:sz w:val="24"/>
          <w:szCs w:val="24"/>
          <w:lang w:val="ro-RO"/>
        </w:rPr>
        <w:t>)</w:t>
      </w:r>
      <w:r w:rsidR="00AD133E" w:rsidRPr="00B53902">
        <w:rPr>
          <w:sz w:val="24"/>
          <w:szCs w:val="24"/>
          <w:lang w:val="ro-RO"/>
        </w:rPr>
        <w:t xml:space="preserve"> </w:t>
      </w:r>
      <w:r w:rsidR="00AD133E" w:rsidRPr="00B53902">
        <w:rPr>
          <w:b/>
          <w:sz w:val="24"/>
          <w:szCs w:val="24"/>
          <w:lang w:val="ro-RO"/>
        </w:rPr>
        <w:t xml:space="preserve">La punctul 10, după litera </w:t>
      </w:r>
      <w:r w:rsidR="000A3ED2" w:rsidRPr="00B53902">
        <w:rPr>
          <w:b/>
          <w:sz w:val="24"/>
          <w:szCs w:val="24"/>
          <w:lang w:val="ro-RO"/>
        </w:rPr>
        <w:t>s</w:t>
      </w:r>
      <w:r w:rsidR="00AD133E" w:rsidRPr="00B53902">
        <w:rPr>
          <w:b/>
          <w:sz w:val="24"/>
          <w:szCs w:val="24"/>
          <w:lang w:val="ro-RO"/>
        </w:rPr>
        <w:t>) se introduc</w:t>
      </w:r>
      <w:r w:rsidR="000A3ED2" w:rsidRPr="00B53902">
        <w:rPr>
          <w:b/>
          <w:sz w:val="24"/>
          <w:szCs w:val="24"/>
          <w:lang w:val="ro-RO"/>
        </w:rPr>
        <w:t xml:space="preserve">e o nouă </w:t>
      </w:r>
      <w:r w:rsidR="00AD133E" w:rsidRPr="00B53902">
        <w:rPr>
          <w:b/>
          <w:sz w:val="24"/>
          <w:szCs w:val="24"/>
          <w:lang w:val="ro-RO"/>
        </w:rPr>
        <w:t>liter</w:t>
      </w:r>
      <w:r w:rsidR="00C935BF" w:rsidRPr="00B53902">
        <w:rPr>
          <w:b/>
          <w:sz w:val="24"/>
          <w:szCs w:val="24"/>
          <w:lang w:val="ro-RO"/>
        </w:rPr>
        <w:t>ă</w:t>
      </w:r>
      <w:r w:rsidR="00AD133E" w:rsidRPr="00B53902">
        <w:rPr>
          <w:b/>
          <w:sz w:val="24"/>
          <w:szCs w:val="24"/>
          <w:lang w:val="ro-RO"/>
        </w:rPr>
        <w:t>, liter</w:t>
      </w:r>
      <w:r w:rsidR="00C935BF" w:rsidRPr="00B53902">
        <w:rPr>
          <w:b/>
          <w:sz w:val="24"/>
          <w:szCs w:val="24"/>
          <w:lang w:val="ro-RO"/>
        </w:rPr>
        <w:t>a</w:t>
      </w:r>
      <w:r w:rsidR="00AD133E" w:rsidRPr="00B53902">
        <w:rPr>
          <w:b/>
          <w:sz w:val="24"/>
          <w:szCs w:val="24"/>
          <w:lang w:val="ro-RO"/>
        </w:rPr>
        <w:t xml:space="preserve"> </w:t>
      </w:r>
      <w:r w:rsidR="00C935BF" w:rsidRPr="00B53902">
        <w:rPr>
          <w:b/>
          <w:sz w:val="24"/>
          <w:szCs w:val="24"/>
          <w:lang w:val="ro-RO"/>
        </w:rPr>
        <w:t>s</w:t>
      </w:r>
      <w:r w:rsidR="00AD133E" w:rsidRPr="00B53902">
        <w:rPr>
          <w:b/>
          <w:sz w:val="24"/>
          <w:szCs w:val="24"/>
          <w:lang w:val="ro-RO"/>
        </w:rPr>
        <w:t xml:space="preserve">^1) </w:t>
      </w:r>
      <w:r w:rsidR="00C935BF" w:rsidRPr="00B53902">
        <w:rPr>
          <w:b/>
          <w:sz w:val="24"/>
          <w:szCs w:val="24"/>
          <w:lang w:val="ro-RO"/>
        </w:rPr>
        <w:t>cu</w:t>
      </w:r>
      <w:r w:rsidR="00AD133E" w:rsidRPr="00B53902">
        <w:rPr>
          <w:b/>
          <w:sz w:val="24"/>
          <w:szCs w:val="24"/>
          <w:lang w:val="ro-RO"/>
        </w:rPr>
        <w:t xml:space="preserve"> următorul cuprins:</w:t>
      </w:r>
    </w:p>
    <w:p w14:paraId="59CBA724" w14:textId="35CACD6F" w:rsidR="00030996" w:rsidRPr="00B53902" w:rsidRDefault="00AD133E" w:rsidP="00B679B3">
      <w:pPr>
        <w:spacing w:line="360" w:lineRule="auto"/>
        <w:jc w:val="both"/>
        <w:rPr>
          <w:sz w:val="24"/>
          <w:szCs w:val="24"/>
          <w:lang w:val="ro-RO"/>
        </w:rPr>
      </w:pPr>
      <w:r w:rsidRPr="00B53902">
        <w:rPr>
          <w:sz w:val="24"/>
          <w:szCs w:val="24"/>
          <w:lang w:val="ro-RO"/>
        </w:rPr>
        <w:t>”</w:t>
      </w:r>
      <w:r w:rsidR="00C46EBB" w:rsidRPr="00B53902">
        <w:rPr>
          <w:sz w:val="24"/>
          <w:szCs w:val="24"/>
          <w:lang w:val="ro-RO"/>
        </w:rPr>
        <w:t xml:space="preserve">s^1) </w:t>
      </w:r>
      <w:r w:rsidR="005B49DA" w:rsidRPr="005B49DA">
        <w:rPr>
          <w:sz w:val="24"/>
          <w:szCs w:val="24"/>
          <w:lang w:val="ro-RO"/>
        </w:rPr>
        <w:t>obținerea autorizației de înființare în termenul maxim prevăzut la art. 36 alin. (5^3) din Regulament;</w:t>
      </w:r>
      <w:r w:rsidR="00C46EBB" w:rsidRPr="00B53902">
        <w:rPr>
          <w:sz w:val="24"/>
          <w:szCs w:val="24"/>
          <w:lang w:val="ro-RO"/>
        </w:rPr>
        <w:t>”</w:t>
      </w:r>
    </w:p>
    <w:p w14:paraId="0776F7C3" w14:textId="3B2A3BEF" w:rsidR="009949E9" w:rsidRPr="00B53902" w:rsidRDefault="005B49DA" w:rsidP="00B679B3">
      <w:pPr>
        <w:spacing w:line="360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>c</w:t>
      </w:r>
      <w:r w:rsidR="009949E9" w:rsidRPr="00B53902">
        <w:rPr>
          <w:b/>
          <w:sz w:val="24"/>
          <w:szCs w:val="24"/>
          <w:lang w:val="ro-RO"/>
        </w:rPr>
        <w:t xml:space="preserve">) </w:t>
      </w:r>
      <w:r w:rsidR="00094FF5" w:rsidRPr="00B53902">
        <w:rPr>
          <w:b/>
          <w:sz w:val="24"/>
          <w:szCs w:val="24"/>
          <w:lang w:val="ro-RO"/>
        </w:rPr>
        <w:t>La p</w:t>
      </w:r>
      <w:r w:rsidR="009949E9" w:rsidRPr="00B53902">
        <w:rPr>
          <w:b/>
          <w:sz w:val="24"/>
          <w:szCs w:val="24"/>
          <w:lang w:val="ro-RO"/>
        </w:rPr>
        <w:t>unctul 13.</w:t>
      </w:r>
      <w:r w:rsidR="00094FF5" w:rsidRPr="00B53902">
        <w:rPr>
          <w:b/>
          <w:sz w:val="24"/>
          <w:szCs w:val="24"/>
          <w:lang w:val="ro-RO"/>
        </w:rPr>
        <w:t xml:space="preserve">5, după litera d), se introduc două noi litere, literele </w:t>
      </w:r>
      <w:r w:rsidR="004B2134" w:rsidRPr="00B53902">
        <w:rPr>
          <w:b/>
          <w:sz w:val="24"/>
          <w:szCs w:val="24"/>
          <w:lang w:val="ro-RO"/>
        </w:rPr>
        <w:t>e) și f) cu</w:t>
      </w:r>
      <w:r w:rsidR="009949E9" w:rsidRPr="00B53902">
        <w:rPr>
          <w:b/>
          <w:sz w:val="24"/>
          <w:szCs w:val="24"/>
          <w:lang w:val="ro-RO"/>
        </w:rPr>
        <w:t xml:space="preserve"> următorul cuprins:</w:t>
      </w:r>
    </w:p>
    <w:p w14:paraId="2B0F535F" w14:textId="6693BE29" w:rsidR="000803A1" w:rsidRPr="000803A1" w:rsidRDefault="00A80260" w:rsidP="000803A1">
      <w:pPr>
        <w:spacing w:line="360" w:lineRule="auto"/>
        <w:jc w:val="both"/>
        <w:rPr>
          <w:sz w:val="24"/>
          <w:szCs w:val="24"/>
          <w:lang w:val="ro-RO"/>
        </w:rPr>
      </w:pPr>
      <w:r w:rsidRPr="00B53902">
        <w:rPr>
          <w:sz w:val="24"/>
          <w:szCs w:val="24"/>
          <w:lang w:val="ro-RO"/>
        </w:rPr>
        <w:t>”</w:t>
      </w:r>
      <w:r w:rsidR="00A65F60" w:rsidRPr="00B53902">
        <w:rPr>
          <w:sz w:val="24"/>
          <w:szCs w:val="24"/>
          <w:lang w:val="ro-RO"/>
        </w:rPr>
        <w:t xml:space="preserve">e) </w:t>
      </w:r>
      <w:r w:rsidR="000803A1" w:rsidRPr="000803A1">
        <w:rPr>
          <w:sz w:val="24"/>
          <w:szCs w:val="24"/>
          <w:lang w:val="ro-RO"/>
        </w:rPr>
        <w:t>în cazul în care autorizaţia de înființare aferentă capacităţii energetice de producere a energiei electrice, inclusiv a capacităţii de producere a energiei electrice şi termice în cogenerare și a instalaţiilor de stocare de la locul de producere/de consum şi de producere nu este obținută în termenul prevăzut la art. 36 alin. (5^3) din Regulament;</w:t>
      </w:r>
    </w:p>
    <w:p w14:paraId="29DBF6D6" w14:textId="77777777" w:rsidR="000803A1" w:rsidRDefault="000803A1" w:rsidP="000803A1">
      <w:pPr>
        <w:spacing w:line="360" w:lineRule="auto"/>
        <w:jc w:val="both"/>
        <w:rPr>
          <w:sz w:val="24"/>
          <w:szCs w:val="24"/>
          <w:lang w:val="ro-RO"/>
        </w:rPr>
      </w:pPr>
      <w:r w:rsidRPr="000803A1">
        <w:rPr>
          <w:sz w:val="24"/>
          <w:szCs w:val="24"/>
          <w:lang w:val="ro-RO"/>
        </w:rPr>
        <w:t>f) în cazul retragerii de către ANRE a autorizației de înființare aferente capacităţii energetice de producere a energiei electrice, inclusiv a capacităţii de producere a energiei electrice şi termice în cogenerare și a instalaţiilor de stocare de la locul de producere/de consum şi de producere.</w:t>
      </w:r>
      <w:r>
        <w:rPr>
          <w:sz w:val="24"/>
          <w:szCs w:val="24"/>
          <w:lang w:val="ro-RO"/>
        </w:rPr>
        <w:t>”</w:t>
      </w:r>
    </w:p>
    <w:p w14:paraId="501FF478" w14:textId="6F89633E" w:rsidR="00A65F60" w:rsidRPr="00B53902" w:rsidRDefault="000803A1" w:rsidP="000803A1">
      <w:pPr>
        <w:spacing w:line="360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</w:t>
      </w:r>
      <w:r w:rsidR="00A65F60" w:rsidRPr="00B53902">
        <w:rPr>
          <w:b/>
          <w:sz w:val="24"/>
          <w:szCs w:val="24"/>
          <w:lang w:val="ro-RO"/>
        </w:rPr>
        <w:t>) La punctul 17.1, după litera g) se introduc două noi litere, literele h) și i) cu următorul cuprins:</w:t>
      </w:r>
    </w:p>
    <w:p w14:paraId="3B9F23B5" w14:textId="52F2572C" w:rsidR="00324D2F" w:rsidRPr="00324D2F" w:rsidRDefault="00817127" w:rsidP="00324D2F">
      <w:pPr>
        <w:spacing w:line="360" w:lineRule="auto"/>
        <w:jc w:val="both"/>
        <w:rPr>
          <w:sz w:val="24"/>
          <w:szCs w:val="24"/>
          <w:lang w:val="ro-RO"/>
        </w:rPr>
      </w:pPr>
      <w:r w:rsidRPr="00B53902">
        <w:rPr>
          <w:sz w:val="24"/>
          <w:szCs w:val="24"/>
          <w:lang w:val="ro-RO"/>
        </w:rPr>
        <w:t>”</w:t>
      </w:r>
      <w:r w:rsidR="00324D2F" w:rsidRPr="00324D2F">
        <w:t xml:space="preserve"> </w:t>
      </w:r>
      <w:r w:rsidR="00324D2F" w:rsidRPr="00324D2F">
        <w:rPr>
          <w:sz w:val="24"/>
          <w:szCs w:val="24"/>
          <w:lang w:val="ro-RO"/>
        </w:rPr>
        <w:t>h) în cazul în care autorizaţia de înființare aferentă capacităţii energetice de producere a energiei electrice, inclusiv a capacităţii de producere a energiei electrice şi termice în cogenerare și a instalaţiilor de stocare de la locul de producere/de consum şi de producere nu este obținută în termenul prevăzut la art. 36 alin. (5^3) din Regulament;</w:t>
      </w:r>
    </w:p>
    <w:p w14:paraId="594E885E" w14:textId="5CBE943B" w:rsidR="00324D2F" w:rsidRDefault="00324D2F" w:rsidP="00324D2F">
      <w:pPr>
        <w:spacing w:line="360" w:lineRule="auto"/>
        <w:jc w:val="both"/>
        <w:rPr>
          <w:sz w:val="24"/>
          <w:szCs w:val="24"/>
          <w:lang w:val="ro-RO"/>
        </w:rPr>
      </w:pPr>
      <w:r w:rsidRPr="00324D2F">
        <w:rPr>
          <w:sz w:val="24"/>
          <w:szCs w:val="24"/>
          <w:lang w:val="ro-RO"/>
        </w:rPr>
        <w:t>i) la data deciziei de retragere de către ANRE a autorizației de înființare aferente capacităţii energetice de producere a energiei electrice, inclusiv a capacităţii de producere a energiei electrice şi termice în cogenerare și a instalaţiilor de stocare de la locul de producere/de consum şi de producere.</w:t>
      </w:r>
      <w:r w:rsidR="0069307D">
        <w:rPr>
          <w:sz w:val="24"/>
          <w:szCs w:val="24"/>
          <w:lang w:val="ro-RO"/>
        </w:rPr>
        <w:t>”</w:t>
      </w:r>
    </w:p>
    <w:p w14:paraId="6C2E1D49" w14:textId="1C1E812E" w:rsidR="00891084" w:rsidRPr="00C14C80" w:rsidRDefault="007E16AF" w:rsidP="00324D2F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 w:rsidRPr="00C14C80">
        <w:rPr>
          <w:b/>
          <w:color w:val="000000" w:themeColor="text1"/>
          <w:sz w:val="24"/>
          <w:szCs w:val="24"/>
          <w:lang w:val="ro-RO"/>
        </w:rPr>
        <w:t xml:space="preserve">Art. </w:t>
      </w:r>
      <w:r w:rsidR="002C52FA" w:rsidRPr="00C14C80">
        <w:rPr>
          <w:b/>
          <w:color w:val="000000" w:themeColor="text1"/>
          <w:sz w:val="24"/>
          <w:szCs w:val="24"/>
          <w:lang w:val="ro-RO"/>
        </w:rPr>
        <w:t>IV</w:t>
      </w:r>
      <w:r w:rsidRPr="00C14C80">
        <w:rPr>
          <w:b/>
          <w:color w:val="000000" w:themeColor="text1"/>
          <w:sz w:val="24"/>
          <w:szCs w:val="24"/>
          <w:lang w:val="ro-RO"/>
        </w:rPr>
        <w:t xml:space="preserve">. </w:t>
      </w:r>
      <w:r w:rsidR="00823472" w:rsidRPr="00C14C80">
        <w:rPr>
          <w:b/>
          <w:color w:val="000000" w:themeColor="text1"/>
          <w:sz w:val="24"/>
          <w:szCs w:val="24"/>
          <w:lang w:val="ro-RO"/>
        </w:rPr>
        <w:t>–</w:t>
      </w:r>
      <w:r w:rsidR="00AA5E27" w:rsidRPr="00C14C80">
        <w:rPr>
          <w:color w:val="000000" w:themeColor="text1"/>
          <w:sz w:val="24"/>
          <w:szCs w:val="24"/>
          <w:lang w:val="ro-RO"/>
        </w:rPr>
        <w:t xml:space="preserve"> </w:t>
      </w:r>
      <w:r w:rsidR="00891084" w:rsidRPr="00C14C80">
        <w:rPr>
          <w:color w:val="000000" w:themeColor="text1"/>
          <w:sz w:val="24"/>
          <w:szCs w:val="24"/>
          <w:lang w:val="ro-RO"/>
        </w:rPr>
        <w:t>(1) Prevederile art. 31 alin. (3</w:t>
      </w:r>
      <w:r w:rsidR="006F7345" w:rsidRPr="00C14C80">
        <w:rPr>
          <w:color w:val="000000" w:themeColor="text1"/>
          <w:sz w:val="24"/>
          <w:szCs w:val="24"/>
          <w:lang w:val="ro-RO"/>
        </w:rPr>
        <w:t>^1</w:t>
      </w:r>
      <w:r w:rsidR="00891084" w:rsidRPr="00C14C80">
        <w:rPr>
          <w:color w:val="000000" w:themeColor="text1"/>
          <w:sz w:val="24"/>
          <w:szCs w:val="24"/>
          <w:lang w:val="ro-RO"/>
        </w:rPr>
        <w:t xml:space="preserve">) din regulamentul prevăzut la art. I astfel cum au fost modificate prin prezentul ordin </w:t>
      </w:r>
      <w:r w:rsidR="000D26D7" w:rsidRPr="00C14C80">
        <w:rPr>
          <w:color w:val="000000" w:themeColor="text1"/>
          <w:sz w:val="24"/>
          <w:szCs w:val="24"/>
          <w:lang w:val="ro-RO"/>
        </w:rPr>
        <w:t xml:space="preserve">nu </w:t>
      </w:r>
      <w:r w:rsidR="00891084" w:rsidRPr="00C14C80">
        <w:rPr>
          <w:color w:val="000000" w:themeColor="text1"/>
          <w:sz w:val="24"/>
          <w:szCs w:val="24"/>
          <w:lang w:val="ro-RO"/>
        </w:rPr>
        <w:t>se aplică</w:t>
      </w:r>
      <w:r w:rsidR="00F80823" w:rsidRPr="00C14C80">
        <w:rPr>
          <w:color w:val="000000" w:themeColor="text1"/>
          <w:sz w:val="24"/>
          <w:szCs w:val="24"/>
          <w:lang w:val="ro-RO"/>
        </w:rPr>
        <w:t xml:space="preserve"> solicitărilor </w:t>
      </w:r>
      <w:r w:rsidR="000D26D7" w:rsidRPr="00C14C80">
        <w:rPr>
          <w:color w:val="000000" w:themeColor="text1"/>
          <w:sz w:val="24"/>
          <w:szCs w:val="24"/>
          <w:lang w:val="ro-RO"/>
        </w:rPr>
        <w:t xml:space="preserve">pentru care operatorul de rețea a comunicat utilizatorului </w:t>
      </w:r>
      <w:r w:rsidR="005F63B5" w:rsidRPr="00C14C80">
        <w:rPr>
          <w:color w:val="000000" w:themeColor="text1"/>
          <w:sz w:val="24"/>
          <w:szCs w:val="24"/>
          <w:lang w:val="ro-RO"/>
        </w:rPr>
        <w:t xml:space="preserve">până la data intrării în vigoare a prezentului ordin </w:t>
      </w:r>
      <w:r w:rsidR="000D26D7" w:rsidRPr="00C14C80">
        <w:rPr>
          <w:color w:val="000000" w:themeColor="text1"/>
          <w:sz w:val="24"/>
          <w:szCs w:val="24"/>
          <w:lang w:val="ro-RO"/>
        </w:rPr>
        <w:t xml:space="preserve">valoarea garanției </w:t>
      </w:r>
      <w:r w:rsidR="00BF5C67" w:rsidRPr="00C14C80">
        <w:rPr>
          <w:color w:val="000000" w:themeColor="text1"/>
          <w:sz w:val="24"/>
          <w:szCs w:val="24"/>
          <w:lang w:val="ro-RO"/>
        </w:rPr>
        <w:t xml:space="preserve">financiare </w:t>
      </w:r>
      <w:r w:rsidR="000D26D7" w:rsidRPr="00C14C80">
        <w:rPr>
          <w:color w:val="000000" w:themeColor="text1"/>
          <w:sz w:val="24"/>
          <w:szCs w:val="24"/>
          <w:lang w:val="ro-RO"/>
        </w:rPr>
        <w:t xml:space="preserve">conform prevederilor art. 18 </w:t>
      </w:r>
      <w:r w:rsidR="004C1E25" w:rsidRPr="00C14C80">
        <w:rPr>
          <w:color w:val="000000" w:themeColor="text1"/>
          <w:sz w:val="24"/>
          <w:szCs w:val="24"/>
          <w:lang w:val="ro-RO"/>
        </w:rPr>
        <w:t xml:space="preserve">alin. (4) din </w:t>
      </w:r>
      <w:r w:rsidR="00E57A50" w:rsidRPr="00C14C80">
        <w:rPr>
          <w:color w:val="000000" w:themeColor="text1"/>
          <w:sz w:val="24"/>
          <w:szCs w:val="24"/>
          <w:lang w:val="ro-RO"/>
        </w:rPr>
        <w:t>Regulamentul privind racordarea utilizatorilor la reţelele electrice de interes public, aprobat prin Ordinul preşedintelui Autorităţii Naţionale de Reglementare în Domeniul Energiei nr. 59/2013</w:t>
      </w:r>
      <w:r w:rsidR="004C1E25" w:rsidRPr="00C14C80">
        <w:rPr>
          <w:color w:val="000000" w:themeColor="text1"/>
          <w:sz w:val="24"/>
          <w:szCs w:val="24"/>
          <w:lang w:val="ro-RO"/>
        </w:rPr>
        <w:t xml:space="preserve">. </w:t>
      </w:r>
    </w:p>
    <w:p w14:paraId="074D909D" w14:textId="1C6835F4" w:rsidR="00470822" w:rsidRPr="00B53902" w:rsidRDefault="00DC751D" w:rsidP="00AA5E27">
      <w:pPr>
        <w:pStyle w:val="NormalWeb"/>
        <w:spacing w:before="120" w:beforeAutospacing="0" w:after="0" w:afterAutospacing="0" w:line="360" w:lineRule="auto"/>
        <w:jc w:val="both"/>
        <w:rPr>
          <w:color w:val="000000" w:themeColor="text1"/>
          <w:lang w:val="ro-RO"/>
        </w:rPr>
      </w:pPr>
      <w:r w:rsidRPr="00B53902">
        <w:rPr>
          <w:color w:val="000000" w:themeColor="text1"/>
          <w:lang w:val="ro-RO"/>
        </w:rPr>
        <w:t>(</w:t>
      </w:r>
      <w:r w:rsidR="00F80823">
        <w:rPr>
          <w:color w:val="000000" w:themeColor="text1"/>
          <w:lang w:val="ro-RO"/>
        </w:rPr>
        <w:t>2</w:t>
      </w:r>
      <w:r w:rsidRPr="00B53902">
        <w:rPr>
          <w:color w:val="000000" w:themeColor="text1"/>
          <w:lang w:val="ro-RO"/>
        </w:rPr>
        <w:t xml:space="preserve">) </w:t>
      </w:r>
      <w:r w:rsidR="00470822" w:rsidRPr="00B53902">
        <w:rPr>
          <w:color w:val="000000" w:themeColor="text1"/>
          <w:lang w:val="ro-RO"/>
        </w:rPr>
        <w:t>Prevederile</w:t>
      </w:r>
      <w:r w:rsidR="0011570E" w:rsidRPr="00B53902">
        <w:rPr>
          <w:color w:val="000000" w:themeColor="text1"/>
          <w:lang w:val="ro-RO"/>
        </w:rPr>
        <w:t xml:space="preserve"> art. </w:t>
      </w:r>
      <w:r w:rsidR="005B3A02" w:rsidRPr="00B53902">
        <w:rPr>
          <w:color w:val="000000" w:themeColor="text1"/>
          <w:lang w:val="ro-RO"/>
        </w:rPr>
        <w:t>36</w:t>
      </w:r>
      <w:r w:rsidR="0011570E" w:rsidRPr="00B53902">
        <w:rPr>
          <w:color w:val="000000" w:themeColor="text1"/>
          <w:lang w:val="ro-RO"/>
        </w:rPr>
        <w:t xml:space="preserve"> alin. (</w:t>
      </w:r>
      <w:r w:rsidR="005B3A02" w:rsidRPr="00B53902">
        <w:rPr>
          <w:color w:val="000000" w:themeColor="text1"/>
          <w:lang w:val="ro-RO"/>
        </w:rPr>
        <w:t>5</w:t>
      </w:r>
      <w:r w:rsidR="007C48C0" w:rsidRPr="00B53902">
        <w:rPr>
          <w:color w:val="000000" w:themeColor="text1"/>
          <w:lang w:val="ro-RO"/>
        </w:rPr>
        <w:t>^</w:t>
      </w:r>
      <w:r w:rsidR="005B3A02" w:rsidRPr="00B53902">
        <w:rPr>
          <w:color w:val="000000" w:themeColor="text1"/>
          <w:lang w:val="ro-RO"/>
        </w:rPr>
        <w:t>2</w:t>
      </w:r>
      <w:r w:rsidR="0011570E" w:rsidRPr="00B53902">
        <w:rPr>
          <w:color w:val="000000" w:themeColor="text1"/>
          <w:lang w:val="ro-RO"/>
        </w:rPr>
        <w:t>)</w:t>
      </w:r>
      <w:r w:rsidR="005B3A02" w:rsidRPr="00B53902">
        <w:rPr>
          <w:color w:val="000000" w:themeColor="text1"/>
          <w:lang w:val="ro-RO"/>
        </w:rPr>
        <w:t xml:space="preserve"> și (5^3)</w:t>
      </w:r>
      <w:r w:rsidR="0011570E" w:rsidRPr="00B53902">
        <w:rPr>
          <w:color w:val="000000" w:themeColor="text1"/>
          <w:lang w:val="ro-RO"/>
        </w:rPr>
        <w:t xml:space="preserve"> din regulamentul prevăzut la art. I astfel cum a</w:t>
      </w:r>
      <w:r w:rsidR="00566DED" w:rsidRPr="00B53902">
        <w:rPr>
          <w:color w:val="000000" w:themeColor="text1"/>
          <w:lang w:val="ro-RO"/>
        </w:rPr>
        <w:t>u</w:t>
      </w:r>
      <w:r w:rsidR="0011570E" w:rsidRPr="00B53902">
        <w:rPr>
          <w:color w:val="000000" w:themeColor="text1"/>
          <w:lang w:val="ro-RO"/>
        </w:rPr>
        <w:t xml:space="preserve"> fost modificat</w:t>
      </w:r>
      <w:r w:rsidR="00566DED" w:rsidRPr="00B53902">
        <w:rPr>
          <w:color w:val="000000" w:themeColor="text1"/>
          <w:lang w:val="ro-RO"/>
        </w:rPr>
        <w:t>e</w:t>
      </w:r>
      <w:r w:rsidR="0011570E" w:rsidRPr="00B53902">
        <w:rPr>
          <w:color w:val="000000" w:themeColor="text1"/>
          <w:lang w:val="ro-RO"/>
        </w:rPr>
        <w:t xml:space="preserve"> prin prezentul ordin </w:t>
      </w:r>
      <w:r w:rsidR="00470822" w:rsidRPr="00B53902">
        <w:rPr>
          <w:color w:val="000000" w:themeColor="text1"/>
          <w:lang w:val="ro-RO"/>
        </w:rPr>
        <w:t>se aplică în cazul utilizatorilor care</w:t>
      </w:r>
      <w:r w:rsidR="00B54D68" w:rsidRPr="00B53902">
        <w:rPr>
          <w:color w:val="000000" w:themeColor="text1"/>
          <w:lang w:val="ro-RO"/>
        </w:rPr>
        <w:t xml:space="preserve"> </w:t>
      </w:r>
      <w:r w:rsidRPr="00B53902">
        <w:rPr>
          <w:color w:val="000000" w:themeColor="text1"/>
          <w:lang w:val="ro-RO"/>
        </w:rPr>
        <w:t xml:space="preserve">încheie contracte de racordare </w:t>
      </w:r>
      <w:r w:rsidR="00AA1C08" w:rsidRPr="00B53902">
        <w:rPr>
          <w:color w:val="000000" w:themeColor="text1"/>
          <w:lang w:val="ro-RO"/>
        </w:rPr>
        <w:t>cu operatorul de rețea</w:t>
      </w:r>
      <w:r w:rsidR="00B54D68" w:rsidRPr="00B53902">
        <w:rPr>
          <w:color w:val="000000" w:themeColor="text1"/>
          <w:lang w:val="ro-RO"/>
        </w:rPr>
        <w:t xml:space="preserve"> începând cu data intrării în vigoare a prezentului ordin</w:t>
      </w:r>
      <w:r w:rsidRPr="00B53902">
        <w:rPr>
          <w:color w:val="000000" w:themeColor="text1"/>
          <w:lang w:val="ro-RO"/>
        </w:rPr>
        <w:t>.</w:t>
      </w:r>
    </w:p>
    <w:p w14:paraId="6E90A2F5" w14:textId="16C1E1E3" w:rsidR="005B477E" w:rsidRPr="00B53902" w:rsidRDefault="005B477E" w:rsidP="00AA5E27">
      <w:pPr>
        <w:pStyle w:val="NormalWeb"/>
        <w:spacing w:before="120" w:beforeAutospacing="0" w:after="0" w:afterAutospacing="0" w:line="360" w:lineRule="auto"/>
        <w:jc w:val="both"/>
        <w:rPr>
          <w:color w:val="000000" w:themeColor="text1"/>
          <w:lang w:val="ro-RO"/>
        </w:rPr>
      </w:pPr>
      <w:r w:rsidRPr="00B53902">
        <w:rPr>
          <w:color w:val="000000" w:themeColor="text1"/>
          <w:lang w:val="ro-RO"/>
        </w:rPr>
        <w:t>(</w:t>
      </w:r>
      <w:r w:rsidR="00F80823">
        <w:rPr>
          <w:color w:val="000000" w:themeColor="text1"/>
          <w:lang w:val="ro-RO"/>
        </w:rPr>
        <w:t>3</w:t>
      </w:r>
      <w:r w:rsidRPr="00B53902">
        <w:rPr>
          <w:color w:val="000000" w:themeColor="text1"/>
          <w:lang w:val="ro-RO"/>
        </w:rPr>
        <w:t xml:space="preserve">) </w:t>
      </w:r>
      <w:r w:rsidR="006A3111" w:rsidRPr="00B53902">
        <w:rPr>
          <w:color w:val="000000" w:themeColor="text1"/>
          <w:lang w:val="ro-RO"/>
        </w:rPr>
        <w:t xml:space="preserve">Utilizatorii care au încheiat </w:t>
      </w:r>
      <w:r w:rsidR="00FE30D6" w:rsidRPr="00B53902">
        <w:rPr>
          <w:color w:val="000000" w:themeColor="text1"/>
          <w:lang w:val="ro-RO"/>
        </w:rPr>
        <w:t xml:space="preserve">cu operatorul de rețea </w:t>
      </w:r>
      <w:r w:rsidR="006A3111" w:rsidRPr="00B53902">
        <w:rPr>
          <w:color w:val="000000" w:themeColor="text1"/>
          <w:lang w:val="ro-RO"/>
        </w:rPr>
        <w:t xml:space="preserve">contracte de racordare </w:t>
      </w:r>
      <w:r w:rsidR="00FE30D6" w:rsidRPr="00B53902">
        <w:rPr>
          <w:lang w:val="ro-RO" w:eastAsia="en-GB"/>
        </w:rPr>
        <w:t>pentru racordarea unor locuri de producere sau locuri de consum şi de producere cu puterea aprobată pentru evacuare mai mare de 1 MW</w:t>
      </w:r>
      <w:r w:rsidR="00FE30D6" w:rsidRPr="00B53902">
        <w:rPr>
          <w:color w:val="000000" w:themeColor="text1"/>
          <w:lang w:val="ro-RO"/>
        </w:rPr>
        <w:t xml:space="preserve"> </w:t>
      </w:r>
      <w:r w:rsidR="006A3111" w:rsidRPr="00B53902">
        <w:rPr>
          <w:color w:val="000000" w:themeColor="text1"/>
          <w:lang w:val="ro-RO"/>
        </w:rPr>
        <w:t xml:space="preserve">anterior datei de intrare în vigoare a prezentului ordin, au obligația de a obține autorizații de înființare </w:t>
      </w:r>
      <w:r w:rsidR="006A3111" w:rsidRPr="00B53902">
        <w:rPr>
          <w:bCs/>
          <w:color w:val="000000" w:themeColor="text1"/>
          <w:lang w:val="ro-RO"/>
        </w:rPr>
        <w:t>aferent</w:t>
      </w:r>
      <w:r w:rsidR="00767F2C" w:rsidRPr="00B53902">
        <w:rPr>
          <w:bCs/>
          <w:color w:val="000000" w:themeColor="text1"/>
          <w:lang w:val="ro-RO"/>
        </w:rPr>
        <w:t>e</w:t>
      </w:r>
      <w:r w:rsidR="006A3111" w:rsidRPr="00B53902">
        <w:rPr>
          <w:bCs/>
          <w:color w:val="000000" w:themeColor="text1"/>
          <w:lang w:val="ro-RO"/>
        </w:rPr>
        <w:t xml:space="preserve"> capacităţi</w:t>
      </w:r>
      <w:r w:rsidR="00BE7A03" w:rsidRPr="00B53902">
        <w:rPr>
          <w:bCs/>
          <w:color w:val="000000" w:themeColor="text1"/>
          <w:lang w:val="ro-RO"/>
        </w:rPr>
        <w:t>lor</w:t>
      </w:r>
      <w:r w:rsidR="006A3111" w:rsidRPr="00B53902">
        <w:rPr>
          <w:bCs/>
          <w:color w:val="000000" w:themeColor="text1"/>
          <w:lang w:val="ro-RO"/>
        </w:rPr>
        <w:t xml:space="preserve"> energetice de producere a energiei electrice, inclusiv a capacităţi</w:t>
      </w:r>
      <w:r w:rsidR="00BE7A03" w:rsidRPr="00B53902">
        <w:rPr>
          <w:bCs/>
          <w:color w:val="000000" w:themeColor="text1"/>
          <w:lang w:val="ro-RO"/>
        </w:rPr>
        <w:t>lor</w:t>
      </w:r>
      <w:r w:rsidR="006A3111" w:rsidRPr="00B53902">
        <w:rPr>
          <w:bCs/>
          <w:color w:val="000000" w:themeColor="text1"/>
          <w:lang w:val="ro-RO"/>
        </w:rPr>
        <w:t xml:space="preserve"> de producere a energiei electrice şi termice în cogenerare și a instalaţi</w:t>
      </w:r>
      <w:r w:rsidR="00BE7A03" w:rsidRPr="00B53902">
        <w:rPr>
          <w:bCs/>
          <w:color w:val="000000" w:themeColor="text1"/>
          <w:lang w:val="ro-RO"/>
        </w:rPr>
        <w:t>i</w:t>
      </w:r>
      <w:r w:rsidR="006A3111" w:rsidRPr="00B53902">
        <w:rPr>
          <w:bCs/>
          <w:color w:val="000000" w:themeColor="text1"/>
          <w:lang w:val="ro-RO"/>
        </w:rPr>
        <w:t>lor de stocare de la locu</w:t>
      </w:r>
      <w:r w:rsidR="00BE7A03" w:rsidRPr="00B53902">
        <w:rPr>
          <w:bCs/>
          <w:color w:val="000000" w:themeColor="text1"/>
          <w:lang w:val="ro-RO"/>
        </w:rPr>
        <w:t>rile</w:t>
      </w:r>
      <w:r w:rsidR="006A3111" w:rsidRPr="00B53902">
        <w:rPr>
          <w:bCs/>
          <w:color w:val="000000" w:themeColor="text1"/>
          <w:lang w:val="ro-RO"/>
        </w:rPr>
        <w:t xml:space="preserve"> de producere/de consum şi de producere</w:t>
      </w:r>
      <w:r w:rsidR="00F402AA" w:rsidRPr="00B53902">
        <w:rPr>
          <w:bCs/>
          <w:color w:val="000000" w:themeColor="text1"/>
          <w:lang w:val="ro-RO"/>
        </w:rPr>
        <w:t xml:space="preserve"> respective</w:t>
      </w:r>
      <w:r w:rsidR="006A3111" w:rsidRPr="00B53902">
        <w:rPr>
          <w:bCs/>
          <w:color w:val="000000" w:themeColor="text1"/>
          <w:lang w:val="ro-RO"/>
        </w:rPr>
        <w:t xml:space="preserve"> </w:t>
      </w:r>
      <w:r w:rsidR="006A3111" w:rsidRPr="00B53902">
        <w:rPr>
          <w:color w:val="000000" w:themeColor="text1"/>
          <w:lang w:val="ro-RO"/>
        </w:rPr>
        <w:t>î</w:t>
      </w:r>
      <w:r w:rsidRPr="00B53902">
        <w:rPr>
          <w:color w:val="000000" w:themeColor="text1"/>
          <w:lang w:val="ro-RO"/>
        </w:rPr>
        <w:t>n termen de cel mult 1</w:t>
      </w:r>
      <w:r w:rsidR="006A3111" w:rsidRPr="00B53902">
        <w:rPr>
          <w:color w:val="000000" w:themeColor="text1"/>
          <w:lang w:val="ro-RO"/>
        </w:rPr>
        <w:t>2</w:t>
      </w:r>
      <w:r w:rsidRPr="00B53902">
        <w:rPr>
          <w:color w:val="000000" w:themeColor="text1"/>
          <w:lang w:val="ro-RO"/>
        </w:rPr>
        <w:t xml:space="preserve"> </w:t>
      </w:r>
      <w:r w:rsidR="006A3111" w:rsidRPr="00B53902">
        <w:rPr>
          <w:color w:val="000000" w:themeColor="text1"/>
          <w:lang w:val="ro-RO"/>
        </w:rPr>
        <w:t>luni</w:t>
      </w:r>
      <w:r w:rsidRPr="00B53902">
        <w:rPr>
          <w:color w:val="000000" w:themeColor="text1"/>
          <w:lang w:val="ro-RO"/>
        </w:rPr>
        <w:t xml:space="preserve"> de la data intrării în vigoare a prezentului ordin</w:t>
      </w:r>
      <w:r w:rsidR="00FC2834" w:rsidRPr="00B53902">
        <w:rPr>
          <w:color w:val="000000" w:themeColor="text1"/>
          <w:lang w:val="ro-RO"/>
        </w:rPr>
        <w:t>.</w:t>
      </w:r>
    </w:p>
    <w:p w14:paraId="1FB8F936" w14:textId="1CB103B1" w:rsidR="003C117C" w:rsidRPr="00B53902" w:rsidRDefault="003C117C" w:rsidP="00AA5E27">
      <w:pPr>
        <w:pStyle w:val="NormalWeb"/>
        <w:spacing w:before="120" w:beforeAutospacing="0" w:after="0" w:afterAutospacing="0" w:line="360" w:lineRule="auto"/>
        <w:jc w:val="both"/>
        <w:rPr>
          <w:color w:val="000000" w:themeColor="text1"/>
          <w:lang w:val="ro-RO"/>
        </w:rPr>
      </w:pPr>
      <w:r w:rsidRPr="00B53902">
        <w:rPr>
          <w:color w:val="000000" w:themeColor="text1"/>
          <w:lang w:val="ro-RO"/>
        </w:rPr>
        <w:lastRenderedPageBreak/>
        <w:t>(</w:t>
      </w:r>
      <w:r w:rsidR="00FB435B">
        <w:rPr>
          <w:color w:val="000000" w:themeColor="text1"/>
          <w:lang w:val="ro-RO"/>
        </w:rPr>
        <w:t>4</w:t>
      </w:r>
      <w:r w:rsidRPr="00B53902">
        <w:rPr>
          <w:color w:val="000000" w:themeColor="text1"/>
          <w:lang w:val="ro-RO"/>
        </w:rPr>
        <w:t>) În cazul nerespectării prevederilor alin. (</w:t>
      </w:r>
      <w:r w:rsidR="00FB435B">
        <w:rPr>
          <w:color w:val="000000" w:themeColor="text1"/>
          <w:lang w:val="ro-RO"/>
        </w:rPr>
        <w:t>3</w:t>
      </w:r>
      <w:r w:rsidRPr="00B53902">
        <w:rPr>
          <w:color w:val="000000" w:themeColor="text1"/>
          <w:lang w:val="ro-RO"/>
        </w:rPr>
        <w:t>)</w:t>
      </w:r>
      <w:r w:rsidR="00FC2834" w:rsidRPr="00B53902">
        <w:rPr>
          <w:color w:val="000000" w:themeColor="text1"/>
          <w:lang w:val="ro-RO"/>
        </w:rPr>
        <w:t xml:space="preserve">, </w:t>
      </w:r>
      <w:r w:rsidR="002C15AC" w:rsidRPr="00B53902">
        <w:rPr>
          <w:bCs/>
          <w:color w:val="000000" w:themeColor="text1"/>
          <w:lang w:val="ro-RO"/>
        </w:rPr>
        <w:t>avizele tehnice de racordare emise îşi încetează valabilitatea şi contractele de racordare încheiate încetează de drept.</w:t>
      </w:r>
    </w:p>
    <w:p w14:paraId="5AF7DE37" w14:textId="36F339D0" w:rsidR="00603DB0" w:rsidRPr="00B53902" w:rsidRDefault="00EC57CC" w:rsidP="00146112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lang w:val="ro-RO"/>
        </w:rPr>
      </w:pPr>
      <w:r w:rsidRPr="00B53902">
        <w:rPr>
          <w:b/>
          <w:color w:val="000000" w:themeColor="text1"/>
          <w:lang w:val="ro-RO"/>
        </w:rPr>
        <w:t xml:space="preserve">Art. </w:t>
      </w:r>
      <w:r w:rsidR="00B632DA" w:rsidRPr="00B53902">
        <w:rPr>
          <w:b/>
          <w:color w:val="000000" w:themeColor="text1"/>
          <w:lang w:val="ro-RO"/>
        </w:rPr>
        <w:t>V</w:t>
      </w:r>
      <w:r w:rsidRPr="00B53902">
        <w:rPr>
          <w:b/>
          <w:color w:val="000000" w:themeColor="text1"/>
          <w:lang w:val="ro-RO"/>
        </w:rPr>
        <w:t>.</w:t>
      </w:r>
      <w:r w:rsidRPr="00B53902">
        <w:rPr>
          <w:color w:val="000000" w:themeColor="text1"/>
          <w:lang w:val="ro-RO"/>
        </w:rPr>
        <w:t xml:space="preserve"> </w:t>
      </w:r>
      <w:r w:rsidR="00BC46F6" w:rsidRPr="00B53902">
        <w:rPr>
          <w:b/>
          <w:lang w:val="ro-RO"/>
        </w:rPr>
        <w:t>–</w:t>
      </w:r>
      <w:r w:rsidR="00BC46F6" w:rsidRPr="00B53902">
        <w:rPr>
          <w:lang w:val="ro-RO"/>
        </w:rPr>
        <w:t xml:space="preserve"> </w:t>
      </w:r>
      <w:r w:rsidR="00603DB0" w:rsidRPr="00B53902">
        <w:rPr>
          <w:color w:val="000000" w:themeColor="text1"/>
          <w:lang w:val="ro-RO"/>
        </w:rPr>
        <w:t>Operatorii economici din sectorul energiei electrice duc la îndeplinire prevederile prezentului ordin, iar entităţile organizatorice din cadrul Autorităţii Naţionale de Reglementare în Domeniul Energiei urmăresc respectarea prevederilor prezentului ordin.</w:t>
      </w:r>
    </w:p>
    <w:p w14:paraId="21531765" w14:textId="542FE7C8" w:rsidR="00C631BC" w:rsidRDefault="00F46734" w:rsidP="00D4091A">
      <w:pPr>
        <w:spacing w:line="360" w:lineRule="auto"/>
        <w:jc w:val="both"/>
        <w:rPr>
          <w:sz w:val="24"/>
          <w:szCs w:val="24"/>
          <w:lang w:val="ro-RO"/>
        </w:rPr>
      </w:pPr>
      <w:r w:rsidRPr="00B53902">
        <w:rPr>
          <w:b/>
          <w:color w:val="000000" w:themeColor="text1"/>
          <w:sz w:val="24"/>
          <w:szCs w:val="24"/>
          <w:lang w:val="ro-RO"/>
        </w:rPr>
        <w:t xml:space="preserve">Art. </w:t>
      </w:r>
      <w:r w:rsidR="00B632DA" w:rsidRPr="00B53902">
        <w:rPr>
          <w:b/>
          <w:color w:val="000000" w:themeColor="text1"/>
          <w:sz w:val="24"/>
          <w:szCs w:val="24"/>
          <w:lang w:val="ro-RO"/>
        </w:rPr>
        <w:t>VI</w:t>
      </w:r>
      <w:r w:rsidRPr="00B53902">
        <w:rPr>
          <w:b/>
          <w:color w:val="000000" w:themeColor="text1"/>
          <w:sz w:val="24"/>
          <w:szCs w:val="24"/>
          <w:lang w:val="ro-RO"/>
        </w:rPr>
        <w:t>. –</w:t>
      </w:r>
      <w:r w:rsidRPr="00B53902">
        <w:rPr>
          <w:color w:val="000000" w:themeColor="text1"/>
          <w:sz w:val="24"/>
          <w:szCs w:val="24"/>
          <w:lang w:val="ro-RO"/>
        </w:rPr>
        <w:t xml:space="preserve"> </w:t>
      </w:r>
      <w:r w:rsidRPr="00B53902">
        <w:rPr>
          <w:sz w:val="24"/>
          <w:szCs w:val="24"/>
          <w:lang w:val="ro-RO"/>
        </w:rPr>
        <w:t>Prezentul ordin se publică în Monitorul Oficial al României, Partea I</w:t>
      </w:r>
      <w:r w:rsidR="00A67F0F" w:rsidRPr="008B04B6">
        <w:rPr>
          <w:sz w:val="24"/>
          <w:szCs w:val="24"/>
          <w:lang w:val="ro-RO"/>
        </w:rPr>
        <w:t>.</w:t>
      </w:r>
    </w:p>
    <w:p w14:paraId="02BF721B" w14:textId="77777777" w:rsidR="00BF4282" w:rsidRPr="00B53902" w:rsidRDefault="00BF4282" w:rsidP="00D4091A">
      <w:pPr>
        <w:spacing w:line="360" w:lineRule="auto"/>
        <w:jc w:val="both"/>
        <w:rPr>
          <w:sz w:val="24"/>
          <w:szCs w:val="24"/>
          <w:lang w:val="ro-RO"/>
        </w:rPr>
      </w:pPr>
    </w:p>
    <w:p w14:paraId="141AF81D" w14:textId="77777777" w:rsidR="00603DB0" w:rsidRPr="00B53902" w:rsidRDefault="00603DB0" w:rsidP="00C631BC">
      <w:pPr>
        <w:spacing w:before="240" w:line="360" w:lineRule="auto"/>
        <w:jc w:val="center"/>
        <w:rPr>
          <w:b/>
          <w:sz w:val="24"/>
          <w:szCs w:val="24"/>
          <w:lang w:val="ro-RO"/>
        </w:rPr>
      </w:pPr>
      <w:r w:rsidRPr="00B53902">
        <w:rPr>
          <w:b/>
          <w:sz w:val="24"/>
          <w:szCs w:val="24"/>
          <w:lang w:val="ro-RO"/>
        </w:rPr>
        <w:t>Preşedintele Autorităţii Naţionale de Reglementare în Domeniul Energiei</w:t>
      </w:r>
    </w:p>
    <w:p w14:paraId="2ABCFFE3" w14:textId="0E0E74C3" w:rsidR="00FF09CC" w:rsidRPr="00B53902" w:rsidRDefault="00854727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  <w:r w:rsidRPr="00B53902">
        <w:rPr>
          <w:b/>
          <w:szCs w:val="24"/>
          <w:lang w:val="ro-RO"/>
        </w:rPr>
        <w:t>George – Sergiu Niculescu</w:t>
      </w:r>
    </w:p>
    <w:p w14:paraId="201FE4FD" w14:textId="77777777" w:rsidR="00FD32F4" w:rsidRPr="00B53902" w:rsidRDefault="00FD32F4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</w:p>
    <w:p w14:paraId="60CBAD65" w14:textId="77777777" w:rsidR="00FD32F4" w:rsidRPr="00B53902" w:rsidRDefault="00FD32F4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</w:p>
    <w:p w14:paraId="0D2F6CE5" w14:textId="77777777" w:rsidR="00FD32F4" w:rsidRDefault="00FD32F4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</w:p>
    <w:p w14:paraId="1DA0BD77" w14:textId="77777777" w:rsidR="000D1272" w:rsidRDefault="000D1272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</w:p>
    <w:p w14:paraId="6F9439C4" w14:textId="77777777" w:rsidR="000D1272" w:rsidRDefault="000D1272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</w:p>
    <w:p w14:paraId="54C2E382" w14:textId="77777777" w:rsidR="000D1272" w:rsidRDefault="000D1272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</w:p>
    <w:p w14:paraId="10F5B819" w14:textId="77777777" w:rsidR="000D1272" w:rsidRDefault="000D1272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</w:p>
    <w:p w14:paraId="628544DA" w14:textId="77777777" w:rsidR="000D1272" w:rsidRDefault="000D1272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</w:p>
    <w:p w14:paraId="3A0B9353" w14:textId="77777777" w:rsidR="000D1272" w:rsidRDefault="000D1272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</w:p>
    <w:p w14:paraId="7F6B76BA" w14:textId="77777777" w:rsidR="000D1272" w:rsidRDefault="000D1272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</w:p>
    <w:p w14:paraId="7564890E" w14:textId="77777777" w:rsidR="000D1272" w:rsidRDefault="000D1272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</w:p>
    <w:p w14:paraId="4989ACC4" w14:textId="77777777" w:rsidR="000D1272" w:rsidRDefault="000D1272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</w:p>
    <w:p w14:paraId="7170E9DE" w14:textId="77777777" w:rsidR="000D1272" w:rsidRDefault="000D1272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</w:p>
    <w:p w14:paraId="1995B1DA" w14:textId="77777777" w:rsidR="000D1272" w:rsidRDefault="000D1272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</w:p>
    <w:p w14:paraId="5EE1E1A1" w14:textId="77777777" w:rsidR="000D1272" w:rsidRDefault="000D1272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</w:p>
    <w:p w14:paraId="1A11958A" w14:textId="77777777" w:rsidR="000D1272" w:rsidRDefault="000D1272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</w:p>
    <w:p w14:paraId="08DE07D2" w14:textId="77777777" w:rsidR="000D1272" w:rsidRDefault="000D1272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</w:p>
    <w:p w14:paraId="24669FBF" w14:textId="77777777" w:rsidR="000D1272" w:rsidRDefault="000D1272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</w:p>
    <w:p w14:paraId="16BC9528" w14:textId="77777777" w:rsidR="000D1272" w:rsidRDefault="000D1272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</w:p>
    <w:p w14:paraId="75B7AC82" w14:textId="77777777" w:rsidR="000D1272" w:rsidRDefault="000D1272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</w:p>
    <w:p w14:paraId="22C5AFA4" w14:textId="77777777" w:rsidR="000D1272" w:rsidRDefault="000D1272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</w:p>
    <w:p w14:paraId="50CF39C8" w14:textId="77777777" w:rsidR="000D1272" w:rsidRDefault="000D1272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</w:p>
    <w:p w14:paraId="4E9CA289" w14:textId="77777777" w:rsidR="000D1272" w:rsidRDefault="000D1272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</w:p>
    <w:p w14:paraId="283F1ED1" w14:textId="77777777" w:rsidR="000D1272" w:rsidRDefault="000D1272" w:rsidP="00146112">
      <w:pPr>
        <w:pStyle w:val="BodyText"/>
        <w:spacing w:line="360" w:lineRule="auto"/>
        <w:jc w:val="center"/>
        <w:rPr>
          <w:b/>
          <w:szCs w:val="24"/>
          <w:lang w:val="ro-RO"/>
        </w:rPr>
      </w:pPr>
    </w:p>
    <w:p w14:paraId="125BCE2E" w14:textId="77777777" w:rsidR="00146112" w:rsidRPr="00B53902" w:rsidRDefault="00146112" w:rsidP="00146112">
      <w:pPr>
        <w:pStyle w:val="sanxttl"/>
        <w:spacing w:line="360" w:lineRule="auto"/>
        <w:jc w:val="left"/>
        <w:rPr>
          <w:rFonts w:ascii="Times New Roman" w:hAnsi="Times New Roman"/>
          <w:color w:val="auto"/>
          <w:sz w:val="24"/>
          <w:szCs w:val="24"/>
          <w:lang w:val="ro-RO"/>
        </w:rPr>
      </w:pPr>
    </w:p>
    <w:sectPr w:rsidR="00146112" w:rsidRPr="00B53902" w:rsidSect="000D1272">
      <w:footerReference w:type="default" r:id="rId8"/>
      <w:pgSz w:w="11906" w:h="16838"/>
      <w:pgMar w:top="1418" w:right="8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D8398" w14:textId="77777777" w:rsidR="00C13B73" w:rsidRDefault="00C13B73" w:rsidP="00E43DB7">
      <w:r>
        <w:separator/>
      </w:r>
    </w:p>
  </w:endnote>
  <w:endnote w:type="continuationSeparator" w:id="0">
    <w:p w14:paraId="7B42C580" w14:textId="77777777" w:rsidR="00C13B73" w:rsidRDefault="00C13B73" w:rsidP="00E4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4513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07B633" w14:textId="6D47396E" w:rsidR="009B188E" w:rsidRDefault="009B18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DE59B9F" w14:textId="77777777" w:rsidR="009B188E" w:rsidRDefault="009B1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483F9" w14:textId="77777777" w:rsidR="00C13B73" w:rsidRDefault="00C13B73" w:rsidP="00E43DB7">
      <w:r>
        <w:separator/>
      </w:r>
    </w:p>
  </w:footnote>
  <w:footnote w:type="continuationSeparator" w:id="0">
    <w:p w14:paraId="21996708" w14:textId="77777777" w:rsidR="00C13B73" w:rsidRDefault="00C13B73" w:rsidP="00E43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2CF"/>
    <w:multiLevelType w:val="hybridMultilevel"/>
    <w:tmpl w:val="5DA61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B08DF"/>
    <w:multiLevelType w:val="hybridMultilevel"/>
    <w:tmpl w:val="79260504"/>
    <w:lvl w:ilvl="0" w:tplc="B06A41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C3696"/>
    <w:multiLevelType w:val="hybridMultilevel"/>
    <w:tmpl w:val="A6BAD72A"/>
    <w:lvl w:ilvl="0" w:tplc="3F8095A0">
      <w:start w:val="1"/>
      <w:numFmt w:val="lowerLetter"/>
      <w:lvlText w:val="%1)"/>
      <w:lvlJc w:val="left"/>
      <w:pPr>
        <w:tabs>
          <w:tab w:val="num" w:pos="1470"/>
        </w:tabs>
        <w:ind w:left="1470" w:hanging="1035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696871"/>
    <w:multiLevelType w:val="hybridMultilevel"/>
    <w:tmpl w:val="A06AAFA0"/>
    <w:lvl w:ilvl="0" w:tplc="BA782F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B73D5"/>
    <w:multiLevelType w:val="hybridMultilevel"/>
    <w:tmpl w:val="63587CAA"/>
    <w:lvl w:ilvl="0" w:tplc="10A26112">
      <w:start w:val="1"/>
      <w:numFmt w:val="lowerLetter"/>
      <w:lvlText w:val="%1)"/>
      <w:lvlJc w:val="left"/>
      <w:pPr>
        <w:ind w:left="5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38972C58"/>
    <w:multiLevelType w:val="hybridMultilevel"/>
    <w:tmpl w:val="B7B4145A"/>
    <w:lvl w:ilvl="0" w:tplc="3F8095A0">
      <w:start w:val="1"/>
      <w:numFmt w:val="lowerLetter"/>
      <w:lvlText w:val="%1)"/>
      <w:lvlJc w:val="left"/>
      <w:pPr>
        <w:tabs>
          <w:tab w:val="num" w:pos="1395"/>
        </w:tabs>
        <w:ind w:left="1395" w:hanging="1035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3F8095A0">
      <w:start w:val="1"/>
      <w:numFmt w:val="lowerLetter"/>
      <w:lvlText w:val="%2)"/>
      <w:lvlJc w:val="left"/>
      <w:pPr>
        <w:tabs>
          <w:tab w:val="num" w:pos="1395"/>
        </w:tabs>
        <w:ind w:left="1395" w:hanging="1035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6" w15:restartNumberingAfterBreak="0">
    <w:nsid w:val="4D627EC1"/>
    <w:multiLevelType w:val="hybridMultilevel"/>
    <w:tmpl w:val="55F64D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83F10"/>
    <w:multiLevelType w:val="multilevel"/>
    <w:tmpl w:val="A04C0F56"/>
    <w:lvl w:ilvl="0">
      <w:start w:val="15"/>
      <w:numFmt w:val="decimal"/>
      <w:suff w:val="nothing"/>
      <w:lvlText w:val="ART. %1.   -  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1">
      <w:start w:val="2"/>
      <w:numFmt w:val="decimal"/>
      <w:suff w:val="nothing"/>
      <w:lvlText w:val="(%2)  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675495897">
    <w:abstractNumId w:val="1"/>
  </w:num>
  <w:num w:numId="2" w16cid:durableId="2028948643">
    <w:abstractNumId w:val="5"/>
  </w:num>
  <w:num w:numId="3" w16cid:durableId="1417020480">
    <w:abstractNumId w:val="7"/>
  </w:num>
  <w:num w:numId="4" w16cid:durableId="803473145">
    <w:abstractNumId w:val="2"/>
  </w:num>
  <w:num w:numId="5" w16cid:durableId="360857838">
    <w:abstractNumId w:val="3"/>
  </w:num>
  <w:num w:numId="6" w16cid:durableId="85077512">
    <w:abstractNumId w:val="6"/>
  </w:num>
  <w:num w:numId="7" w16cid:durableId="1154372003">
    <w:abstractNumId w:val="0"/>
  </w:num>
  <w:num w:numId="8" w16cid:durableId="357969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9A"/>
    <w:rsid w:val="00000BC0"/>
    <w:rsid w:val="0000248D"/>
    <w:rsid w:val="00002CD3"/>
    <w:rsid w:val="00002DEE"/>
    <w:rsid w:val="000040D6"/>
    <w:rsid w:val="000075E6"/>
    <w:rsid w:val="00010315"/>
    <w:rsid w:val="00010E1C"/>
    <w:rsid w:val="000110DA"/>
    <w:rsid w:val="0001149B"/>
    <w:rsid w:val="000124B5"/>
    <w:rsid w:val="00012A2A"/>
    <w:rsid w:val="000149D2"/>
    <w:rsid w:val="00014AB4"/>
    <w:rsid w:val="0001677B"/>
    <w:rsid w:val="00016BDD"/>
    <w:rsid w:val="0001779D"/>
    <w:rsid w:val="000201A7"/>
    <w:rsid w:val="00021BC5"/>
    <w:rsid w:val="00022E6E"/>
    <w:rsid w:val="00023559"/>
    <w:rsid w:val="00023859"/>
    <w:rsid w:val="000243F3"/>
    <w:rsid w:val="00024E2D"/>
    <w:rsid w:val="000264C2"/>
    <w:rsid w:val="00030996"/>
    <w:rsid w:val="00032935"/>
    <w:rsid w:val="0003357C"/>
    <w:rsid w:val="00035FA6"/>
    <w:rsid w:val="000405CD"/>
    <w:rsid w:val="00040F85"/>
    <w:rsid w:val="000441A4"/>
    <w:rsid w:val="000445AF"/>
    <w:rsid w:val="00046BF8"/>
    <w:rsid w:val="00046D2C"/>
    <w:rsid w:val="000508A4"/>
    <w:rsid w:val="00051B63"/>
    <w:rsid w:val="0005240E"/>
    <w:rsid w:val="00052B24"/>
    <w:rsid w:val="0005308A"/>
    <w:rsid w:val="0005486E"/>
    <w:rsid w:val="00054A2E"/>
    <w:rsid w:val="00054BC7"/>
    <w:rsid w:val="000560BA"/>
    <w:rsid w:val="0006094D"/>
    <w:rsid w:val="000611BA"/>
    <w:rsid w:val="00061A67"/>
    <w:rsid w:val="00062B8B"/>
    <w:rsid w:val="00063E5F"/>
    <w:rsid w:val="0006433B"/>
    <w:rsid w:val="00064528"/>
    <w:rsid w:val="000660F2"/>
    <w:rsid w:val="0006763F"/>
    <w:rsid w:val="00067EAE"/>
    <w:rsid w:val="0007064E"/>
    <w:rsid w:val="000708C9"/>
    <w:rsid w:val="000708CC"/>
    <w:rsid w:val="0007168F"/>
    <w:rsid w:val="000737F1"/>
    <w:rsid w:val="000738AF"/>
    <w:rsid w:val="0007451A"/>
    <w:rsid w:val="000745E3"/>
    <w:rsid w:val="0007469A"/>
    <w:rsid w:val="00076291"/>
    <w:rsid w:val="000803A1"/>
    <w:rsid w:val="00081614"/>
    <w:rsid w:val="00081ED5"/>
    <w:rsid w:val="0008309C"/>
    <w:rsid w:val="00087A7F"/>
    <w:rsid w:val="00090D9A"/>
    <w:rsid w:val="000934EA"/>
    <w:rsid w:val="00093744"/>
    <w:rsid w:val="00094DC4"/>
    <w:rsid w:val="00094FF5"/>
    <w:rsid w:val="0009640C"/>
    <w:rsid w:val="00097BE7"/>
    <w:rsid w:val="00097C93"/>
    <w:rsid w:val="000A04CE"/>
    <w:rsid w:val="000A057C"/>
    <w:rsid w:val="000A18D4"/>
    <w:rsid w:val="000A2220"/>
    <w:rsid w:val="000A22EE"/>
    <w:rsid w:val="000A32A6"/>
    <w:rsid w:val="000A34A8"/>
    <w:rsid w:val="000A35B8"/>
    <w:rsid w:val="000A3ED2"/>
    <w:rsid w:val="000A496E"/>
    <w:rsid w:val="000A57B0"/>
    <w:rsid w:val="000A7D79"/>
    <w:rsid w:val="000B14FA"/>
    <w:rsid w:val="000B2CFA"/>
    <w:rsid w:val="000B2DEE"/>
    <w:rsid w:val="000B633C"/>
    <w:rsid w:val="000B7774"/>
    <w:rsid w:val="000C0218"/>
    <w:rsid w:val="000C05D4"/>
    <w:rsid w:val="000C08D8"/>
    <w:rsid w:val="000C22C6"/>
    <w:rsid w:val="000C4CFA"/>
    <w:rsid w:val="000C7C9F"/>
    <w:rsid w:val="000D1272"/>
    <w:rsid w:val="000D1E97"/>
    <w:rsid w:val="000D2254"/>
    <w:rsid w:val="000D26D7"/>
    <w:rsid w:val="000D28E7"/>
    <w:rsid w:val="000D4FE7"/>
    <w:rsid w:val="000D6A21"/>
    <w:rsid w:val="000E0B8F"/>
    <w:rsid w:val="000E14B4"/>
    <w:rsid w:val="000E321E"/>
    <w:rsid w:val="000E3883"/>
    <w:rsid w:val="000E54FF"/>
    <w:rsid w:val="000E7C03"/>
    <w:rsid w:val="000F1FEF"/>
    <w:rsid w:val="000F22C0"/>
    <w:rsid w:val="000F38EF"/>
    <w:rsid w:val="000F5236"/>
    <w:rsid w:val="000F64E1"/>
    <w:rsid w:val="000F6CD1"/>
    <w:rsid w:val="000F6F2C"/>
    <w:rsid w:val="00100229"/>
    <w:rsid w:val="00102B14"/>
    <w:rsid w:val="001061A8"/>
    <w:rsid w:val="00107516"/>
    <w:rsid w:val="0011028F"/>
    <w:rsid w:val="00111767"/>
    <w:rsid w:val="001126B1"/>
    <w:rsid w:val="00113F12"/>
    <w:rsid w:val="00115182"/>
    <w:rsid w:val="0011570E"/>
    <w:rsid w:val="00120767"/>
    <w:rsid w:val="00120BE0"/>
    <w:rsid w:val="00122714"/>
    <w:rsid w:val="001231F4"/>
    <w:rsid w:val="00123527"/>
    <w:rsid w:val="00124F60"/>
    <w:rsid w:val="0012552D"/>
    <w:rsid w:val="00125925"/>
    <w:rsid w:val="001264CD"/>
    <w:rsid w:val="0013184A"/>
    <w:rsid w:val="00131B92"/>
    <w:rsid w:val="00131EF6"/>
    <w:rsid w:val="001347FC"/>
    <w:rsid w:val="00135375"/>
    <w:rsid w:val="001357E4"/>
    <w:rsid w:val="0013699F"/>
    <w:rsid w:val="00137700"/>
    <w:rsid w:val="00137777"/>
    <w:rsid w:val="00140963"/>
    <w:rsid w:val="001410D1"/>
    <w:rsid w:val="00141391"/>
    <w:rsid w:val="00142382"/>
    <w:rsid w:val="00144AE2"/>
    <w:rsid w:val="00146112"/>
    <w:rsid w:val="0014677D"/>
    <w:rsid w:val="0014694D"/>
    <w:rsid w:val="00151B1F"/>
    <w:rsid w:val="00151CB6"/>
    <w:rsid w:val="00154616"/>
    <w:rsid w:val="00154ED0"/>
    <w:rsid w:val="00155FA2"/>
    <w:rsid w:val="00156B2A"/>
    <w:rsid w:val="001625F7"/>
    <w:rsid w:val="001630F0"/>
    <w:rsid w:val="0016504A"/>
    <w:rsid w:val="00166CAE"/>
    <w:rsid w:val="00167E27"/>
    <w:rsid w:val="00170F63"/>
    <w:rsid w:val="00171414"/>
    <w:rsid w:val="0017209A"/>
    <w:rsid w:val="00172FF6"/>
    <w:rsid w:val="00174DB7"/>
    <w:rsid w:val="00176364"/>
    <w:rsid w:val="00177AD1"/>
    <w:rsid w:val="001800A7"/>
    <w:rsid w:val="00181250"/>
    <w:rsid w:val="00181E87"/>
    <w:rsid w:val="0018266F"/>
    <w:rsid w:val="00182BAF"/>
    <w:rsid w:val="001847B1"/>
    <w:rsid w:val="00184B13"/>
    <w:rsid w:val="00184E1A"/>
    <w:rsid w:val="00186272"/>
    <w:rsid w:val="00187249"/>
    <w:rsid w:val="00190598"/>
    <w:rsid w:val="001938C5"/>
    <w:rsid w:val="00193CA4"/>
    <w:rsid w:val="001945A4"/>
    <w:rsid w:val="001948E9"/>
    <w:rsid w:val="00196A7E"/>
    <w:rsid w:val="00197D0A"/>
    <w:rsid w:val="001A04FE"/>
    <w:rsid w:val="001A1951"/>
    <w:rsid w:val="001A1CA4"/>
    <w:rsid w:val="001A2930"/>
    <w:rsid w:val="001A3E6D"/>
    <w:rsid w:val="001A542B"/>
    <w:rsid w:val="001A574D"/>
    <w:rsid w:val="001A57F1"/>
    <w:rsid w:val="001A61CB"/>
    <w:rsid w:val="001A783C"/>
    <w:rsid w:val="001B2969"/>
    <w:rsid w:val="001B54C7"/>
    <w:rsid w:val="001B7510"/>
    <w:rsid w:val="001B757B"/>
    <w:rsid w:val="001C2FB5"/>
    <w:rsid w:val="001C3760"/>
    <w:rsid w:val="001C3E84"/>
    <w:rsid w:val="001C45B0"/>
    <w:rsid w:val="001C4676"/>
    <w:rsid w:val="001C4848"/>
    <w:rsid w:val="001C4CAC"/>
    <w:rsid w:val="001C4E50"/>
    <w:rsid w:val="001C6F3D"/>
    <w:rsid w:val="001C76C2"/>
    <w:rsid w:val="001C7EB9"/>
    <w:rsid w:val="001D01C6"/>
    <w:rsid w:val="001D030E"/>
    <w:rsid w:val="001D0F18"/>
    <w:rsid w:val="001D26FC"/>
    <w:rsid w:val="001D309E"/>
    <w:rsid w:val="001D4421"/>
    <w:rsid w:val="001D6177"/>
    <w:rsid w:val="001E14A2"/>
    <w:rsid w:val="001E227A"/>
    <w:rsid w:val="001E26A3"/>
    <w:rsid w:val="001E2C40"/>
    <w:rsid w:val="001E3584"/>
    <w:rsid w:val="001E360F"/>
    <w:rsid w:val="001E491F"/>
    <w:rsid w:val="001E6724"/>
    <w:rsid w:val="001E6C42"/>
    <w:rsid w:val="001E6CB8"/>
    <w:rsid w:val="001E6E95"/>
    <w:rsid w:val="001E7CFF"/>
    <w:rsid w:val="001F01B4"/>
    <w:rsid w:val="001F1204"/>
    <w:rsid w:val="001F2FEF"/>
    <w:rsid w:val="001F4559"/>
    <w:rsid w:val="001F5B40"/>
    <w:rsid w:val="001F7790"/>
    <w:rsid w:val="00203149"/>
    <w:rsid w:val="0020379A"/>
    <w:rsid w:val="0020403A"/>
    <w:rsid w:val="002047B0"/>
    <w:rsid w:val="002049FE"/>
    <w:rsid w:val="00206380"/>
    <w:rsid w:val="00206BD7"/>
    <w:rsid w:val="00210315"/>
    <w:rsid w:val="00212509"/>
    <w:rsid w:val="00217184"/>
    <w:rsid w:val="00224D06"/>
    <w:rsid w:val="00226073"/>
    <w:rsid w:val="00226673"/>
    <w:rsid w:val="00226A76"/>
    <w:rsid w:val="0022731F"/>
    <w:rsid w:val="00227A04"/>
    <w:rsid w:val="00227AD0"/>
    <w:rsid w:val="00227D9D"/>
    <w:rsid w:val="00230C5B"/>
    <w:rsid w:val="00231EBA"/>
    <w:rsid w:val="002320C2"/>
    <w:rsid w:val="00233221"/>
    <w:rsid w:val="00233740"/>
    <w:rsid w:val="0023579E"/>
    <w:rsid w:val="00235A38"/>
    <w:rsid w:val="002428BD"/>
    <w:rsid w:val="0024746F"/>
    <w:rsid w:val="0025087C"/>
    <w:rsid w:val="00252D7F"/>
    <w:rsid w:val="002544BB"/>
    <w:rsid w:val="00254FF0"/>
    <w:rsid w:val="0025561B"/>
    <w:rsid w:val="00260F28"/>
    <w:rsid w:val="00261A49"/>
    <w:rsid w:val="00261DEB"/>
    <w:rsid w:val="00262B64"/>
    <w:rsid w:val="00262BE8"/>
    <w:rsid w:val="00262C37"/>
    <w:rsid w:val="00264171"/>
    <w:rsid w:val="002643EC"/>
    <w:rsid w:val="0026684A"/>
    <w:rsid w:val="00267EE9"/>
    <w:rsid w:val="002721B3"/>
    <w:rsid w:val="002723DA"/>
    <w:rsid w:val="002731E0"/>
    <w:rsid w:val="00273CAB"/>
    <w:rsid w:val="00274193"/>
    <w:rsid w:val="00275C70"/>
    <w:rsid w:val="0027628F"/>
    <w:rsid w:val="002772BE"/>
    <w:rsid w:val="002813C6"/>
    <w:rsid w:val="00283281"/>
    <w:rsid w:val="002841AF"/>
    <w:rsid w:val="002853D9"/>
    <w:rsid w:val="00285752"/>
    <w:rsid w:val="002876A9"/>
    <w:rsid w:val="00287D3B"/>
    <w:rsid w:val="00291801"/>
    <w:rsid w:val="00292F6E"/>
    <w:rsid w:val="00293736"/>
    <w:rsid w:val="00293D21"/>
    <w:rsid w:val="00293E58"/>
    <w:rsid w:val="002948EC"/>
    <w:rsid w:val="00295AE9"/>
    <w:rsid w:val="002967FB"/>
    <w:rsid w:val="002970C0"/>
    <w:rsid w:val="00297F0D"/>
    <w:rsid w:val="002A0866"/>
    <w:rsid w:val="002A2054"/>
    <w:rsid w:val="002A2AAF"/>
    <w:rsid w:val="002A2E35"/>
    <w:rsid w:val="002A3170"/>
    <w:rsid w:val="002A32E7"/>
    <w:rsid w:val="002A3352"/>
    <w:rsid w:val="002A3749"/>
    <w:rsid w:val="002A45A0"/>
    <w:rsid w:val="002A4B0B"/>
    <w:rsid w:val="002A5286"/>
    <w:rsid w:val="002A67F9"/>
    <w:rsid w:val="002A6B0E"/>
    <w:rsid w:val="002A6FFB"/>
    <w:rsid w:val="002A70E7"/>
    <w:rsid w:val="002A741C"/>
    <w:rsid w:val="002A7B0A"/>
    <w:rsid w:val="002B454F"/>
    <w:rsid w:val="002B4EA0"/>
    <w:rsid w:val="002B539F"/>
    <w:rsid w:val="002B648D"/>
    <w:rsid w:val="002C0C81"/>
    <w:rsid w:val="002C15AC"/>
    <w:rsid w:val="002C2B79"/>
    <w:rsid w:val="002C2BD0"/>
    <w:rsid w:val="002C42ED"/>
    <w:rsid w:val="002C4A49"/>
    <w:rsid w:val="002C52FA"/>
    <w:rsid w:val="002C66D1"/>
    <w:rsid w:val="002C7842"/>
    <w:rsid w:val="002D0A8F"/>
    <w:rsid w:val="002D1843"/>
    <w:rsid w:val="002D196F"/>
    <w:rsid w:val="002D33F5"/>
    <w:rsid w:val="002D3985"/>
    <w:rsid w:val="002D401C"/>
    <w:rsid w:val="002D432C"/>
    <w:rsid w:val="002D52D8"/>
    <w:rsid w:val="002D5C01"/>
    <w:rsid w:val="002D7FB4"/>
    <w:rsid w:val="002E0005"/>
    <w:rsid w:val="002E07D2"/>
    <w:rsid w:val="002E18CE"/>
    <w:rsid w:val="002E1F89"/>
    <w:rsid w:val="002E5FFF"/>
    <w:rsid w:val="002E7C27"/>
    <w:rsid w:val="002F3466"/>
    <w:rsid w:val="002F4EC3"/>
    <w:rsid w:val="002F5EAC"/>
    <w:rsid w:val="002F62FB"/>
    <w:rsid w:val="002F674D"/>
    <w:rsid w:val="002F7689"/>
    <w:rsid w:val="002F7FBA"/>
    <w:rsid w:val="00300CDA"/>
    <w:rsid w:val="00300EC5"/>
    <w:rsid w:val="0030168F"/>
    <w:rsid w:val="003021AC"/>
    <w:rsid w:val="00302C71"/>
    <w:rsid w:val="003068B4"/>
    <w:rsid w:val="003068F5"/>
    <w:rsid w:val="00306DD3"/>
    <w:rsid w:val="00306F3C"/>
    <w:rsid w:val="00310179"/>
    <w:rsid w:val="00310649"/>
    <w:rsid w:val="00310BD2"/>
    <w:rsid w:val="003110EE"/>
    <w:rsid w:val="00311EC7"/>
    <w:rsid w:val="003125E8"/>
    <w:rsid w:val="00313883"/>
    <w:rsid w:val="00316B90"/>
    <w:rsid w:val="003178F0"/>
    <w:rsid w:val="00317ABC"/>
    <w:rsid w:val="00320E55"/>
    <w:rsid w:val="00323E3C"/>
    <w:rsid w:val="00323E8D"/>
    <w:rsid w:val="00324D2F"/>
    <w:rsid w:val="00325168"/>
    <w:rsid w:val="003253BE"/>
    <w:rsid w:val="00325D9B"/>
    <w:rsid w:val="00326474"/>
    <w:rsid w:val="00326C46"/>
    <w:rsid w:val="00327807"/>
    <w:rsid w:val="0032780D"/>
    <w:rsid w:val="00330385"/>
    <w:rsid w:val="00330A72"/>
    <w:rsid w:val="00331A83"/>
    <w:rsid w:val="003321A0"/>
    <w:rsid w:val="003333A6"/>
    <w:rsid w:val="00333DA5"/>
    <w:rsid w:val="00334C0C"/>
    <w:rsid w:val="003357B3"/>
    <w:rsid w:val="003360EC"/>
    <w:rsid w:val="00337AFE"/>
    <w:rsid w:val="00341BE3"/>
    <w:rsid w:val="00342A58"/>
    <w:rsid w:val="00343568"/>
    <w:rsid w:val="0034397A"/>
    <w:rsid w:val="003449C8"/>
    <w:rsid w:val="00345F51"/>
    <w:rsid w:val="00346FA0"/>
    <w:rsid w:val="00350395"/>
    <w:rsid w:val="00351187"/>
    <w:rsid w:val="0035277E"/>
    <w:rsid w:val="00352E52"/>
    <w:rsid w:val="003535A2"/>
    <w:rsid w:val="00355A9A"/>
    <w:rsid w:val="003600C7"/>
    <w:rsid w:val="0036085B"/>
    <w:rsid w:val="00361B16"/>
    <w:rsid w:val="003646BC"/>
    <w:rsid w:val="00364E47"/>
    <w:rsid w:val="003652BF"/>
    <w:rsid w:val="0037040C"/>
    <w:rsid w:val="0037087F"/>
    <w:rsid w:val="0037229A"/>
    <w:rsid w:val="0037447B"/>
    <w:rsid w:val="003751A1"/>
    <w:rsid w:val="003800F0"/>
    <w:rsid w:val="00380363"/>
    <w:rsid w:val="00380602"/>
    <w:rsid w:val="00380EF9"/>
    <w:rsid w:val="003819CE"/>
    <w:rsid w:val="00382B0F"/>
    <w:rsid w:val="00384C02"/>
    <w:rsid w:val="00384CF5"/>
    <w:rsid w:val="0038718A"/>
    <w:rsid w:val="00394928"/>
    <w:rsid w:val="0039499F"/>
    <w:rsid w:val="00395E1D"/>
    <w:rsid w:val="0039759C"/>
    <w:rsid w:val="003979C7"/>
    <w:rsid w:val="00397B97"/>
    <w:rsid w:val="003A1A6A"/>
    <w:rsid w:val="003A2063"/>
    <w:rsid w:val="003A369C"/>
    <w:rsid w:val="003A3D8F"/>
    <w:rsid w:val="003A413E"/>
    <w:rsid w:val="003B023E"/>
    <w:rsid w:val="003B1601"/>
    <w:rsid w:val="003B2F6C"/>
    <w:rsid w:val="003B3682"/>
    <w:rsid w:val="003B40BE"/>
    <w:rsid w:val="003B41C6"/>
    <w:rsid w:val="003B4228"/>
    <w:rsid w:val="003B4D63"/>
    <w:rsid w:val="003B6413"/>
    <w:rsid w:val="003B7DBB"/>
    <w:rsid w:val="003C0DFF"/>
    <w:rsid w:val="003C117C"/>
    <w:rsid w:val="003C18B5"/>
    <w:rsid w:val="003C2618"/>
    <w:rsid w:val="003C438A"/>
    <w:rsid w:val="003C4FC2"/>
    <w:rsid w:val="003C67C5"/>
    <w:rsid w:val="003C72BC"/>
    <w:rsid w:val="003D18FE"/>
    <w:rsid w:val="003D2903"/>
    <w:rsid w:val="003D736A"/>
    <w:rsid w:val="003E0EE2"/>
    <w:rsid w:val="003E2ACF"/>
    <w:rsid w:val="003E34E3"/>
    <w:rsid w:val="003E40CC"/>
    <w:rsid w:val="003E5ADB"/>
    <w:rsid w:val="003E7DBA"/>
    <w:rsid w:val="003F1374"/>
    <w:rsid w:val="003F4325"/>
    <w:rsid w:val="003F523C"/>
    <w:rsid w:val="003F6619"/>
    <w:rsid w:val="003F7516"/>
    <w:rsid w:val="003F7C5D"/>
    <w:rsid w:val="004011B2"/>
    <w:rsid w:val="00401ACB"/>
    <w:rsid w:val="0040265E"/>
    <w:rsid w:val="004066DD"/>
    <w:rsid w:val="00406BBB"/>
    <w:rsid w:val="00411969"/>
    <w:rsid w:val="004139EB"/>
    <w:rsid w:val="004144C1"/>
    <w:rsid w:val="004216B6"/>
    <w:rsid w:val="00421BCF"/>
    <w:rsid w:val="00421E6C"/>
    <w:rsid w:val="00421EEC"/>
    <w:rsid w:val="00422F31"/>
    <w:rsid w:val="0042505D"/>
    <w:rsid w:val="00427D63"/>
    <w:rsid w:val="004303F4"/>
    <w:rsid w:val="0043241D"/>
    <w:rsid w:val="00433EB1"/>
    <w:rsid w:val="00435F1E"/>
    <w:rsid w:val="00436BBF"/>
    <w:rsid w:val="004378DB"/>
    <w:rsid w:val="00440CA1"/>
    <w:rsid w:val="00441D24"/>
    <w:rsid w:val="00442682"/>
    <w:rsid w:val="00445392"/>
    <w:rsid w:val="00446132"/>
    <w:rsid w:val="00447F86"/>
    <w:rsid w:val="00450E12"/>
    <w:rsid w:val="00451716"/>
    <w:rsid w:val="00453818"/>
    <w:rsid w:val="00454A20"/>
    <w:rsid w:val="00457109"/>
    <w:rsid w:val="004573DB"/>
    <w:rsid w:val="00460B39"/>
    <w:rsid w:val="0046117A"/>
    <w:rsid w:val="00463EC0"/>
    <w:rsid w:val="00464BE3"/>
    <w:rsid w:val="00464CC0"/>
    <w:rsid w:val="00464DE4"/>
    <w:rsid w:val="00465394"/>
    <w:rsid w:val="00465454"/>
    <w:rsid w:val="004655BF"/>
    <w:rsid w:val="004665CF"/>
    <w:rsid w:val="004666F4"/>
    <w:rsid w:val="00470822"/>
    <w:rsid w:val="004715B6"/>
    <w:rsid w:val="004729D7"/>
    <w:rsid w:val="00472EE9"/>
    <w:rsid w:val="0047579F"/>
    <w:rsid w:val="004758A4"/>
    <w:rsid w:val="00476536"/>
    <w:rsid w:val="00477934"/>
    <w:rsid w:val="00477D71"/>
    <w:rsid w:val="00480BB9"/>
    <w:rsid w:val="00481BFB"/>
    <w:rsid w:val="00485022"/>
    <w:rsid w:val="004858DB"/>
    <w:rsid w:val="00485EF2"/>
    <w:rsid w:val="00486235"/>
    <w:rsid w:val="0048642F"/>
    <w:rsid w:val="00487F3F"/>
    <w:rsid w:val="00487F92"/>
    <w:rsid w:val="004919D4"/>
    <w:rsid w:val="004921DE"/>
    <w:rsid w:val="004928D5"/>
    <w:rsid w:val="00492953"/>
    <w:rsid w:val="00492E66"/>
    <w:rsid w:val="00494865"/>
    <w:rsid w:val="00496362"/>
    <w:rsid w:val="00496E1A"/>
    <w:rsid w:val="0049702C"/>
    <w:rsid w:val="004978EA"/>
    <w:rsid w:val="004A235D"/>
    <w:rsid w:val="004A2505"/>
    <w:rsid w:val="004A34A8"/>
    <w:rsid w:val="004A52DA"/>
    <w:rsid w:val="004A5490"/>
    <w:rsid w:val="004A65BE"/>
    <w:rsid w:val="004A6DEA"/>
    <w:rsid w:val="004A71ED"/>
    <w:rsid w:val="004A76ED"/>
    <w:rsid w:val="004B2134"/>
    <w:rsid w:val="004B32CB"/>
    <w:rsid w:val="004B5283"/>
    <w:rsid w:val="004B5C3F"/>
    <w:rsid w:val="004B6656"/>
    <w:rsid w:val="004B7A9F"/>
    <w:rsid w:val="004C1E25"/>
    <w:rsid w:val="004C50D7"/>
    <w:rsid w:val="004C6BB1"/>
    <w:rsid w:val="004C6EE1"/>
    <w:rsid w:val="004D3F4C"/>
    <w:rsid w:val="004D4CCF"/>
    <w:rsid w:val="004E00D7"/>
    <w:rsid w:val="004E2579"/>
    <w:rsid w:val="004E4FF5"/>
    <w:rsid w:val="004E5B71"/>
    <w:rsid w:val="004E74B6"/>
    <w:rsid w:val="004F06CC"/>
    <w:rsid w:val="004F0F2F"/>
    <w:rsid w:val="004F417E"/>
    <w:rsid w:val="004F42D8"/>
    <w:rsid w:val="004F468B"/>
    <w:rsid w:val="004F483D"/>
    <w:rsid w:val="004F4D5F"/>
    <w:rsid w:val="004F528D"/>
    <w:rsid w:val="004F74A3"/>
    <w:rsid w:val="0050045E"/>
    <w:rsid w:val="005007AC"/>
    <w:rsid w:val="00503028"/>
    <w:rsid w:val="0050544E"/>
    <w:rsid w:val="00506217"/>
    <w:rsid w:val="00510D8A"/>
    <w:rsid w:val="005117E3"/>
    <w:rsid w:val="00511FC4"/>
    <w:rsid w:val="00512658"/>
    <w:rsid w:val="00514336"/>
    <w:rsid w:val="00514A5F"/>
    <w:rsid w:val="0051536E"/>
    <w:rsid w:val="00516096"/>
    <w:rsid w:val="00517863"/>
    <w:rsid w:val="005178CA"/>
    <w:rsid w:val="00521903"/>
    <w:rsid w:val="005227DD"/>
    <w:rsid w:val="00522B26"/>
    <w:rsid w:val="005233D2"/>
    <w:rsid w:val="0052613D"/>
    <w:rsid w:val="005273EE"/>
    <w:rsid w:val="0052767B"/>
    <w:rsid w:val="00527AB8"/>
    <w:rsid w:val="005315A2"/>
    <w:rsid w:val="00535109"/>
    <w:rsid w:val="0053516F"/>
    <w:rsid w:val="005353AB"/>
    <w:rsid w:val="00536C09"/>
    <w:rsid w:val="00540715"/>
    <w:rsid w:val="0054486F"/>
    <w:rsid w:val="00544EAD"/>
    <w:rsid w:val="0054524E"/>
    <w:rsid w:val="00547840"/>
    <w:rsid w:val="00550508"/>
    <w:rsid w:val="00553F91"/>
    <w:rsid w:val="0055483B"/>
    <w:rsid w:val="00557063"/>
    <w:rsid w:val="0055775C"/>
    <w:rsid w:val="00557AD1"/>
    <w:rsid w:val="00560309"/>
    <w:rsid w:val="005611AB"/>
    <w:rsid w:val="00561510"/>
    <w:rsid w:val="00561761"/>
    <w:rsid w:val="00561D2A"/>
    <w:rsid w:val="00562150"/>
    <w:rsid w:val="005625E3"/>
    <w:rsid w:val="00564D97"/>
    <w:rsid w:val="00566DED"/>
    <w:rsid w:val="00566E5D"/>
    <w:rsid w:val="00566FFA"/>
    <w:rsid w:val="005677B7"/>
    <w:rsid w:val="00567939"/>
    <w:rsid w:val="005705BB"/>
    <w:rsid w:val="00570A4D"/>
    <w:rsid w:val="00572602"/>
    <w:rsid w:val="00576293"/>
    <w:rsid w:val="00576447"/>
    <w:rsid w:val="005766F8"/>
    <w:rsid w:val="00577FAC"/>
    <w:rsid w:val="00580EF0"/>
    <w:rsid w:val="005813C2"/>
    <w:rsid w:val="00585360"/>
    <w:rsid w:val="00585A2B"/>
    <w:rsid w:val="0058622B"/>
    <w:rsid w:val="00587593"/>
    <w:rsid w:val="00590A82"/>
    <w:rsid w:val="00591576"/>
    <w:rsid w:val="00592332"/>
    <w:rsid w:val="00592A79"/>
    <w:rsid w:val="00593C8B"/>
    <w:rsid w:val="00595035"/>
    <w:rsid w:val="0059568B"/>
    <w:rsid w:val="00595AC3"/>
    <w:rsid w:val="005A157F"/>
    <w:rsid w:val="005A1D71"/>
    <w:rsid w:val="005A1E5C"/>
    <w:rsid w:val="005A5AA5"/>
    <w:rsid w:val="005A5C8D"/>
    <w:rsid w:val="005A5F53"/>
    <w:rsid w:val="005A6959"/>
    <w:rsid w:val="005A6DC6"/>
    <w:rsid w:val="005B0A17"/>
    <w:rsid w:val="005B2660"/>
    <w:rsid w:val="005B2B69"/>
    <w:rsid w:val="005B33DE"/>
    <w:rsid w:val="005B3A02"/>
    <w:rsid w:val="005B4416"/>
    <w:rsid w:val="005B477E"/>
    <w:rsid w:val="005B4783"/>
    <w:rsid w:val="005B49DA"/>
    <w:rsid w:val="005C0DD3"/>
    <w:rsid w:val="005C26D9"/>
    <w:rsid w:val="005C3C43"/>
    <w:rsid w:val="005C449F"/>
    <w:rsid w:val="005C69EB"/>
    <w:rsid w:val="005D128A"/>
    <w:rsid w:val="005D1CBD"/>
    <w:rsid w:val="005D2F2F"/>
    <w:rsid w:val="005D3E7D"/>
    <w:rsid w:val="005D49D0"/>
    <w:rsid w:val="005D4FE5"/>
    <w:rsid w:val="005D7EE6"/>
    <w:rsid w:val="005E2D7E"/>
    <w:rsid w:val="005E4928"/>
    <w:rsid w:val="005E7129"/>
    <w:rsid w:val="005F0520"/>
    <w:rsid w:val="005F084F"/>
    <w:rsid w:val="005F08DD"/>
    <w:rsid w:val="005F1210"/>
    <w:rsid w:val="005F1D21"/>
    <w:rsid w:val="005F35C7"/>
    <w:rsid w:val="005F4330"/>
    <w:rsid w:val="005F438C"/>
    <w:rsid w:val="005F63B5"/>
    <w:rsid w:val="005F6A73"/>
    <w:rsid w:val="005F7EE2"/>
    <w:rsid w:val="00601DBE"/>
    <w:rsid w:val="00602BA2"/>
    <w:rsid w:val="00603DB0"/>
    <w:rsid w:val="00603E08"/>
    <w:rsid w:val="00605E51"/>
    <w:rsid w:val="00606B06"/>
    <w:rsid w:val="00612295"/>
    <w:rsid w:val="00613497"/>
    <w:rsid w:val="0061356E"/>
    <w:rsid w:val="006135BE"/>
    <w:rsid w:val="006135FD"/>
    <w:rsid w:val="00617102"/>
    <w:rsid w:val="00617864"/>
    <w:rsid w:val="00621D33"/>
    <w:rsid w:val="00622ADE"/>
    <w:rsid w:val="00624226"/>
    <w:rsid w:val="006270A9"/>
    <w:rsid w:val="00627DA0"/>
    <w:rsid w:val="00630258"/>
    <w:rsid w:val="006306C6"/>
    <w:rsid w:val="00630E15"/>
    <w:rsid w:val="0063106F"/>
    <w:rsid w:val="0063188C"/>
    <w:rsid w:val="006324A0"/>
    <w:rsid w:val="00634035"/>
    <w:rsid w:val="00634099"/>
    <w:rsid w:val="0063519A"/>
    <w:rsid w:val="00640C11"/>
    <w:rsid w:val="00641234"/>
    <w:rsid w:val="00643FEF"/>
    <w:rsid w:val="0064685E"/>
    <w:rsid w:val="00646C86"/>
    <w:rsid w:val="00647057"/>
    <w:rsid w:val="00647EC7"/>
    <w:rsid w:val="0065068B"/>
    <w:rsid w:val="00650B4D"/>
    <w:rsid w:val="00651D82"/>
    <w:rsid w:val="00651DB0"/>
    <w:rsid w:val="00653165"/>
    <w:rsid w:val="006536D5"/>
    <w:rsid w:val="00656946"/>
    <w:rsid w:val="00656FA4"/>
    <w:rsid w:val="00657727"/>
    <w:rsid w:val="0065799A"/>
    <w:rsid w:val="006632E4"/>
    <w:rsid w:val="0066349B"/>
    <w:rsid w:val="006649A7"/>
    <w:rsid w:val="00665875"/>
    <w:rsid w:val="00667921"/>
    <w:rsid w:val="00667DA6"/>
    <w:rsid w:val="00671200"/>
    <w:rsid w:val="00671AEA"/>
    <w:rsid w:val="006726C8"/>
    <w:rsid w:val="00674CD0"/>
    <w:rsid w:val="00676BF8"/>
    <w:rsid w:val="00680D16"/>
    <w:rsid w:val="00680D2E"/>
    <w:rsid w:val="00680DE1"/>
    <w:rsid w:val="00681581"/>
    <w:rsid w:val="00681C93"/>
    <w:rsid w:val="00681CBC"/>
    <w:rsid w:val="006824B7"/>
    <w:rsid w:val="0068311A"/>
    <w:rsid w:val="0068610D"/>
    <w:rsid w:val="006863AC"/>
    <w:rsid w:val="00687847"/>
    <w:rsid w:val="00691ABF"/>
    <w:rsid w:val="0069307D"/>
    <w:rsid w:val="00693D89"/>
    <w:rsid w:val="006A0284"/>
    <w:rsid w:val="006A13BD"/>
    <w:rsid w:val="006A3111"/>
    <w:rsid w:val="006A3AFA"/>
    <w:rsid w:val="006A3C84"/>
    <w:rsid w:val="006A4A3C"/>
    <w:rsid w:val="006A55D2"/>
    <w:rsid w:val="006A64FF"/>
    <w:rsid w:val="006B2695"/>
    <w:rsid w:val="006B3BE4"/>
    <w:rsid w:val="006B4E2D"/>
    <w:rsid w:val="006B52DE"/>
    <w:rsid w:val="006B5529"/>
    <w:rsid w:val="006C0378"/>
    <w:rsid w:val="006C0A21"/>
    <w:rsid w:val="006C10F2"/>
    <w:rsid w:val="006C292A"/>
    <w:rsid w:val="006C2C8B"/>
    <w:rsid w:val="006C3961"/>
    <w:rsid w:val="006C456F"/>
    <w:rsid w:val="006C4B59"/>
    <w:rsid w:val="006C68DE"/>
    <w:rsid w:val="006C693F"/>
    <w:rsid w:val="006C7E0B"/>
    <w:rsid w:val="006D0428"/>
    <w:rsid w:val="006D08EA"/>
    <w:rsid w:val="006D0A70"/>
    <w:rsid w:val="006D1EA9"/>
    <w:rsid w:val="006D1FF9"/>
    <w:rsid w:val="006D2056"/>
    <w:rsid w:val="006D5364"/>
    <w:rsid w:val="006D5C00"/>
    <w:rsid w:val="006D5FAB"/>
    <w:rsid w:val="006D6190"/>
    <w:rsid w:val="006D6BA8"/>
    <w:rsid w:val="006D73B3"/>
    <w:rsid w:val="006E0A54"/>
    <w:rsid w:val="006E3B0A"/>
    <w:rsid w:val="006E52EE"/>
    <w:rsid w:val="006E59EA"/>
    <w:rsid w:val="006E7AE9"/>
    <w:rsid w:val="006F1971"/>
    <w:rsid w:val="006F33A8"/>
    <w:rsid w:val="006F36F7"/>
    <w:rsid w:val="006F437C"/>
    <w:rsid w:val="006F587B"/>
    <w:rsid w:val="006F5DE7"/>
    <w:rsid w:val="006F7345"/>
    <w:rsid w:val="00700A63"/>
    <w:rsid w:val="00700C1E"/>
    <w:rsid w:val="00701399"/>
    <w:rsid w:val="0070242F"/>
    <w:rsid w:val="007024B7"/>
    <w:rsid w:val="0070499E"/>
    <w:rsid w:val="00707069"/>
    <w:rsid w:val="0070747A"/>
    <w:rsid w:val="00710237"/>
    <w:rsid w:val="00710B78"/>
    <w:rsid w:val="00713E74"/>
    <w:rsid w:val="00716C9C"/>
    <w:rsid w:val="00716DD5"/>
    <w:rsid w:val="007176B1"/>
    <w:rsid w:val="00717EC1"/>
    <w:rsid w:val="007200EF"/>
    <w:rsid w:val="00720679"/>
    <w:rsid w:val="00721844"/>
    <w:rsid w:val="00721ABE"/>
    <w:rsid w:val="007230F7"/>
    <w:rsid w:val="007234F9"/>
    <w:rsid w:val="00723D08"/>
    <w:rsid w:val="007246EA"/>
    <w:rsid w:val="00726EAC"/>
    <w:rsid w:val="007271B3"/>
    <w:rsid w:val="007300F7"/>
    <w:rsid w:val="00731DCE"/>
    <w:rsid w:val="00732333"/>
    <w:rsid w:val="00732564"/>
    <w:rsid w:val="00736569"/>
    <w:rsid w:val="007405AF"/>
    <w:rsid w:val="00741653"/>
    <w:rsid w:val="00742B43"/>
    <w:rsid w:val="007449CD"/>
    <w:rsid w:val="00745BA8"/>
    <w:rsid w:val="007478D3"/>
    <w:rsid w:val="007500D3"/>
    <w:rsid w:val="00750A91"/>
    <w:rsid w:val="00750D14"/>
    <w:rsid w:val="0075141E"/>
    <w:rsid w:val="00751BA6"/>
    <w:rsid w:val="007524B8"/>
    <w:rsid w:val="00753780"/>
    <w:rsid w:val="00753A76"/>
    <w:rsid w:val="00753D42"/>
    <w:rsid w:val="00757DC1"/>
    <w:rsid w:val="00760508"/>
    <w:rsid w:val="00763B7D"/>
    <w:rsid w:val="00764AEC"/>
    <w:rsid w:val="00765E98"/>
    <w:rsid w:val="00767919"/>
    <w:rsid w:val="00767D3D"/>
    <w:rsid w:val="00767F2C"/>
    <w:rsid w:val="007703DF"/>
    <w:rsid w:val="0077148D"/>
    <w:rsid w:val="00772E14"/>
    <w:rsid w:val="00774086"/>
    <w:rsid w:val="00774153"/>
    <w:rsid w:val="00774B32"/>
    <w:rsid w:val="00780047"/>
    <w:rsid w:val="00781727"/>
    <w:rsid w:val="007827D6"/>
    <w:rsid w:val="0078632F"/>
    <w:rsid w:val="0079010A"/>
    <w:rsid w:val="007917F7"/>
    <w:rsid w:val="00795EEE"/>
    <w:rsid w:val="007969DB"/>
    <w:rsid w:val="00796BF9"/>
    <w:rsid w:val="0079745A"/>
    <w:rsid w:val="007A2EC6"/>
    <w:rsid w:val="007A38D6"/>
    <w:rsid w:val="007A3A08"/>
    <w:rsid w:val="007A4773"/>
    <w:rsid w:val="007A5500"/>
    <w:rsid w:val="007A71E5"/>
    <w:rsid w:val="007B366B"/>
    <w:rsid w:val="007B4AB0"/>
    <w:rsid w:val="007B4DF2"/>
    <w:rsid w:val="007C1E93"/>
    <w:rsid w:val="007C35CD"/>
    <w:rsid w:val="007C3EFB"/>
    <w:rsid w:val="007C48C0"/>
    <w:rsid w:val="007C5ACF"/>
    <w:rsid w:val="007C6A7F"/>
    <w:rsid w:val="007C7CF3"/>
    <w:rsid w:val="007D082F"/>
    <w:rsid w:val="007D150A"/>
    <w:rsid w:val="007D17EE"/>
    <w:rsid w:val="007D1AB3"/>
    <w:rsid w:val="007D1DEE"/>
    <w:rsid w:val="007D2689"/>
    <w:rsid w:val="007D35E0"/>
    <w:rsid w:val="007D3EA8"/>
    <w:rsid w:val="007D479B"/>
    <w:rsid w:val="007D51D1"/>
    <w:rsid w:val="007D5A06"/>
    <w:rsid w:val="007E11AB"/>
    <w:rsid w:val="007E1373"/>
    <w:rsid w:val="007E15EA"/>
    <w:rsid w:val="007E16AF"/>
    <w:rsid w:val="007E25CB"/>
    <w:rsid w:val="007E3935"/>
    <w:rsid w:val="007E4288"/>
    <w:rsid w:val="007E58FC"/>
    <w:rsid w:val="007E59B8"/>
    <w:rsid w:val="007E6BF1"/>
    <w:rsid w:val="007E6DF6"/>
    <w:rsid w:val="007E7454"/>
    <w:rsid w:val="007E7933"/>
    <w:rsid w:val="007F0EBB"/>
    <w:rsid w:val="007F3385"/>
    <w:rsid w:val="007F457B"/>
    <w:rsid w:val="007F4934"/>
    <w:rsid w:val="007F4E28"/>
    <w:rsid w:val="007F7211"/>
    <w:rsid w:val="007F72AE"/>
    <w:rsid w:val="007F74CB"/>
    <w:rsid w:val="007F7F02"/>
    <w:rsid w:val="008001BF"/>
    <w:rsid w:val="00800907"/>
    <w:rsid w:val="00800B3D"/>
    <w:rsid w:val="00800D5B"/>
    <w:rsid w:val="00800E74"/>
    <w:rsid w:val="00802227"/>
    <w:rsid w:val="00805326"/>
    <w:rsid w:val="00806344"/>
    <w:rsid w:val="00806A67"/>
    <w:rsid w:val="008103FA"/>
    <w:rsid w:val="0081087E"/>
    <w:rsid w:val="00810A4F"/>
    <w:rsid w:val="008122B9"/>
    <w:rsid w:val="00814E70"/>
    <w:rsid w:val="00816C02"/>
    <w:rsid w:val="00817127"/>
    <w:rsid w:val="00820338"/>
    <w:rsid w:val="0082045D"/>
    <w:rsid w:val="008211A3"/>
    <w:rsid w:val="00821748"/>
    <w:rsid w:val="008222D3"/>
    <w:rsid w:val="00822E97"/>
    <w:rsid w:val="0082327E"/>
    <w:rsid w:val="00823472"/>
    <w:rsid w:val="00826E36"/>
    <w:rsid w:val="0083031A"/>
    <w:rsid w:val="00830364"/>
    <w:rsid w:val="008313F7"/>
    <w:rsid w:val="00831CEC"/>
    <w:rsid w:val="00832281"/>
    <w:rsid w:val="00832596"/>
    <w:rsid w:val="008327CB"/>
    <w:rsid w:val="00833FB8"/>
    <w:rsid w:val="00834DBB"/>
    <w:rsid w:val="00835029"/>
    <w:rsid w:val="008357E7"/>
    <w:rsid w:val="00835CBC"/>
    <w:rsid w:val="00835EB6"/>
    <w:rsid w:val="00836082"/>
    <w:rsid w:val="008363D7"/>
    <w:rsid w:val="008364E3"/>
    <w:rsid w:val="00836BDE"/>
    <w:rsid w:val="00840700"/>
    <w:rsid w:val="00841CDC"/>
    <w:rsid w:val="00841FA5"/>
    <w:rsid w:val="0084373B"/>
    <w:rsid w:val="00844D87"/>
    <w:rsid w:val="0084553B"/>
    <w:rsid w:val="00847C25"/>
    <w:rsid w:val="00850235"/>
    <w:rsid w:val="0085051C"/>
    <w:rsid w:val="008511A0"/>
    <w:rsid w:val="00852325"/>
    <w:rsid w:val="00853713"/>
    <w:rsid w:val="00854727"/>
    <w:rsid w:val="00855083"/>
    <w:rsid w:val="00855453"/>
    <w:rsid w:val="00860048"/>
    <w:rsid w:val="00861358"/>
    <w:rsid w:val="00861385"/>
    <w:rsid w:val="008613DF"/>
    <w:rsid w:val="008622E1"/>
    <w:rsid w:val="00862861"/>
    <w:rsid w:val="00863107"/>
    <w:rsid w:val="008659A8"/>
    <w:rsid w:val="00866252"/>
    <w:rsid w:val="00866642"/>
    <w:rsid w:val="0087075C"/>
    <w:rsid w:val="00870A43"/>
    <w:rsid w:val="00871EE1"/>
    <w:rsid w:val="0087284D"/>
    <w:rsid w:val="00876216"/>
    <w:rsid w:val="00880781"/>
    <w:rsid w:val="008813FD"/>
    <w:rsid w:val="00881452"/>
    <w:rsid w:val="00884C3C"/>
    <w:rsid w:val="00885EB4"/>
    <w:rsid w:val="00891084"/>
    <w:rsid w:val="008917CF"/>
    <w:rsid w:val="008929DC"/>
    <w:rsid w:val="00893428"/>
    <w:rsid w:val="00896D09"/>
    <w:rsid w:val="00896E27"/>
    <w:rsid w:val="00897918"/>
    <w:rsid w:val="00897FAD"/>
    <w:rsid w:val="008A19BF"/>
    <w:rsid w:val="008A334E"/>
    <w:rsid w:val="008A58C4"/>
    <w:rsid w:val="008A6E41"/>
    <w:rsid w:val="008A7ADB"/>
    <w:rsid w:val="008B04B6"/>
    <w:rsid w:val="008B0DCA"/>
    <w:rsid w:val="008B3176"/>
    <w:rsid w:val="008B3657"/>
    <w:rsid w:val="008B58ED"/>
    <w:rsid w:val="008B6876"/>
    <w:rsid w:val="008C1AAF"/>
    <w:rsid w:val="008C21BD"/>
    <w:rsid w:val="008C303B"/>
    <w:rsid w:val="008C4A47"/>
    <w:rsid w:val="008C59DE"/>
    <w:rsid w:val="008C5F69"/>
    <w:rsid w:val="008C698C"/>
    <w:rsid w:val="008D0529"/>
    <w:rsid w:val="008D1380"/>
    <w:rsid w:val="008D146E"/>
    <w:rsid w:val="008D2765"/>
    <w:rsid w:val="008D30C5"/>
    <w:rsid w:val="008D3DEF"/>
    <w:rsid w:val="008D4027"/>
    <w:rsid w:val="008D48E8"/>
    <w:rsid w:val="008D4957"/>
    <w:rsid w:val="008D4EB0"/>
    <w:rsid w:val="008D6554"/>
    <w:rsid w:val="008E2ED0"/>
    <w:rsid w:val="008E378D"/>
    <w:rsid w:val="008E5589"/>
    <w:rsid w:val="008E5A81"/>
    <w:rsid w:val="008E5B6E"/>
    <w:rsid w:val="008E5EC5"/>
    <w:rsid w:val="008E7094"/>
    <w:rsid w:val="008E713A"/>
    <w:rsid w:val="008E773C"/>
    <w:rsid w:val="008F0556"/>
    <w:rsid w:val="008F12F5"/>
    <w:rsid w:val="008F1EB4"/>
    <w:rsid w:val="008F6BEE"/>
    <w:rsid w:val="008F6E22"/>
    <w:rsid w:val="0090075C"/>
    <w:rsid w:val="00902408"/>
    <w:rsid w:val="00904595"/>
    <w:rsid w:val="00904D59"/>
    <w:rsid w:val="00906B4B"/>
    <w:rsid w:val="00906C05"/>
    <w:rsid w:val="00907C21"/>
    <w:rsid w:val="00913A90"/>
    <w:rsid w:val="00920E2F"/>
    <w:rsid w:val="009216D8"/>
    <w:rsid w:val="00922DBD"/>
    <w:rsid w:val="00923E70"/>
    <w:rsid w:val="00925505"/>
    <w:rsid w:val="00925576"/>
    <w:rsid w:val="00927824"/>
    <w:rsid w:val="0093299F"/>
    <w:rsid w:val="0093308C"/>
    <w:rsid w:val="00933948"/>
    <w:rsid w:val="009351A1"/>
    <w:rsid w:val="00936110"/>
    <w:rsid w:val="00937EFE"/>
    <w:rsid w:val="00941227"/>
    <w:rsid w:val="009422BE"/>
    <w:rsid w:val="009437C6"/>
    <w:rsid w:val="00945796"/>
    <w:rsid w:val="00945BB2"/>
    <w:rsid w:val="00946465"/>
    <w:rsid w:val="0094754C"/>
    <w:rsid w:val="00950572"/>
    <w:rsid w:val="009519CE"/>
    <w:rsid w:val="00952925"/>
    <w:rsid w:val="00952CD9"/>
    <w:rsid w:val="00953265"/>
    <w:rsid w:val="009543D1"/>
    <w:rsid w:val="009544DF"/>
    <w:rsid w:val="00956D45"/>
    <w:rsid w:val="009576E0"/>
    <w:rsid w:val="009626AF"/>
    <w:rsid w:val="00962947"/>
    <w:rsid w:val="00962FF3"/>
    <w:rsid w:val="00965F36"/>
    <w:rsid w:val="009669AC"/>
    <w:rsid w:val="00966C43"/>
    <w:rsid w:val="00967BF4"/>
    <w:rsid w:val="00970D3F"/>
    <w:rsid w:val="00974CCB"/>
    <w:rsid w:val="00976941"/>
    <w:rsid w:val="00982599"/>
    <w:rsid w:val="009837B0"/>
    <w:rsid w:val="0098399F"/>
    <w:rsid w:val="009861F6"/>
    <w:rsid w:val="0098744F"/>
    <w:rsid w:val="009908B2"/>
    <w:rsid w:val="00991566"/>
    <w:rsid w:val="00991753"/>
    <w:rsid w:val="009923FE"/>
    <w:rsid w:val="00992D44"/>
    <w:rsid w:val="009949E9"/>
    <w:rsid w:val="009967D5"/>
    <w:rsid w:val="009A1402"/>
    <w:rsid w:val="009A1B29"/>
    <w:rsid w:val="009A27BD"/>
    <w:rsid w:val="009A2ED8"/>
    <w:rsid w:val="009A38FD"/>
    <w:rsid w:val="009A3AC9"/>
    <w:rsid w:val="009A463E"/>
    <w:rsid w:val="009A561B"/>
    <w:rsid w:val="009A5B91"/>
    <w:rsid w:val="009A5F98"/>
    <w:rsid w:val="009B049D"/>
    <w:rsid w:val="009B083F"/>
    <w:rsid w:val="009B0C44"/>
    <w:rsid w:val="009B188E"/>
    <w:rsid w:val="009B3BED"/>
    <w:rsid w:val="009B5CE2"/>
    <w:rsid w:val="009C0089"/>
    <w:rsid w:val="009C06AE"/>
    <w:rsid w:val="009C126C"/>
    <w:rsid w:val="009C130C"/>
    <w:rsid w:val="009C171D"/>
    <w:rsid w:val="009C1A50"/>
    <w:rsid w:val="009C1E33"/>
    <w:rsid w:val="009C2811"/>
    <w:rsid w:val="009C2E49"/>
    <w:rsid w:val="009C5DFC"/>
    <w:rsid w:val="009C68C2"/>
    <w:rsid w:val="009C7E6E"/>
    <w:rsid w:val="009D33A5"/>
    <w:rsid w:val="009D37DF"/>
    <w:rsid w:val="009D413F"/>
    <w:rsid w:val="009D4445"/>
    <w:rsid w:val="009D447E"/>
    <w:rsid w:val="009D5062"/>
    <w:rsid w:val="009D64C2"/>
    <w:rsid w:val="009E49B9"/>
    <w:rsid w:val="009E4DF0"/>
    <w:rsid w:val="009E5F39"/>
    <w:rsid w:val="009F08EC"/>
    <w:rsid w:val="009F0932"/>
    <w:rsid w:val="009F0FCB"/>
    <w:rsid w:val="009F123F"/>
    <w:rsid w:val="009F177B"/>
    <w:rsid w:val="009F5D09"/>
    <w:rsid w:val="009F694E"/>
    <w:rsid w:val="009F7999"/>
    <w:rsid w:val="00A007F9"/>
    <w:rsid w:val="00A00918"/>
    <w:rsid w:val="00A00AA1"/>
    <w:rsid w:val="00A02327"/>
    <w:rsid w:val="00A02B96"/>
    <w:rsid w:val="00A03E3F"/>
    <w:rsid w:val="00A07B40"/>
    <w:rsid w:val="00A07F70"/>
    <w:rsid w:val="00A10D0B"/>
    <w:rsid w:val="00A122EB"/>
    <w:rsid w:val="00A141D7"/>
    <w:rsid w:val="00A144EF"/>
    <w:rsid w:val="00A16753"/>
    <w:rsid w:val="00A1687D"/>
    <w:rsid w:val="00A1705A"/>
    <w:rsid w:val="00A173C7"/>
    <w:rsid w:val="00A21BB0"/>
    <w:rsid w:val="00A21E78"/>
    <w:rsid w:val="00A24A57"/>
    <w:rsid w:val="00A25DDB"/>
    <w:rsid w:val="00A26958"/>
    <w:rsid w:val="00A32360"/>
    <w:rsid w:val="00A358C9"/>
    <w:rsid w:val="00A359AC"/>
    <w:rsid w:val="00A364DD"/>
    <w:rsid w:val="00A373B9"/>
    <w:rsid w:val="00A37F78"/>
    <w:rsid w:val="00A37FFB"/>
    <w:rsid w:val="00A40237"/>
    <w:rsid w:val="00A40F07"/>
    <w:rsid w:val="00A45F64"/>
    <w:rsid w:val="00A472DA"/>
    <w:rsid w:val="00A47A6E"/>
    <w:rsid w:val="00A53631"/>
    <w:rsid w:val="00A55629"/>
    <w:rsid w:val="00A55CF4"/>
    <w:rsid w:val="00A604C5"/>
    <w:rsid w:val="00A622A1"/>
    <w:rsid w:val="00A6438B"/>
    <w:rsid w:val="00A643C3"/>
    <w:rsid w:val="00A65F60"/>
    <w:rsid w:val="00A662FF"/>
    <w:rsid w:val="00A668A0"/>
    <w:rsid w:val="00A6739C"/>
    <w:rsid w:val="00A67F0F"/>
    <w:rsid w:val="00A70873"/>
    <w:rsid w:val="00A70B56"/>
    <w:rsid w:val="00A71372"/>
    <w:rsid w:val="00A719AE"/>
    <w:rsid w:val="00A7222E"/>
    <w:rsid w:val="00A756DA"/>
    <w:rsid w:val="00A758C4"/>
    <w:rsid w:val="00A76774"/>
    <w:rsid w:val="00A76D4A"/>
    <w:rsid w:val="00A777A9"/>
    <w:rsid w:val="00A80260"/>
    <w:rsid w:val="00A8135D"/>
    <w:rsid w:val="00A8225E"/>
    <w:rsid w:val="00A863CE"/>
    <w:rsid w:val="00A90361"/>
    <w:rsid w:val="00A90437"/>
    <w:rsid w:val="00A90904"/>
    <w:rsid w:val="00A9242A"/>
    <w:rsid w:val="00A939C2"/>
    <w:rsid w:val="00A939EC"/>
    <w:rsid w:val="00A952C6"/>
    <w:rsid w:val="00A95FD0"/>
    <w:rsid w:val="00AA1035"/>
    <w:rsid w:val="00AA10CB"/>
    <w:rsid w:val="00AA19EF"/>
    <w:rsid w:val="00AA1C08"/>
    <w:rsid w:val="00AA1F5F"/>
    <w:rsid w:val="00AA2A76"/>
    <w:rsid w:val="00AA2D2F"/>
    <w:rsid w:val="00AA3DB3"/>
    <w:rsid w:val="00AA4397"/>
    <w:rsid w:val="00AA5E27"/>
    <w:rsid w:val="00AA6851"/>
    <w:rsid w:val="00AB016E"/>
    <w:rsid w:val="00AB0FD5"/>
    <w:rsid w:val="00AB1B30"/>
    <w:rsid w:val="00AB44A9"/>
    <w:rsid w:val="00AB5249"/>
    <w:rsid w:val="00AB76FB"/>
    <w:rsid w:val="00AC1A53"/>
    <w:rsid w:val="00AC2EE8"/>
    <w:rsid w:val="00AC3E4E"/>
    <w:rsid w:val="00AC7B6F"/>
    <w:rsid w:val="00AD09F0"/>
    <w:rsid w:val="00AD0F0B"/>
    <w:rsid w:val="00AD133E"/>
    <w:rsid w:val="00AD2834"/>
    <w:rsid w:val="00AD46E8"/>
    <w:rsid w:val="00AD51C9"/>
    <w:rsid w:val="00AD69EA"/>
    <w:rsid w:val="00AD6E9C"/>
    <w:rsid w:val="00AD799F"/>
    <w:rsid w:val="00AE191A"/>
    <w:rsid w:val="00AE2030"/>
    <w:rsid w:val="00AE2C9C"/>
    <w:rsid w:val="00AE4517"/>
    <w:rsid w:val="00AE535B"/>
    <w:rsid w:val="00AF008F"/>
    <w:rsid w:val="00AF14A3"/>
    <w:rsid w:val="00AF2E20"/>
    <w:rsid w:val="00AF41D2"/>
    <w:rsid w:val="00AF6FA2"/>
    <w:rsid w:val="00B0168A"/>
    <w:rsid w:val="00B01839"/>
    <w:rsid w:val="00B0249A"/>
    <w:rsid w:val="00B02AFF"/>
    <w:rsid w:val="00B030A1"/>
    <w:rsid w:val="00B10BC0"/>
    <w:rsid w:val="00B10CA3"/>
    <w:rsid w:val="00B10DBE"/>
    <w:rsid w:val="00B11961"/>
    <w:rsid w:val="00B11CBF"/>
    <w:rsid w:val="00B123D8"/>
    <w:rsid w:val="00B1265A"/>
    <w:rsid w:val="00B1270A"/>
    <w:rsid w:val="00B12B99"/>
    <w:rsid w:val="00B12E23"/>
    <w:rsid w:val="00B130E2"/>
    <w:rsid w:val="00B15153"/>
    <w:rsid w:val="00B16647"/>
    <w:rsid w:val="00B16D83"/>
    <w:rsid w:val="00B17807"/>
    <w:rsid w:val="00B208A6"/>
    <w:rsid w:val="00B20EE1"/>
    <w:rsid w:val="00B220DF"/>
    <w:rsid w:val="00B235C3"/>
    <w:rsid w:val="00B250A1"/>
    <w:rsid w:val="00B25697"/>
    <w:rsid w:val="00B261BE"/>
    <w:rsid w:val="00B27A98"/>
    <w:rsid w:val="00B300C1"/>
    <w:rsid w:val="00B30423"/>
    <w:rsid w:val="00B3100A"/>
    <w:rsid w:val="00B31870"/>
    <w:rsid w:val="00B32E46"/>
    <w:rsid w:val="00B33DFD"/>
    <w:rsid w:val="00B344E9"/>
    <w:rsid w:val="00B35354"/>
    <w:rsid w:val="00B37352"/>
    <w:rsid w:val="00B37599"/>
    <w:rsid w:val="00B41A98"/>
    <w:rsid w:val="00B41B41"/>
    <w:rsid w:val="00B4237E"/>
    <w:rsid w:val="00B42CF6"/>
    <w:rsid w:val="00B43F64"/>
    <w:rsid w:val="00B440C4"/>
    <w:rsid w:val="00B440FE"/>
    <w:rsid w:val="00B44D6E"/>
    <w:rsid w:val="00B46270"/>
    <w:rsid w:val="00B4641B"/>
    <w:rsid w:val="00B4658A"/>
    <w:rsid w:val="00B47938"/>
    <w:rsid w:val="00B50A08"/>
    <w:rsid w:val="00B50EA7"/>
    <w:rsid w:val="00B528E1"/>
    <w:rsid w:val="00B53902"/>
    <w:rsid w:val="00B54D68"/>
    <w:rsid w:val="00B551F8"/>
    <w:rsid w:val="00B56342"/>
    <w:rsid w:val="00B5767D"/>
    <w:rsid w:val="00B60130"/>
    <w:rsid w:val="00B61300"/>
    <w:rsid w:val="00B6225C"/>
    <w:rsid w:val="00B622FE"/>
    <w:rsid w:val="00B630F6"/>
    <w:rsid w:val="00B632DA"/>
    <w:rsid w:val="00B63555"/>
    <w:rsid w:val="00B66B23"/>
    <w:rsid w:val="00B679B3"/>
    <w:rsid w:val="00B70051"/>
    <w:rsid w:val="00B7096E"/>
    <w:rsid w:val="00B72AFB"/>
    <w:rsid w:val="00B766F0"/>
    <w:rsid w:val="00B76FB8"/>
    <w:rsid w:val="00B81CF6"/>
    <w:rsid w:val="00B82001"/>
    <w:rsid w:val="00B82B0D"/>
    <w:rsid w:val="00B831BC"/>
    <w:rsid w:val="00B8351D"/>
    <w:rsid w:val="00B9201A"/>
    <w:rsid w:val="00B92B4B"/>
    <w:rsid w:val="00B93143"/>
    <w:rsid w:val="00B93A47"/>
    <w:rsid w:val="00B94C8B"/>
    <w:rsid w:val="00B97095"/>
    <w:rsid w:val="00BA1248"/>
    <w:rsid w:val="00BA1D47"/>
    <w:rsid w:val="00BA21E5"/>
    <w:rsid w:val="00BA2594"/>
    <w:rsid w:val="00BA563E"/>
    <w:rsid w:val="00BB1046"/>
    <w:rsid w:val="00BB1CD6"/>
    <w:rsid w:val="00BB31E7"/>
    <w:rsid w:val="00BB49B8"/>
    <w:rsid w:val="00BB5B87"/>
    <w:rsid w:val="00BC09AB"/>
    <w:rsid w:val="00BC0BF1"/>
    <w:rsid w:val="00BC20FB"/>
    <w:rsid w:val="00BC417F"/>
    <w:rsid w:val="00BC418C"/>
    <w:rsid w:val="00BC46F6"/>
    <w:rsid w:val="00BD09D2"/>
    <w:rsid w:val="00BD12C0"/>
    <w:rsid w:val="00BD1CF0"/>
    <w:rsid w:val="00BD23D3"/>
    <w:rsid w:val="00BD23FC"/>
    <w:rsid w:val="00BD3F11"/>
    <w:rsid w:val="00BD45A1"/>
    <w:rsid w:val="00BD46C6"/>
    <w:rsid w:val="00BD5DE1"/>
    <w:rsid w:val="00BD6952"/>
    <w:rsid w:val="00BD78FE"/>
    <w:rsid w:val="00BE0423"/>
    <w:rsid w:val="00BE0EA3"/>
    <w:rsid w:val="00BE210C"/>
    <w:rsid w:val="00BE2F83"/>
    <w:rsid w:val="00BE4845"/>
    <w:rsid w:val="00BE49A4"/>
    <w:rsid w:val="00BE5283"/>
    <w:rsid w:val="00BE5981"/>
    <w:rsid w:val="00BE7A03"/>
    <w:rsid w:val="00BE7C42"/>
    <w:rsid w:val="00BF1EA9"/>
    <w:rsid w:val="00BF320D"/>
    <w:rsid w:val="00BF3414"/>
    <w:rsid w:val="00BF4282"/>
    <w:rsid w:val="00BF4FA3"/>
    <w:rsid w:val="00BF5C67"/>
    <w:rsid w:val="00BF7E2C"/>
    <w:rsid w:val="00C0634F"/>
    <w:rsid w:val="00C06A5B"/>
    <w:rsid w:val="00C0756A"/>
    <w:rsid w:val="00C11E80"/>
    <w:rsid w:val="00C120F7"/>
    <w:rsid w:val="00C12220"/>
    <w:rsid w:val="00C13078"/>
    <w:rsid w:val="00C13B73"/>
    <w:rsid w:val="00C147D0"/>
    <w:rsid w:val="00C14C80"/>
    <w:rsid w:val="00C16A05"/>
    <w:rsid w:val="00C17C4D"/>
    <w:rsid w:val="00C20688"/>
    <w:rsid w:val="00C208B0"/>
    <w:rsid w:val="00C21432"/>
    <w:rsid w:val="00C22D66"/>
    <w:rsid w:val="00C22E8A"/>
    <w:rsid w:val="00C236F1"/>
    <w:rsid w:val="00C239F9"/>
    <w:rsid w:val="00C25ED9"/>
    <w:rsid w:val="00C268A8"/>
    <w:rsid w:val="00C26C63"/>
    <w:rsid w:val="00C275EE"/>
    <w:rsid w:val="00C27CC8"/>
    <w:rsid w:val="00C3257A"/>
    <w:rsid w:val="00C33B54"/>
    <w:rsid w:val="00C346B1"/>
    <w:rsid w:val="00C35E86"/>
    <w:rsid w:val="00C367C2"/>
    <w:rsid w:val="00C40183"/>
    <w:rsid w:val="00C404F4"/>
    <w:rsid w:val="00C4170A"/>
    <w:rsid w:val="00C42DC9"/>
    <w:rsid w:val="00C443D2"/>
    <w:rsid w:val="00C44D4F"/>
    <w:rsid w:val="00C46EBB"/>
    <w:rsid w:val="00C47093"/>
    <w:rsid w:val="00C52D8A"/>
    <w:rsid w:val="00C53AC0"/>
    <w:rsid w:val="00C53CD0"/>
    <w:rsid w:val="00C54928"/>
    <w:rsid w:val="00C5546F"/>
    <w:rsid w:val="00C55F0B"/>
    <w:rsid w:val="00C611A8"/>
    <w:rsid w:val="00C62296"/>
    <w:rsid w:val="00C6280A"/>
    <w:rsid w:val="00C62D2B"/>
    <w:rsid w:val="00C631BC"/>
    <w:rsid w:val="00C63342"/>
    <w:rsid w:val="00C6378A"/>
    <w:rsid w:val="00C650D5"/>
    <w:rsid w:val="00C65183"/>
    <w:rsid w:val="00C66846"/>
    <w:rsid w:val="00C66CC2"/>
    <w:rsid w:val="00C676F2"/>
    <w:rsid w:val="00C70155"/>
    <w:rsid w:val="00C7099A"/>
    <w:rsid w:val="00C70B00"/>
    <w:rsid w:val="00C70BC6"/>
    <w:rsid w:val="00C70D32"/>
    <w:rsid w:val="00C7104E"/>
    <w:rsid w:val="00C72FEB"/>
    <w:rsid w:val="00C742E0"/>
    <w:rsid w:val="00C75B9F"/>
    <w:rsid w:val="00C76ECD"/>
    <w:rsid w:val="00C807E6"/>
    <w:rsid w:val="00C8229B"/>
    <w:rsid w:val="00C8233D"/>
    <w:rsid w:val="00C8236E"/>
    <w:rsid w:val="00C82A6A"/>
    <w:rsid w:val="00C82E97"/>
    <w:rsid w:val="00C83F96"/>
    <w:rsid w:val="00C84510"/>
    <w:rsid w:val="00C84DCE"/>
    <w:rsid w:val="00C85D0D"/>
    <w:rsid w:val="00C87DF2"/>
    <w:rsid w:val="00C87E32"/>
    <w:rsid w:val="00C90A81"/>
    <w:rsid w:val="00C9125D"/>
    <w:rsid w:val="00C917ED"/>
    <w:rsid w:val="00C935BF"/>
    <w:rsid w:val="00C948F4"/>
    <w:rsid w:val="00C95793"/>
    <w:rsid w:val="00C95ECE"/>
    <w:rsid w:val="00C962F5"/>
    <w:rsid w:val="00CA0417"/>
    <w:rsid w:val="00CA3184"/>
    <w:rsid w:val="00CA35F8"/>
    <w:rsid w:val="00CA45B5"/>
    <w:rsid w:val="00CA7644"/>
    <w:rsid w:val="00CB0449"/>
    <w:rsid w:val="00CB079C"/>
    <w:rsid w:val="00CB1112"/>
    <w:rsid w:val="00CB3A52"/>
    <w:rsid w:val="00CB5550"/>
    <w:rsid w:val="00CB653A"/>
    <w:rsid w:val="00CB65BE"/>
    <w:rsid w:val="00CB67DA"/>
    <w:rsid w:val="00CC1854"/>
    <w:rsid w:val="00CC1A1F"/>
    <w:rsid w:val="00CC1DE0"/>
    <w:rsid w:val="00CC1FBD"/>
    <w:rsid w:val="00CC3A0E"/>
    <w:rsid w:val="00CC4FF5"/>
    <w:rsid w:val="00CC5C60"/>
    <w:rsid w:val="00CC7A2A"/>
    <w:rsid w:val="00CD210D"/>
    <w:rsid w:val="00CD3ACC"/>
    <w:rsid w:val="00CD52E8"/>
    <w:rsid w:val="00CD605D"/>
    <w:rsid w:val="00CD60D5"/>
    <w:rsid w:val="00CD6DB8"/>
    <w:rsid w:val="00CD7EB9"/>
    <w:rsid w:val="00CE13CD"/>
    <w:rsid w:val="00CE2443"/>
    <w:rsid w:val="00CE25A2"/>
    <w:rsid w:val="00CE44D5"/>
    <w:rsid w:val="00CE5883"/>
    <w:rsid w:val="00CE60B5"/>
    <w:rsid w:val="00CE7109"/>
    <w:rsid w:val="00CE7941"/>
    <w:rsid w:val="00CF18D8"/>
    <w:rsid w:val="00CF4E48"/>
    <w:rsid w:val="00CF5340"/>
    <w:rsid w:val="00CF66B8"/>
    <w:rsid w:val="00CF756B"/>
    <w:rsid w:val="00CF7E17"/>
    <w:rsid w:val="00D00D2A"/>
    <w:rsid w:val="00D0107F"/>
    <w:rsid w:val="00D01154"/>
    <w:rsid w:val="00D01D49"/>
    <w:rsid w:val="00D04F6D"/>
    <w:rsid w:val="00D05791"/>
    <w:rsid w:val="00D0649B"/>
    <w:rsid w:val="00D0655B"/>
    <w:rsid w:val="00D12B5E"/>
    <w:rsid w:val="00D156F0"/>
    <w:rsid w:val="00D169D9"/>
    <w:rsid w:val="00D2277C"/>
    <w:rsid w:val="00D23C14"/>
    <w:rsid w:val="00D25104"/>
    <w:rsid w:val="00D27826"/>
    <w:rsid w:val="00D30D4F"/>
    <w:rsid w:val="00D33606"/>
    <w:rsid w:val="00D34443"/>
    <w:rsid w:val="00D345BC"/>
    <w:rsid w:val="00D37072"/>
    <w:rsid w:val="00D37B9B"/>
    <w:rsid w:val="00D37F35"/>
    <w:rsid w:val="00D4085A"/>
    <w:rsid w:val="00D4091A"/>
    <w:rsid w:val="00D43BF1"/>
    <w:rsid w:val="00D45AB1"/>
    <w:rsid w:val="00D46F24"/>
    <w:rsid w:val="00D4739F"/>
    <w:rsid w:val="00D47492"/>
    <w:rsid w:val="00D505E7"/>
    <w:rsid w:val="00D50A88"/>
    <w:rsid w:val="00D520B6"/>
    <w:rsid w:val="00D54B83"/>
    <w:rsid w:val="00D54FE8"/>
    <w:rsid w:val="00D561B7"/>
    <w:rsid w:val="00D561BF"/>
    <w:rsid w:val="00D608D0"/>
    <w:rsid w:val="00D61348"/>
    <w:rsid w:val="00D61800"/>
    <w:rsid w:val="00D63153"/>
    <w:rsid w:val="00D638FE"/>
    <w:rsid w:val="00D649FE"/>
    <w:rsid w:val="00D64EFD"/>
    <w:rsid w:val="00D656EA"/>
    <w:rsid w:val="00D656F8"/>
    <w:rsid w:val="00D6614B"/>
    <w:rsid w:val="00D71816"/>
    <w:rsid w:val="00D71D26"/>
    <w:rsid w:val="00D73366"/>
    <w:rsid w:val="00D73454"/>
    <w:rsid w:val="00D75647"/>
    <w:rsid w:val="00D7719B"/>
    <w:rsid w:val="00D77261"/>
    <w:rsid w:val="00D81B8B"/>
    <w:rsid w:val="00D8379A"/>
    <w:rsid w:val="00D8388D"/>
    <w:rsid w:val="00D84785"/>
    <w:rsid w:val="00D849DD"/>
    <w:rsid w:val="00D84DD2"/>
    <w:rsid w:val="00D85E77"/>
    <w:rsid w:val="00D861B1"/>
    <w:rsid w:val="00D86461"/>
    <w:rsid w:val="00D875E8"/>
    <w:rsid w:val="00D87D98"/>
    <w:rsid w:val="00D903EE"/>
    <w:rsid w:val="00D90D7B"/>
    <w:rsid w:val="00D919F8"/>
    <w:rsid w:val="00D9328A"/>
    <w:rsid w:val="00D95E6A"/>
    <w:rsid w:val="00D96A09"/>
    <w:rsid w:val="00D97FBE"/>
    <w:rsid w:val="00DA0C68"/>
    <w:rsid w:val="00DA0CF4"/>
    <w:rsid w:val="00DA0E95"/>
    <w:rsid w:val="00DA115D"/>
    <w:rsid w:val="00DA1CBB"/>
    <w:rsid w:val="00DA1FA9"/>
    <w:rsid w:val="00DA2D6F"/>
    <w:rsid w:val="00DA7BE8"/>
    <w:rsid w:val="00DB0F2F"/>
    <w:rsid w:val="00DB1C8A"/>
    <w:rsid w:val="00DB2964"/>
    <w:rsid w:val="00DB35CC"/>
    <w:rsid w:val="00DB4C93"/>
    <w:rsid w:val="00DB50B6"/>
    <w:rsid w:val="00DB59F3"/>
    <w:rsid w:val="00DB5CE7"/>
    <w:rsid w:val="00DB63E1"/>
    <w:rsid w:val="00DB6640"/>
    <w:rsid w:val="00DB6CB0"/>
    <w:rsid w:val="00DB6F51"/>
    <w:rsid w:val="00DC047F"/>
    <w:rsid w:val="00DC182F"/>
    <w:rsid w:val="00DC1BC4"/>
    <w:rsid w:val="00DC256F"/>
    <w:rsid w:val="00DC2C1E"/>
    <w:rsid w:val="00DC3104"/>
    <w:rsid w:val="00DC43D1"/>
    <w:rsid w:val="00DC6515"/>
    <w:rsid w:val="00DC751D"/>
    <w:rsid w:val="00DC7EBD"/>
    <w:rsid w:val="00DD0D49"/>
    <w:rsid w:val="00DD1C55"/>
    <w:rsid w:val="00DD1FA5"/>
    <w:rsid w:val="00DD30AC"/>
    <w:rsid w:val="00DD5CCF"/>
    <w:rsid w:val="00DD5E86"/>
    <w:rsid w:val="00DD7D25"/>
    <w:rsid w:val="00DE1D4C"/>
    <w:rsid w:val="00DE44B9"/>
    <w:rsid w:val="00DE6AF2"/>
    <w:rsid w:val="00DF28D9"/>
    <w:rsid w:val="00DF3CEF"/>
    <w:rsid w:val="00DF422C"/>
    <w:rsid w:val="00DF5529"/>
    <w:rsid w:val="00DF56B5"/>
    <w:rsid w:val="00DF6B4E"/>
    <w:rsid w:val="00E000E5"/>
    <w:rsid w:val="00E01D62"/>
    <w:rsid w:val="00E0277D"/>
    <w:rsid w:val="00E03274"/>
    <w:rsid w:val="00E03556"/>
    <w:rsid w:val="00E06B25"/>
    <w:rsid w:val="00E07271"/>
    <w:rsid w:val="00E117AA"/>
    <w:rsid w:val="00E11F7A"/>
    <w:rsid w:val="00E120CF"/>
    <w:rsid w:val="00E143B2"/>
    <w:rsid w:val="00E149C2"/>
    <w:rsid w:val="00E15496"/>
    <w:rsid w:val="00E154D3"/>
    <w:rsid w:val="00E16406"/>
    <w:rsid w:val="00E16FD8"/>
    <w:rsid w:val="00E17B90"/>
    <w:rsid w:val="00E21033"/>
    <w:rsid w:val="00E21C8E"/>
    <w:rsid w:val="00E21E7A"/>
    <w:rsid w:val="00E2305A"/>
    <w:rsid w:val="00E23B2E"/>
    <w:rsid w:val="00E30A6D"/>
    <w:rsid w:val="00E341C7"/>
    <w:rsid w:val="00E34AF6"/>
    <w:rsid w:val="00E34CA4"/>
    <w:rsid w:val="00E3690C"/>
    <w:rsid w:val="00E40684"/>
    <w:rsid w:val="00E41C75"/>
    <w:rsid w:val="00E41E50"/>
    <w:rsid w:val="00E42A5E"/>
    <w:rsid w:val="00E42D19"/>
    <w:rsid w:val="00E4371B"/>
    <w:rsid w:val="00E438D7"/>
    <w:rsid w:val="00E43DB7"/>
    <w:rsid w:val="00E440C8"/>
    <w:rsid w:val="00E44C5E"/>
    <w:rsid w:val="00E47E0C"/>
    <w:rsid w:val="00E5159F"/>
    <w:rsid w:val="00E51CEF"/>
    <w:rsid w:val="00E52FA6"/>
    <w:rsid w:val="00E534F1"/>
    <w:rsid w:val="00E539B3"/>
    <w:rsid w:val="00E56493"/>
    <w:rsid w:val="00E57A50"/>
    <w:rsid w:val="00E57FE0"/>
    <w:rsid w:val="00E62443"/>
    <w:rsid w:val="00E62D93"/>
    <w:rsid w:val="00E6397B"/>
    <w:rsid w:val="00E66DAC"/>
    <w:rsid w:val="00E7116F"/>
    <w:rsid w:val="00E71FFB"/>
    <w:rsid w:val="00E72117"/>
    <w:rsid w:val="00E7258D"/>
    <w:rsid w:val="00E728DA"/>
    <w:rsid w:val="00E7323E"/>
    <w:rsid w:val="00E74AA0"/>
    <w:rsid w:val="00E75AB9"/>
    <w:rsid w:val="00E7601A"/>
    <w:rsid w:val="00E76043"/>
    <w:rsid w:val="00E76094"/>
    <w:rsid w:val="00E764D7"/>
    <w:rsid w:val="00E76762"/>
    <w:rsid w:val="00E81625"/>
    <w:rsid w:val="00E8191E"/>
    <w:rsid w:val="00E83826"/>
    <w:rsid w:val="00E8575F"/>
    <w:rsid w:val="00E864B9"/>
    <w:rsid w:val="00E86CAE"/>
    <w:rsid w:val="00E87AE9"/>
    <w:rsid w:val="00E9035C"/>
    <w:rsid w:val="00E90780"/>
    <w:rsid w:val="00E91459"/>
    <w:rsid w:val="00E9374D"/>
    <w:rsid w:val="00E93D2E"/>
    <w:rsid w:val="00E9635A"/>
    <w:rsid w:val="00E96F63"/>
    <w:rsid w:val="00E978BA"/>
    <w:rsid w:val="00E97F5B"/>
    <w:rsid w:val="00EA2E75"/>
    <w:rsid w:val="00EA5572"/>
    <w:rsid w:val="00EA560D"/>
    <w:rsid w:val="00EA7935"/>
    <w:rsid w:val="00EB07B0"/>
    <w:rsid w:val="00EB0AFE"/>
    <w:rsid w:val="00EB1171"/>
    <w:rsid w:val="00EB39B4"/>
    <w:rsid w:val="00EB39C6"/>
    <w:rsid w:val="00EB4390"/>
    <w:rsid w:val="00EB453D"/>
    <w:rsid w:val="00EB5187"/>
    <w:rsid w:val="00EB55E1"/>
    <w:rsid w:val="00EB6182"/>
    <w:rsid w:val="00EB6389"/>
    <w:rsid w:val="00EB681B"/>
    <w:rsid w:val="00EC1D61"/>
    <w:rsid w:val="00EC24EE"/>
    <w:rsid w:val="00EC2D0C"/>
    <w:rsid w:val="00EC2D74"/>
    <w:rsid w:val="00EC4AA3"/>
    <w:rsid w:val="00EC542D"/>
    <w:rsid w:val="00EC57CC"/>
    <w:rsid w:val="00EC79F8"/>
    <w:rsid w:val="00ED01C6"/>
    <w:rsid w:val="00ED1281"/>
    <w:rsid w:val="00ED1758"/>
    <w:rsid w:val="00ED1980"/>
    <w:rsid w:val="00ED277F"/>
    <w:rsid w:val="00ED49B5"/>
    <w:rsid w:val="00EE1062"/>
    <w:rsid w:val="00EE11D6"/>
    <w:rsid w:val="00EE4F82"/>
    <w:rsid w:val="00EE79EA"/>
    <w:rsid w:val="00EF1904"/>
    <w:rsid w:val="00EF2194"/>
    <w:rsid w:val="00EF29A8"/>
    <w:rsid w:val="00EF5A43"/>
    <w:rsid w:val="00EF5FC4"/>
    <w:rsid w:val="00F02217"/>
    <w:rsid w:val="00F03BEB"/>
    <w:rsid w:val="00F05BA3"/>
    <w:rsid w:val="00F066A8"/>
    <w:rsid w:val="00F073A7"/>
    <w:rsid w:val="00F0787F"/>
    <w:rsid w:val="00F07E64"/>
    <w:rsid w:val="00F12D00"/>
    <w:rsid w:val="00F13005"/>
    <w:rsid w:val="00F14F29"/>
    <w:rsid w:val="00F16661"/>
    <w:rsid w:val="00F16D77"/>
    <w:rsid w:val="00F224F1"/>
    <w:rsid w:val="00F22EA8"/>
    <w:rsid w:val="00F237E6"/>
    <w:rsid w:val="00F23AD5"/>
    <w:rsid w:val="00F252CB"/>
    <w:rsid w:val="00F27F43"/>
    <w:rsid w:val="00F301E3"/>
    <w:rsid w:val="00F33FA5"/>
    <w:rsid w:val="00F352C8"/>
    <w:rsid w:val="00F357D2"/>
    <w:rsid w:val="00F366DE"/>
    <w:rsid w:val="00F402AA"/>
    <w:rsid w:val="00F41E5C"/>
    <w:rsid w:val="00F43CE2"/>
    <w:rsid w:val="00F44A61"/>
    <w:rsid w:val="00F45FD6"/>
    <w:rsid w:val="00F46734"/>
    <w:rsid w:val="00F468FC"/>
    <w:rsid w:val="00F46BD9"/>
    <w:rsid w:val="00F4743C"/>
    <w:rsid w:val="00F478D3"/>
    <w:rsid w:val="00F50BAF"/>
    <w:rsid w:val="00F5259F"/>
    <w:rsid w:val="00F54CD7"/>
    <w:rsid w:val="00F57795"/>
    <w:rsid w:val="00F57DA8"/>
    <w:rsid w:val="00F6293A"/>
    <w:rsid w:val="00F6343E"/>
    <w:rsid w:val="00F63AE9"/>
    <w:rsid w:val="00F67335"/>
    <w:rsid w:val="00F67557"/>
    <w:rsid w:val="00F67AB4"/>
    <w:rsid w:val="00F67D7B"/>
    <w:rsid w:val="00F705B4"/>
    <w:rsid w:val="00F72A6C"/>
    <w:rsid w:val="00F72F75"/>
    <w:rsid w:val="00F75523"/>
    <w:rsid w:val="00F75665"/>
    <w:rsid w:val="00F760A7"/>
    <w:rsid w:val="00F76E06"/>
    <w:rsid w:val="00F77B8F"/>
    <w:rsid w:val="00F8061E"/>
    <w:rsid w:val="00F80823"/>
    <w:rsid w:val="00F817CF"/>
    <w:rsid w:val="00F81D34"/>
    <w:rsid w:val="00F82354"/>
    <w:rsid w:val="00F8390E"/>
    <w:rsid w:val="00F83C56"/>
    <w:rsid w:val="00F850EE"/>
    <w:rsid w:val="00F85622"/>
    <w:rsid w:val="00F85C29"/>
    <w:rsid w:val="00F90677"/>
    <w:rsid w:val="00F938B4"/>
    <w:rsid w:val="00F94664"/>
    <w:rsid w:val="00F94677"/>
    <w:rsid w:val="00FA02A0"/>
    <w:rsid w:val="00FA104C"/>
    <w:rsid w:val="00FA2F5F"/>
    <w:rsid w:val="00FA32DD"/>
    <w:rsid w:val="00FA48FB"/>
    <w:rsid w:val="00FA5053"/>
    <w:rsid w:val="00FA5E5E"/>
    <w:rsid w:val="00FA65E0"/>
    <w:rsid w:val="00FA65EC"/>
    <w:rsid w:val="00FA6FE1"/>
    <w:rsid w:val="00FA7178"/>
    <w:rsid w:val="00FA7397"/>
    <w:rsid w:val="00FB0F9A"/>
    <w:rsid w:val="00FB1157"/>
    <w:rsid w:val="00FB23F7"/>
    <w:rsid w:val="00FB2816"/>
    <w:rsid w:val="00FB3174"/>
    <w:rsid w:val="00FB3292"/>
    <w:rsid w:val="00FB3AE5"/>
    <w:rsid w:val="00FB435B"/>
    <w:rsid w:val="00FB64C8"/>
    <w:rsid w:val="00FB706A"/>
    <w:rsid w:val="00FC017C"/>
    <w:rsid w:val="00FC0DF9"/>
    <w:rsid w:val="00FC10AA"/>
    <w:rsid w:val="00FC2834"/>
    <w:rsid w:val="00FC3248"/>
    <w:rsid w:val="00FC3F0C"/>
    <w:rsid w:val="00FC3FF2"/>
    <w:rsid w:val="00FC5F1B"/>
    <w:rsid w:val="00FD0015"/>
    <w:rsid w:val="00FD14A0"/>
    <w:rsid w:val="00FD32F4"/>
    <w:rsid w:val="00FD3AB5"/>
    <w:rsid w:val="00FD431B"/>
    <w:rsid w:val="00FD7C52"/>
    <w:rsid w:val="00FE30D6"/>
    <w:rsid w:val="00FE363D"/>
    <w:rsid w:val="00FE3F73"/>
    <w:rsid w:val="00FE42DE"/>
    <w:rsid w:val="00FE51CE"/>
    <w:rsid w:val="00FE5653"/>
    <w:rsid w:val="00FE77BD"/>
    <w:rsid w:val="00FF09CC"/>
    <w:rsid w:val="00FF0FFB"/>
    <w:rsid w:val="00FF26B1"/>
    <w:rsid w:val="00FF27E7"/>
    <w:rsid w:val="00FF349E"/>
    <w:rsid w:val="00FF3A25"/>
    <w:rsid w:val="00FF46FF"/>
    <w:rsid w:val="00FF4B4E"/>
    <w:rsid w:val="00FF6ED8"/>
    <w:rsid w:val="00FF7425"/>
    <w:rsid w:val="04E55100"/>
    <w:rsid w:val="16D24E39"/>
    <w:rsid w:val="1894F5A1"/>
    <w:rsid w:val="20D628F8"/>
    <w:rsid w:val="272C421F"/>
    <w:rsid w:val="2A05F666"/>
    <w:rsid w:val="2A63E2E1"/>
    <w:rsid w:val="2E4A8278"/>
    <w:rsid w:val="344573E1"/>
    <w:rsid w:val="363C6C00"/>
    <w:rsid w:val="41C3E2C5"/>
    <w:rsid w:val="43C8D646"/>
    <w:rsid w:val="4D6A445E"/>
    <w:rsid w:val="582D6907"/>
    <w:rsid w:val="5B6EB1DF"/>
    <w:rsid w:val="5B6FAD52"/>
    <w:rsid w:val="6633BA4C"/>
    <w:rsid w:val="6CA6519E"/>
    <w:rsid w:val="6DE9F24D"/>
    <w:rsid w:val="7C2A4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5FE7"/>
  <w15:docId w15:val="{E3C2533C-49BC-4F72-AB78-2BE06455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Italic">
    <w:name w:val="Normal +Italic"/>
    <w:basedOn w:val="Normal"/>
    <w:rsid w:val="0065799A"/>
    <w:pPr>
      <w:spacing w:line="360" w:lineRule="auto"/>
      <w:jc w:val="both"/>
    </w:pPr>
    <w:rPr>
      <w:b/>
      <w:bCs/>
      <w:lang w:val="ro-RO"/>
    </w:rPr>
  </w:style>
  <w:style w:type="paragraph" w:styleId="ListParagraph">
    <w:name w:val="List Paragraph"/>
    <w:basedOn w:val="Normal"/>
    <w:uiPriority w:val="34"/>
    <w:qFormat/>
    <w:rsid w:val="0065799A"/>
    <w:pPr>
      <w:ind w:left="720"/>
      <w:contextualSpacing/>
    </w:pPr>
  </w:style>
  <w:style w:type="paragraph" w:styleId="BodyText">
    <w:name w:val="Body Text"/>
    <w:basedOn w:val="Normal"/>
    <w:link w:val="BodyTextChar"/>
    <w:rsid w:val="00D63153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D6315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CA4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2A6F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3D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DB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3D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DB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3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21E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21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21E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21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slitttl1">
    <w:name w:val="s_lit_ttl1"/>
    <w:rsid w:val="0032780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rsid w:val="0032780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ar">
    <w:name w:val="s_par"/>
    <w:basedOn w:val="Normal"/>
    <w:rsid w:val="00024E2D"/>
    <w:pPr>
      <w:ind w:left="225"/>
    </w:pPr>
    <w:rPr>
      <w:sz w:val="24"/>
      <w:szCs w:val="24"/>
    </w:rPr>
  </w:style>
  <w:style w:type="character" w:customStyle="1" w:styleId="salnttl1">
    <w:name w:val="s_aln_ttl1"/>
    <w:rsid w:val="00024E2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rsid w:val="00024E2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rsid w:val="00024E2D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par3">
    <w:name w:val="s_par3"/>
    <w:rsid w:val="002B648D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den1">
    <w:name w:val="s_den1"/>
    <w:rsid w:val="009C2E49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anxbdy">
    <w:name w:val="s_anx_bdy"/>
    <w:rsid w:val="002841A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leGrid">
    <w:name w:val="Table Grid"/>
    <w:basedOn w:val="TableNormal"/>
    <w:rsid w:val="00B66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r1">
    <w:name w:val="s_par1"/>
    <w:basedOn w:val="Normal"/>
    <w:rsid w:val="00ED1980"/>
    <w:rPr>
      <w:rFonts w:ascii="Verdana" w:eastAsiaTheme="minorEastAsia" w:hAnsi="Verdana"/>
      <w:sz w:val="15"/>
      <w:szCs w:val="15"/>
    </w:rPr>
  </w:style>
  <w:style w:type="character" w:customStyle="1" w:styleId="spctttl1">
    <w:name w:val="s_pct_ttl1"/>
    <w:basedOn w:val="DefaultParagraphFont"/>
    <w:rsid w:val="00ED1980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ED19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3178F0"/>
    <w:pPr>
      <w:spacing w:before="100" w:beforeAutospacing="1" w:after="100" w:afterAutospacing="1"/>
    </w:pPr>
    <w:rPr>
      <w:sz w:val="24"/>
      <w:szCs w:val="24"/>
    </w:rPr>
  </w:style>
  <w:style w:type="paragraph" w:customStyle="1" w:styleId="aelementleft">
    <w:name w:val="a_element_left"/>
    <w:basedOn w:val="Normal"/>
    <w:rsid w:val="001A57F1"/>
    <w:pPr>
      <w:spacing w:before="144" w:after="144"/>
    </w:pPr>
    <w:rPr>
      <w:rFonts w:eastAsiaTheme="minorEastAsia"/>
      <w:sz w:val="24"/>
      <w:szCs w:val="24"/>
    </w:rPr>
  </w:style>
  <w:style w:type="character" w:customStyle="1" w:styleId="salnttl">
    <w:name w:val="s_aln_ttl"/>
    <w:basedOn w:val="DefaultParagraphFont"/>
    <w:rsid w:val="005F438C"/>
  </w:style>
  <w:style w:type="paragraph" w:customStyle="1" w:styleId="sanxttl">
    <w:name w:val="s_anx_ttl"/>
    <w:basedOn w:val="Normal"/>
    <w:rsid w:val="00F72A6C"/>
    <w:pPr>
      <w:jc w:val="center"/>
    </w:pPr>
    <w:rPr>
      <w:rFonts w:ascii="Verdana" w:eastAsiaTheme="minorEastAsia" w:hAnsi="Verdana"/>
      <w:b/>
      <w:bCs/>
      <w:color w:val="24689B"/>
      <w:lang w:val="en-GB" w:eastAsia="en-GB"/>
    </w:rPr>
  </w:style>
  <w:style w:type="paragraph" w:customStyle="1" w:styleId="spar4">
    <w:name w:val="s_par4"/>
    <w:basedOn w:val="Normal"/>
    <w:rsid w:val="00F72A6C"/>
    <w:rPr>
      <w:rFonts w:ascii="Verdana" w:eastAsiaTheme="minorEastAsia" w:hAnsi="Verdana"/>
      <w:sz w:val="11"/>
      <w:szCs w:val="11"/>
      <w:lang w:val="en-GB" w:eastAsia="en-GB"/>
    </w:rPr>
  </w:style>
  <w:style w:type="character" w:customStyle="1" w:styleId="slitttl">
    <w:name w:val="s_lit_ttl"/>
    <w:basedOn w:val="DefaultParagraphFont"/>
    <w:rsid w:val="00062B8B"/>
  </w:style>
  <w:style w:type="paragraph" w:styleId="Revision">
    <w:name w:val="Revision"/>
    <w:hidden/>
    <w:uiPriority w:val="99"/>
    <w:semiHidden/>
    <w:rsid w:val="00681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artden">
    <w:name w:val="s_art_den"/>
    <w:basedOn w:val="Normal"/>
    <w:rsid w:val="00DD7D25"/>
    <w:rPr>
      <w:rFonts w:ascii="Verdana" w:eastAsiaTheme="minorEastAsia" w:hAnsi="Verdana"/>
      <w:b/>
      <w:bCs/>
      <w:color w:val="24689B"/>
      <w:lang w:val="en-GB" w:eastAsia="en-GB"/>
    </w:rPr>
  </w:style>
  <w:style w:type="character" w:customStyle="1" w:styleId="sartbdy">
    <w:name w:val="s_art_bdy"/>
    <w:basedOn w:val="DefaultParagraphFont"/>
    <w:rsid w:val="00DD7D2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artttl">
    <w:name w:val="s_art_ttl"/>
    <w:basedOn w:val="Normal"/>
    <w:rsid w:val="00464CC0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spctttl">
    <w:name w:val="s_pct_ttl"/>
    <w:basedOn w:val="DefaultParagraphFont"/>
    <w:rsid w:val="00464CC0"/>
  </w:style>
  <w:style w:type="paragraph" w:customStyle="1" w:styleId="CharCharCharCaracter">
    <w:name w:val="Char Char Char Caracter"/>
    <w:basedOn w:val="Normal"/>
    <w:rsid w:val="00B10BC0"/>
    <w:rPr>
      <w:sz w:val="24"/>
      <w:szCs w:val="24"/>
      <w:lang w:val="pl-PL"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4C5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7EDC6-5343-4B81-8C84-36F18809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6</Pages>
  <Words>2018</Words>
  <Characters>12857</Characters>
  <Application>Microsoft Office Word</Application>
  <DocSecurity>0</DocSecurity>
  <Lines>535</Lines>
  <Paragraphs>183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ANRE</Company>
  <LinksUpToDate>false</LinksUpToDate>
  <CharactersWithSpaces>14692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445</cp:revision>
  <cp:lastPrinted>2026-03-04T12:31:00Z</cp:lastPrinted>
  <dcterms:created xsi:type="dcterms:W3CDTF">2026-02-25T11:42:00Z</dcterms:created>
  <dcterms:modified xsi:type="dcterms:W3CDTF">2026-03-06T12:04:00Z</dcterms:modified>
</cp:coreProperties>
</file>