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78CA4" w14:textId="637CEA80" w:rsidR="00305695" w:rsidRPr="00725CC2" w:rsidRDefault="00305695" w:rsidP="002074AE">
      <w:pPr>
        <w:spacing w:after="0" w:line="360" w:lineRule="auto"/>
        <w:ind w:right="-2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5CC2">
        <w:rPr>
          <w:rFonts w:ascii="Times New Roman" w:eastAsia="Calibri" w:hAnsi="Times New Roman" w:cs="Times New Roman"/>
          <w:b/>
          <w:sz w:val="24"/>
          <w:szCs w:val="24"/>
        </w:rPr>
        <w:t xml:space="preserve">ORDIN nr. </w:t>
      </w:r>
      <w:r w:rsidR="004F1C74" w:rsidRPr="00725CC2">
        <w:rPr>
          <w:rFonts w:ascii="Times New Roman" w:eastAsia="Calibri" w:hAnsi="Times New Roman" w:cs="Times New Roman"/>
          <w:b/>
          <w:sz w:val="24"/>
          <w:szCs w:val="24"/>
        </w:rPr>
        <w:t>.....................</w:t>
      </w:r>
    </w:p>
    <w:p w14:paraId="32A7B5F5" w14:textId="386129CC" w:rsidR="007A44AA" w:rsidRPr="00725CC2" w:rsidRDefault="00305695" w:rsidP="002074A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25CC2">
        <w:rPr>
          <w:rFonts w:ascii="Times New Roman" w:eastAsia="Calibri" w:hAnsi="Times New Roman" w:cs="Times New Roman"/>
          <w:sz w:val="24"/>
          <w:szCs w:val="24"/>
        </w:rPr>
        <w:t>p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>entru</w:t>
      </w:r>
      <w:r w:rsidRPr="00725C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modificarea</w:t>
      </w:r>
      <w:r w:rsidR="005C681A" w:rsidRPr="00725C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40D7" w:rsidRPr="00725CC2">
        <w:rPr>
          <w:rFonts w:ascii="Times New Roman" w:eastAsia="Calibri" w:hAnsi="Times New Roman" w:cs="Times New Roman"/>
          <w:sz w:val="24"/>
          <w:szCs w:val="24"/>
        </w:rPr>
        <w:t>Regulamentului de măsurare a cantită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="009A40D7" w:rsidRPr="00725CC2">
        <w:rPr>
          <w:rFonts w:ascii="Times New Roman" w:eastAsia="Calibri" w:hAnsi="Times New Roman" w:cs="Times New Roman"/>
          <w:sz w:val="24"/>
          <w:szCs w:val="24"/>
        </w:rPr>
        <w:t>ilor de gaze naturale tranzac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="009A40D7" w:rsidRPr="00725CC2">
        <w:rPr>
          <w:rFonts w:ascii="Times New Roman" w:eastAsia="Calibri" w:hAnsi="Times New Roman" w:cs="Times New Roman"/>
          <w:sz w:val="24"/>
          <w:szCs w:val="24"/>
        </w:rPr>
        <w:t xml:space="preserve">ionate în România, aprobat prin 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>Ordinul pre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ș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>edintelui Autorită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>ii Na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>ionale de Reglementare în Domeniul Energiei</w:t>
      </w:r>
      <w:r w:rsidRPr="00725C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40D7" w:rsidRPr="00725CC2">
        <w:rPr>
          <w:rFonts w:ascii="Times New Roman" w:eastAsia="Calibri" w:hAnsi="Times New Roman" w:cs="Times New Roman"/>
          <w:sz w:val="24"/>
          <w:szCs w:val="24"/>
        </w:rPr>
        <w:t>nr. 62/2008</w:t>
      </w:r>
    </w:p>
    <w:p w14:paraId="2AFBBB4C" w14:textId="77777777" w:rsidR="004C6867" w:rsidRPr="00725CC2" w:rsidRDefault="004C6867" w:rsidP="003056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A87C5EE" w14:textId="015813C9" w:rsidR="00305695" w:rsidRPr="00725CC2" w:rsidRDefault="00305695" w:rsidP="003056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Având în vedere prevederile:</w:t>
      </w:r>
    </w:p>
    <w:p w14:paraId="75C12F26" w14:textId="34F74DB4" w:rsidR="00305695" w:rsidRPr="00725CC2" w:rsidRDefault="00DE7C8E" w:rsidP="00305695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art. 99 lit. e), k) și lit. l), art. 102^1 alin. (2^1) și (2^2), </w:t>
      </w:r>
      <w:r w:rsidR="00305695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art. 130</w:t>
      </w:r>
      <w:r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alin. (1) lit. d^1), k), m) și q), </w:t>
      </w:r>
      <w:r w:rsidR="00F41476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precum </w:t>
      </w:r>
      <w:r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și ale</w:t>
      </w:r>
      <w:r w:rsidR="00305695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alin. (5) lit. a) din Legea energiei electrice </w:t>
      </w:r>
      <w:r w:rsidR="003E421F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="00305695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 a gazelor naturale nr. 123/2012, cu modificările </w:t>
      </w:r>
      <w:r w:rsidR="003E421F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="00305695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i completărilor ulterioare;</w:t>
      </w:r>
    </w:p>
    <w:p w14:paraId="0F3ABDAB" w14:textId="77777777" w:rsidR="00305695" w:rsidRPr="00725CC2" w:rsidRDefault="00305695" w:rsidP="00305695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art. 10 alin. (1) lit. </w:t>
      </w:r>
      <w:r w:rsidR="009167C2"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g) și </w:t>
      </w:r>
      <w:r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q) din Ordonan</w:t>
      </w:r>
      <w:r w:rsidR="003E421F"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ț</w:t>
      </w:r>
      <w:r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a de urgen</w:t>
      </w:r>
      <w:r w:rsidR="003E421F"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ț</w:t>
      </w:r>
      <w:r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ă a Guvernului nr. 33/2007 privind organizarea </w:t>
      </w:r>
      <w:r w:rsidR="003E421F"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ș</w:t>
      </w:r>
      <w:r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i func</w:t>
      </w:r>
      <w:r w:rsidR="003E421F"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ț</w:t>
      </w:r>
      <w:r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ionarea Autorită</w:t>
      </w:r>
      <w:r w:rsidR="003E421F"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ț</w:t>
      </w:r>
      <w:r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ii Na</w:t>
      </w:r>
      <w:r w:rsidR="003E421F"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ț</w:t>
      </w:r>
      <w:r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ionale de Reglementare în Domeniul Energiei, aprobată cu modificări </w:t>
      </w:r>
      <w:r w:rsidR="003E421F"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ș</w:t>
      </w:r>
      <w:r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i completări prin Legea nr. 160/2012, cu modificările </w:t>
      </w:r>
      <w:r w:rsidR="003E421F"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ș</w:t>
      </w:r>
      <w:r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i completările ulterioare;</w:t>
      </w:r>
    </w:p>
    <w:p w14:paraId="5B8AFC25" w14:textId="314FD2F0" w:rsidR="00305695" w:rsidRPr="00725CC2" w:rsidRDefault="004832BE" w:rsidP="003056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="00305695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 temeiul prevederilor art. 5 alin. (1) lit. c) </w:t>
      </w:r>
      <w:r w:rsidR="00F41476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alin. (5) </w:t>
      </w:r>
      <w:r w:rsidR="00305695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din Ordonan</w:t>
      </w:r>
      <w:r w:rsidR="003E421F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="00305695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a de urgen</w:t>
      </w:r>
      <w:r w:rsidR="003E421F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="00305695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ă a Guvernului nr. 33/2007, aprobată cu modificări </w:t>
      </w:r>
      <w:r w:rsidR="003E421F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="00305695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i completări prin Legea nr. 160/2012,</w:t>
      </w:r>
      <w:r w:rsidR="00305695"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  <w:r w:rsidR="00305695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cu modificările </w:t>
      </w:r>
      <w:r w:rsidR="003E421F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="00305695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i completările ulterioare</w:t>
      </w:r>
    </w:p>
    <w:p w14:paraId="7DF80C07" w14:textId="77777777" w:rsidR="00305695" w:rsidRPr="00725CC2" w:rsidRDefault="00305695" w:rsidP="00725CC2">
      <w:pPr>
        <w:spacing w:after="0" w:line="360" w:lineRule="auto"/>
        <w:ind w:right="-23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25CC2">
        <w:rPr>
          <w:rFonts w:ascii="Times New Roman" w:eastAsia="Calibri" w:hAnsi="Times New Roman" w:cs="Times New Roman"/>
          <w:sz w:val="24"/>
          <w:szCs w:val="24"/>
        </w:rPr>
        <w:t>pre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ș</w:t>
      </w:r>
      <w:r w:rsidRPr="00725CC2">
        <w:rPr>
          <w:rFonts w:ascii="Times New Roman" w:eastAsia="Calibri" w:hAnsi="Times New Roman" w:cs="Times New Roman"/>
          <w:sz w:val="24"/>
          <w:szCs w:val="24"/>
        </w:rPr>
        <w:t>edintele Autorită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Pr="00725CC2">
        <w:rPr>
          <w:rFonts w:ascii="Times New Roman" w:eastAsia="Calibri" w:hAnsi="Times New Roman" w:cs="Times New Roman"/>
          <w:sz w:val="24"/>
          <w:szCs w:val="24"/>
        </w:rPr>
        <w:t>ii Na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Pr="00725CC2">
        <w:rPr>
          <w:rFonts w:ascii="Times New Roman" w:eastAsia="Calibri" w:hAnsi="Times New Roman" w:cs="Times New Roman"/>
          <w:sz w:val="24"/>
          <w:szCs w:val="24"/>
        </w:rPr>
        <w:t>ionale de Reglementare în Domeniul Energiei emite prezentul ordin</w:t>
      </w:r>
      <w:r w:rsidR="004832BE" w:rsidRPr="00725CC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FF25AA9" w14:textId="028D4783" w:rsidR="00EF22D7" w:rsidRPr="00725CC2" w:rsidRDefault="009A40D7" w:rsidP="00725CC2">
      <w:pPr>
        <w:pStyle w:val="Listparagraf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CC2">
        <w:rPr>
          <w:rFonts w:ascii="Times New Roman" w:eastAsia="Calibri" w:hAnsi="Times New Roman" w:cs="Times New Roman"/>
          <w:sz w:val="24"/>
          <w:szCs w:val="24"/>
        </w:rPr>
        <w:t>Regulamentul de măsurare a cantită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Pr="00725CC2">
        <w:rPr>
          <w:rFonts w:ascii="Times New Roman" w:eastAsia="Calibri" w:hAnsi="Times New Roman" w:cs="Times New Roman"/>
          <w:sz w:val="24"/>
          <w:szCs w:val="24"/>
        </w:rPr>
        <w:t>ilor de gaze naturale tranzac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Pr="00725CC2">
        <w:rPr>
          <w:rFonts w:ascii="Times New Roman" w:eastAsia="Calibri" w:hAnsi="Times New Roman" w:cs="Times New Roman"/>
          <w:sz w:val="24"/>
          <w:szCs w:val="24"/>
        </w:rPr>
        <w:t xml:space="preserve">ionate în România, aprobat prin 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>Ordinul pre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ș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>edintelui Autorită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>ii Na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>ionale de Reglementare în Domeniul Energiei nr. 62/2008</w:t>
      </w:r>
      <w:r w:rsidRPr="00725CC2">
        <w:rPr>
          <w:rFonts w:ascii="Times New Roman" w:eastAsia="Calibri" w:hAnsi="Times New Roman" w:cs="Times New Roman"/>
          <w:sz w:val="24"/>
          <w:szCs w:val="24"/>
        </w:rPr>
        <w:t>,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 xml:space="preserve"> publicat în Monitorul Oficial al României, Partea I, nr. </w:t>
      </w:r>
      <w:r w:rsidR="004832BE" w:rsidRPr="00725CC2">
        <w:rPr>
          <w:rFonts w:ascii="Times New Roman" w:eastAsia="Calibri" w:hAnsi="Times New Roman" w:cs="Times New Roman"/>
          <w:sz w:val="24"/>
          <w:szCs w:val="24"/>
        </w:rPr>
        <w:t xml:space="preserve">489 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 xml:space="preserve">din 1 iulie 2008, cu modificările 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ș</w:t>
      </w:r>
      <w:r w:rsidRPr="00725CC2">
        <w:rPr>
          <w:rFonts w:ascii="Times New Roman" w:eastAsia="Calibri" w:hAnsi="Times New Roman" w:cs="Times New Roman"/>
          <w:sz w:val="24"/>
          <w:szCs w:val="24"/>
        </w:rPr>
        <w:t xml:space="preserve">i completările 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 xml:space="preserve">ulterioare, se 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modifică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 xml:space="preserve"> după cum urmează:</w:t>
      </w:r>
    </w:p>
    <w:p w14:paraId="6EDE93F3" w14:textId="31CFBB09" w:rsidR="00725CC2" w:rsidRPr="00725CC2" w:rsidRDefault="00725CC2" w:rsidP="00725CC2">
      <w:pPr>
        <w:pStyle w:val="Listparagraf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CC2">
        <w:rPr>
          <w:rFonts w:ascii="Times New Roman" w:eastAsia="Calibri" w:hAnsi="Times New Roman" w:cs="Times New Roman"/>
          <w:sz w:val="24"/>
          <w:szCs w:val="24"/>
        </w:rPr>
        <w:t>Anexa nr. 5 se modifică și se înlocuiește cu anexa care face parte integrantă din prezentul ordin.</w:t>
      </w:r>
    </w:p>
    <w:p w14:paraId="2782DDB2" w14:textId="2656443F" w:rsidR="006C0516" w:rsidRPr="00725CC2" w:rsidRDefault="002B3C48" w:rsidP="006C0516">
      <w:pPr>
        <w:pStyle w:val="Listparagraf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25CC2">
        <w:rPr>
          <w:rFonts w:ascii="Times New Roman" w:eastAsia="Calibri" w:hAnsi="Times New Roman" w:cs="Times New Roman"/>
          <w:sz w:val="24"/>
          <w:szCs w:val="24"/>
        </w:rPr>
        <w:t xml:space="preserve">Producătorii, </w:t>
      </w:r>
      <w:r w:rsidR="006C0516" w:rsidRPr="00725CC2">
        <w:rPr>
          <w:rFonts w:ascii="Times New Roman" w:eastAsia="Calibri" w:hAnsi="Times New Roman" w:cs="Times New Roman"/>
          <w:sz w:val="24"/>
          <w:szCs w:val="24"/>
        </w:rPr>
        <w:t>operatorii economici titulari ai licen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="006C0516" w:rsidRPr="00725CC2">
        <w:rPr>
          <w:rFonts w:ascii="Times New Roman" w:eastAsia="Calibri" w:hAnsi="Times New Roman" w:cs="Times New Roman"/>
          <w:sz w:val="24"/>
          <w:szCs w:val="24"/>
        </w:rPr>
        <w:t>elor de operare a sistemelor de transport/distribu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="006C0516" w:rsidRPr="00725CC2">
        <w:rPr>
          <w:rFonts w:ascii="Times New Roman" w:eastAsia="Calibri" w:hAnsi="Times New Roman" w:cs="Times New Roman"/>
          <w:sz w:val="24"/>
          <w:szCs w:val="24"/>
        </w:rPr>
        <w:t>ie/înmagazinare subterană, operatori</w:t>
      </w:r>
      <w:r w:rsidR="00B65453" w:rsidRPr="00725CC2">
        <w:rPr>
          <w:rFonts w:ascii="Times New Roman" w:eastAsia="Calibri" w:hAnsi="Times New Roman" w:cs="Times New Roman"/>
          <w:sz w:val="24"/>
          <w:szCs w:val="24"/>
        </w:rPr>
        <w:t>i</w:t>
      </w:r>
      <w:r w:rsidR="006C0516" w:rsidRPr="00725CC2">
        <w:rPr>
          <w:rFonts w:ascii="Times New Roman" w:eastAsia="Calibri" w:hAnsi="Times New Roman" w:cs="Times New Roman"/>
          <w:sz w:val="24"/>
          <w:szCs w:val="24"/>
        </w:rPr>
        <w:t xml:space="preserve"> economici titulari ai licen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="006C0516" w:rsidRPr="00725CC2">
        <w:rPr>
          <w:rFonts w:ascii="Times New Roman" w:eastAsia="Calibri" w:hAnsi="Times New Roman" w:cs="Times New Roman"/>
          <w:sz w:val="24"/>
          <w:szCs w:val="24"/>
        </w:rPr>
        <w:t xml:space="preserve">ei de furnizare gaze naturale, proprietarii sistemelor/mijloacelor de măsurare a gazelor naturale, precum 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ș</w:t>
      </w:r>
      <w:r w:rsidR="006C0516" w:rsidRPr="00725CC2">
        <w:rPr>
          <w:rFonts w:ascii="Times New Roman" w:eastAsia="Calibri" w:hAnsi="Times New Roman" w:cs="Times New Roman"/>
          <w:sz w:val="24"/>
          <w:szCs w:val="24"/>
        </w:rPr>
        <w:t>i ceilal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="006C0516" w:rsidRPr="00725CC2">
        <w:rPr>
          <w:rFonts w:ascii="Times New Roman" w:eastAsia="Calibri" w:hAnsi="Times New Roman" w:cs="Times New Roman"/>
          <w:sz w:val="24"/>
          <w:szCs w:val="24"/>
        </w:rPr>
        <w:t>i participan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="006C0516" w:rsidRPr="00725CC2">
        <w:rPr>
          <w:rFonts w:ascii="Times New Roman" w:eastAsia="Calibri" w:hAnsi="Times New Roman" w:cs="Times New Roman"/>
          <w:sz w:val="24"/>
          <w:szCs w:val="24"/>
        </w:rPr>
        <w:t>i la pia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="006C0516" w:rsidRPr="00725CC2">
        <w:rPr>
          <w:rFonts w:ascii="Times New Roman" w:eastAsia="Calibri" w:hAnsi="Times New Roman" w:cs="Times New Roman"/>
          <w:sz w:val="24"/>
          <w:szCs w:val="24"/>
        </w:rPr>
        <w:t>a gazelor naturale</w:t>
      </w:r>
      <w:r w:rsidR="006C0516" w:rsidRPr="00725CC2">
        <w:rPr>
          <w:rFonts w:ascii="Times New Roman" w:eastAsia="Times New Roman" w:hAnsi="Times New Roman" w:cs="Times New Roman"/>
          <w:sz w:val="24"/>
          <w:szCs w:val="24"/>
        </w:rPr>
        <w:t xml:space="preserve"> duc la îndeplinire prevederile prezentului ordin, iar entită</w:t>
      </w:r>
      <w:r w:rsidR="003E421F" w:rsidRPr="00725CC2">
        <w:rPr>
          <w:rFonts w:ascii="Times New Roman" w:eastAsia="Times New Roman" w:hAnsi="Times New Roman" w:cs="Times New Roman"/>
          <w:sz w:val="24"/>
          <w:szCs w:val="24"/>
        </w:rPr>
        <w:t>ț</w:t>
      </w:r>
      <w:r w:rsidR="006C0516" w:rsidRPr="00725CC2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1F2396" w:rsidRPr="00725CC2">
        <w:rPr>
          <w:rFonts w:ascii="Times New Roman" w:eastAsia="Times New Roman" w:hAnsi="Times New Roman" w:cs="Times New Roman"/>
          <w:sz w:val="24"/>
          <w:szCs w:val="24"/>
        </w:rPr>
        <w:t xml:space="preserve"> organizatorice</w:t>
      </w:r>
      <w:r w:rsidR="006C0516" w:rsidRPr="00725CC2">
        <w:rPr>
          <w:rFonts w:ascii="Times New Roman" w:eastAsia="Times New Roman" w:hAnsi="Times New Roman" w:cs="Times New Roman"/>
          <w:sz w:val="24"/>
          <w:szCs w:val="24"/>
        </w:rPr>
        <w:t xml:space="preserve"> din cadrul Autorită</w:t>
      </w:r>
      <w:r w:rsidR="003E421F" w:rsidRPr="00725CC2">
        <w:rPr>
          <w:rFonts w:ascii="Times New Roman" w:eastAsia="Times New Roman" w:hAnsi="Times New Roman" w:cs="Times New Roman"/>
          <w:sz w:val="24"/>
          <w:szCs w:val="24"/>
        </w:rPr>
        <w:t>ț</w:t>
      </w:r>
      <w:r w:rsidR="006C0516" w:rsidRPr="00725CC2">
        <w:rPr>
          <w:rFonts w:ascii="Times New Roman" w:eastAsia="Times New Roman" w:hAnsi="Times New Roman" w:cs="Times New Roman"/>
          <w:sz w:val="24"/>
          <w:szCs w:val="24"/>
        </w:rPr>
        <w:t>ii Na</w:t>
      </w:r>
      <w:r w:rsidR="003E421F" w:rsidRPr="00725CC2">
        <w:rPr>
          <w:rFonts w:ascii="Times New Roman" w:eastAsia="Times New Roman" w:hAnsi="Times New Roman" w:cs="Times New Roman"/>
          <w:sz w:val="24"/>
          <w:szCs w:val="24"/>
        </w:rPr>
        <w:t>ț</w:t>
      </w:r>
      <w:r w:rsidR="006C0516" w:rsidRPr="00725CC2">
        <w:rPr>
          <w:rFonts w:ascii="Times New Roman" w:eastAsia="Times New Roman" w:hAnsi="Times New Roman" w:cs="Times New Roman"/>
          <w:sz w:val="24"/>
          <w:szCs w:val="24"/>
        </w:rPr>
        <w:t>ionale de Reglementare în Domeniul Energiei urmăr</w:t>
      </w:r>
      <w:r w:rsidR="009A40D7" w:rsidRPr="00725CC2">
        <w:rPr>
          <w:rFonts w:ascii="Times New Roman" w:eastAsia="Times New Roman" w:hAnsi="Times New Roman" w:cs="Times New Roman"/>
          <w:sz w:val="24"/>
          <w:szCs w:val="24"/>
        </w:rPr>
        <w:t>esc</w:t>
      </w:r>
      <w:r w:rsidR="006C0516" w:rsidRPr="00725CC2">
        <w:rPr>
          <w:rFonts w:ascii="Times New Roman" w:eastAsia="Times New Roman" w:hAnsi="Times New Roman" w:cs="Times New Roman"/>
          <w:sz w:val="24"/>
          <w:szCs w:val="24"/>
        </w:rPr>
        <w:t xml:space="preserve"> respectarea prevederilor acestuia</w:t>
      </w:r>
      <w:r w:rsidR="005C681A" w:rsidRPr="00725C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7FCD67" w14:textId="77777777" w:rsidR="00305695" w:rsidRPr="00725CC2" w:rsidRDefault="00305695" w:rsidP="006C0516">
      <w:pPr>
        <w:pStyle w:val="Listparagraf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25CC2">
        <w:rPr>
          <w:rFonts w:ascii="Times New Roman" w:eastAsia="Calibri" w:hAnsi="Times New Roman" w:cs="Times New Roman"/>
          <w:sz w:val="24"/>
          <w:szCs w:val="24"/>
        </w:rPr>
        <w:t>Prezentul ordin se publică în Monitorul Oficial al României, Partea I.</w:t>
      </w:r>
    </w:p>
    <w:p w14:paraId="349BDB08" w14:textId="77777777" w:rsidR="007152D7" w:rsidRPr="00725CC2" w:rsidRDefault="007152D7" w:rsidP="0030569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73078F" w14:textId="77777777" w:rsidR="007152D7" w:rsidRPr="00725CC2" w:rsidRDefault="007152D7" w:rsidP="0030569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F7DD28" w14:textId="5A2E9766" w:rsidR="00305695" w:rsidRPr="00725CC2" w:rsidRDefault="00305695" w:rsidP="0030569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5CC2">
        <w:rPr>
          <w:rFonts w:ascii="Times New Roman" w:eastAsia="Calibri" w:hAnsi="Times New Roman" w:cs="Times New Roman"/>
          <w:b/>
          <w:sz w:val="24"/>
          <w:szCs w:val="24"/>
        </w:rPr>
        <w:t>Pre</w:t>
      </w:r>
      <w:r w:rsidR="003E421F" w:rsidRPr="00725CC2">
        <w:rPr>
          <w:rFonts w:ascii="Times New Roman" w:eastAsia="Calibri" w:hAnsi="Times New Roman" w:cs="Times New Roman"/>
          <w:b/>
          <w:sz w:val="24"/>
          <w:szCs w:val="24"/>
        </w:rPr>
        <w:t>ș</w:t>
      </w:r>
      <w:r w:rsidRPr="00725CC2">
        <w:rPr>
          <w:rFonts w:ascii="Times New Roman" w:eastAsia="Calibri" w:hAnsi="Times New Roman" w:cs="Times New Roman"/>
          <w:b/>
          <w:sz w:val="24"/>
          <w:szCs w:val="24"/>
        </w:rPr>
        <w:t>edintele</w:t>
      </w:r>
    </w:p>
    <w:p w14:paraId="4EEC2138" w14:textId="77777777" w:rsidR="00305695" w:rsidRPr="00725CC2" w:rsidRDefault="00305695" w:rsidP="0030569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5CC2">
        <w:rPr>
          <w:rFonts w:ascii="Times New Roman" w:eastAsia="Calibri" w:hAnsi="Times New Roman" w:cs="Times New Roman"/>
          <w:b/>
          <w:sz w:val="24"/>
          <w:szCs w:val="24"/>
        </w:rPr>
        <w:t>Autorită</w:t>
      </w:r>
      <w:r w:rsidR="003E421F" w:rsidRPr="00725CC2">
        <w:rPr>
          <w:rFonts w:ascii="Times New Roman" w:eastAsia="Calibri" w:hAnsi="Times New Roman" w:cs="Times New Roman"/>
          <w:b/>
          <w:sz w:val="24"/>
          <w:szCs w:val="24"/>
        </w:rPr>
        <w:t>ț</w:t>
      </w:r>
      <w:r w:rsidRPr="00725CC2">
        <w:rPr>
          <w:rFonts w:ascii="Times New Roman" w:eastAsia="Calibri" w:hAnsi="Times New Roman" w:cs="Times New Roman"/>
          <w:b/>
          <w:sz w:val="24"/>
          <w:szCs w:val="24"/>
        </w:rPr>
        <w:t>ii Na</w:t>
      </w:r>
      <w:r w:rsidR="003E421F" w:rsidRPr="00725CC2">
        <w:rPr>
          <w:rFonts w:ascii="Times New Roman" w:eastAsia="Calibri" w:hAnsi="Times New Roman" w:cs="Times New Roman"/>
          <w:b/>
          <w:sz w:val="24"/>
          <w:szCs w:val="24"/>
        </w:rPr>
        <w:t>ț</w:t>
      </w:r>
      <w:r w:rsidRPr="00725CC2">
        <w:rPr>
          <w:rFonts w:ascii="Times New Roman" w:eastAsia="Calibri" w:hAnsi="Times New Roman" w:cs="Times New Roman"/>
          <w:b/>
          <w:sz w:val="24"/>
          <w:szCs w:val="24"/>
        </w:rPr>
        <w:t>ionale de Reglementare în Domeniul Energiei</w:t>
      </w:r>
    </w:p>
    <w:p w14:paraId="7AE76335" w14:textId="77777777" w:rsidR="00307879" w:rsidRDefault="001F2396" w:rsidP="00725CC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5CC2">
        <w:rPr>
          <w:rFonts w:ascii="Times New Roman" w:eastAsia="Calibri" w:hAnsi="Times New Roman" w:cs="Times New Roman"/>
          <w:b/>
          <w:sz w:val="24"/>
          <w:szCs w:val="24"/>
        </w:rPr>
        <w:t>George Sergiu NICULESCU</w:t>
      </w:r>
    </w:p>
    <w:p w14:paraId="3CD0D302" w14:textId="77777777" w:rsidR="00307879" w:rsidRDefault="00307879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2ECC37F1" w14:textId="032B1490" w:rsidR="00725CC2" w:rsidRDefault="00725CC2" w:rsidP="00725CC2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5CC2">
        <w:rPr>
          <w:rFonts w:ascii="Times New Roman" w:hAnsi="Times New Roman" w:cs="Times New Roman"/>
          <w:sz w:val="24"/>
          <w:szCs w:val="24"/>
        </w:rPr>
        <w:lastRenderedPageBreak/>
        <w:t>Anexa</w:t>
      </w:r>
    </w:p>
    <w:p w14:paraId="55F96AC4" w14:textId="2B483476" w:rsidR="00725CC2" w:rsidRPr="00725CC2" w:rsidRDefault="00725CC2" w:rsidP="00725CC2">
      <w:pPr>
        <w:spacing w:before="120"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25CC2">
        <w:rPr>
          <w:rFonts w:ascii="Times New Roman" w:hAnsi="Times New Roman" w:cs="Times New Roman"/>
          <w:i/>
          <w:iCs/>
          <w:sz w:val="24"/>
          <w:szCs w:val="24"/>
        </w:rPr>
        <w:t>(Anexa nr. 5 la Regulament)</w:t>
      </w:r>
    </w:p>
    <w:p w14:paraId="440772D3" w14:textId="77777777" w:rsidR="00725CC2" w:rsidRPr="00725CC2" w:rsidRDefault="00725CC2" w:rsidP="00725CC2">
      <w:pPr>
        <w:spacing w:before="120"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CABAE" w14:textId="679C9DCA" w:rsidR="00725CC2" w:rsidRPr="00725CC2" w:rsidRDefault="00725CC2" w:rsidP="004B57D2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5CC2">
        <w:rPr>
          <w:rFonts w:ascii="Times New Roman" w:hAnsi="Times New Roman" w:cs="Times New Roman"/>
          <w:b/>
          <w:bCs/>
          <w:sz w:val="24"/>
          <w:szCs w:val="24"/>
        </w:rPr>
        <w:t>CERINȚE MINIME DE CALITATE A GAZELOR NATURALE</w:t>
      </w:r>
    </w:p>
    <w:p w14:paraId="62532320" w14:textId="20BFB362" w:rsidR="00725CC2" w:rsidRDefault="00725CC2" w:rsidP="00725CC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069BB" w14:textId="060F7BF2" w:rsidR="00061CEF" w:rsidRPr="00061CEF" w:rsidRDefault="00061CEF" w:rsidP="00061CEF">
      <w:pPr>
        <w:pStyle w:val="Listparagraf"/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Compoziția chimică a gazelor naturale</w:t>
      </w:r>
    </w:p>
    <w:p w14:paraId="2A7778A4" w14:textId="77777777" w:rsidR="00725CC2" w:rsidRPr="00725CC2" w:rsidRDefault="00725CC2" w:rsidP="00725CC2">
      <w:pPr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5220"/>
      </w:tblGrid>
      <w:tr w:rsidR="00725CC2" w:rsidRPr="00725CC2" w14:paraId="0CE9CE2B" w14:textId="77777777" w:rsidTr="008F6063">
        <w:tc>
          <w:tcPr>
            <w:tcW w:w="4140" w:type="dxa"/>
          </w:tcPr>
          <w:p w14:paraId="445BE247" w14:textId="27C30D8C" w:rsidR="00725CC2" w:rsidRPr="00061CEF" w:rsidRDefault="00061CEF" w:rsidP="00061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CEF">
              <w:rPr>
                <w:rFonts w:ascii="Times New Roman" w:eastAsia="Times New Roman" w:hAnsi="Times New Roman" w:cs="Times New Roman"/>
                <w:b/>
              </w:rPr>
              <w:t>Denumirea și formula chimică a componenților</w:t>
            </w:r>
          </w:p>
        </w:tc>
        <w:tc>
          <w:tcPr>
            <w:tcW w:w="5220" w:type="dxa"/>
          </w:tcPr>
          <w:p w14:paraId="14048833" w14:textId="1BFD3956" w:rsidR="00725CC2" w:rsidRPr="00061CEF" w:rsidRDefault="00061CEF" w:rsidP="00061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CEF">
              <w:rPr>
                <w:rFonts w:ascii="Times New Roman" w:hAnsi="Times New Roman" w:cs="Times New Roman"/>
                <w:b/>
              </w:rPr>
              <w:t xml:space="preserve">Conținut în </w:t>
            </w:r>
            <w:r w:rsidR="00A63C5E">
              <w:rPr>
                <w:rFonts w:ascii="Times New Roman" w:hAnsi="Times New Roman" w:cs="Times New Roman"/>
                <w:b/>
              </w:rPr>
              <w:t>fracții/procente</w:t>
            </w:r>
            <w:r w:rsidRPr="00061CEF">
              <w:rPr>
                <w:rFonts w:ascii="Times New Roman" w:hAnsi="Times New Roman" w:cs="Times New Roman"/>
                <w:b/>
              </w:rPr>
              <w:t xml:space="preserve"> molare</w:t>
            </w:r>
          </w:p>
        </w:tc>
      </w:tr>
      <w:tr w:rsidR="00725CC2" w:rsidRPr="00725CC2" w14:paraId="70E8F9F1" w14:textId="77777777" w:rsidTr="008F6063">
        <w:tc>
          <w:tcPr>
            <w:tcW w:w="4140" w:type="dxa"/>
            <w:vAlign w:val="center"/>
          </w:tcPr>
          <w:p w14:paraId="0096FF99" w14:textId="77777777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</w:rPr>
              <w:t>Metan (C1)</w:t>
            </w:r>
          </w:p>
        </w:tc>
        <w:tc>
          <w:tcPr>
            <w:tcW w:w="5220" w:type="dxa"/>
          </w:tcPr>
          <w:p w14:paraId="3BD837FF" w14:textId="4C6D1B8F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725CC2">
              <w:rPr>
                <w:rFonts w:ascii="Times New Roman" w:eastAsia="Times New Roman" w:hAnsi="Times New Roman" w:cs="Times New Roman"/>
                <w:color w:val="000000"/>
              </w:rPr>
              <w:t>min</w:t>
            </w:r>
            <w:r w:rsidR="00061CEF">
              <w:rPr>
                <w:rFonts w:ascii="Times New Roman" w:eastAsia="Times New Roman" w:hAnsi="Times New Roman" w:cs="Times New Roman"/>
                <w:color w:val="000000"/>
              </w:rPr>
              <w:t>imum</w:t>
            </w:r>
            <w:r w:rsidRPr="00725CC2">
              <w:rPr>
                <w:rFonts w:ascii="Times New Roman" w:eastAsia="Times New Roman" w:hAnsi="Times New Roman" w:cs="Times New Roman"/>
                <w:color w:val="000000"/>
              </w:rPr>
              <w:t xml:space="preserve"> 70 % mol </w:t>
            </w:r>
          </w:p>
        </w:tc>
      </w:tr>
      <w:tr w:rsidR="00725CC2" w:rsidRPr="00725CC2" w14:paraId="2D969EAE" w14:textId="77777777" w:rsidTr="008F6063">
        <w:tc>
          <w:tcPr>
            <w:tcW w:w="4140" w:type="dxa"/>
            <w:vAlign w:val="center"/>
          </w:tcPr>
          <w:p w14:paraId="34C982B8" w14:textId="6ADEB4F5" w:rsidR="00725CC2" w:rsidRPr="009932E5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725CC2">
              <w:rPr>
                <w:rFonts w:ascii="Times New Roman" w:eastAsia="Times New Roman" w:hAnsi="Times New Roman" w:cs="Times New Roman"/>
              </w:rPr>
              <w:t>Etan (C2)</w:t>
            </w:r>
            <w:r w:rsidR="0049298D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="009932E5">
              <w:rPr>
                <w:rFonts w:ascii="Times New Roman" w:eastAsia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5220" w:type="dxa"/>
          </w:tcPr>
          <w:p w14:paraId="31A8A389" w14:textId="60BDD4FE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r w:rsidR="00061CEF">
              <w:rPr>
                <w:rFonts w:ascii="Times New Roman" w:eastAsia="Times New Roman" w:hAnsi="Times New Roman" w:cs="Times New Roman"/>
                <w:color w:val="000000"/>
              </w:rPr>
              <w:t>imum</w:t>
            </w:r>
            <w:r w:rsidRPr="00725CC2">
              <w:rPr>
                <w:rFonts w:ascii="Times New Roman" w:eastAsia="Times New Roman" w:hAnsi="Times New Roman" w:cs="Times New Roman"/>
                <w:color w:val="000000"/>
              </w:rPr>
              <w:t xml:space="preserve"> 10 % mol</w:t>
            </w:r>
          </w:p>
        </w:tc>
      </w:tr>
      <w:tr w:rsidR="00725CC2" w:rsidRPr="00725CC2" w14:paraId="05117713" w14:textId="77777777" w:rsidTr="008F6063">
        <w:tc>
          <w:tcPr>
            <w:tcW w:w="4140" w:type="dxa"/>
            <w:vAlign w:val="center"/>
          </w:tcPr>
          <w:p w14:paraId="06523FDF" w14:textId="7A25136B" w:rsidR="00725CC2" w:rsidRPr="009932E5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725CC2">
              <w:rPr>
                <w:rFonts w:ascii="Times New Roman" w:eastAsia="Times New Roman" w:hAnsi="Times New Roman" w:cs="Times New Roman"/>
              </w:rPr>
              <w:t>Propan(C3)</w:t>
            </w:r>
            <w:r w:rsidR="0049298D" w:rsidRPr="0049298D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="009932E5">
              <w:rPr>
                <w:rFonts w:ascii="Times New Roman" w:eastAsia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5220" w:type="dxa"/>
          </w:tcPr>
          <w:p w14:paraId="1C690C81" w14:textId="4DAC5BCD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5CC2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r w:rsidR="00061CEF">
              <w:rPr>
                <w:rFonts w:ascii="Times New Roman" w:eastAsia="Times New Roman" w:hAnsi="Times New Roman" w:cs="Times New Roman"/>
                <w:color w:val="000000"/>
              </w:rPr>
              <w:t>imum</w:t>
            </w:r>
            <w:r w:rsidRPr="00725CC2">
              <w:rPr>
                <w:rFonts w:ascii="Times New Roman" w:eastAsia="Times New Roman" w:hAnsi="Times New Roman" w:cs="Times New Roman"/>
                <w:color w:val="000000"/>
              </w:rPr>
              <w:t xml:space="preserve"> 3</w:t>
            </w:r>
            <w:r w:rsidR="00061CEF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725CC2">
              <w:rPr>
                <w:rFonts w:ascii="Times New Roman" w:eastAsia="Times New Roman" w:hAnsi="Times New Roman" w:cs="Times New Roman"/>
                <w:color w:val="000000"/>
              </w:rPr>
              <w:t>5 % mol</w:t>
            </w:r>
          </w:p>
        </w:tc>
      </w:tr>
      <w:tr w:rsidR="00725CC2" w:rsidRPr="00725CC2" w14:paraId="06237BFF" w14:textId="77777777" w:rsidTr="008F6063">
        <w:tc>
          <w:tcPr>
            <w:tcW w:w="4140" w:type="dxa"/>
            <w:vAlign w:val="center"/>
          </w:tcPr>
          <w:p w14:paraId="0A11CEF3" w14:textId="3600E711" w:rsidR="00725CC2" w:rsidRPr="009932E5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725CC2">
              <w:rPr>
                <w:rFonts w:ascii="Times New Roman" w:eastAsia="Times New Roman" w:hAnsi="Times New Roman" w:cs="Times New Roman"/>
              </w:rPr>
              <w:t>Butan(C4)</w:t>
            </w:r>
            <w:r w:rsidR="0049298D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="009932E5">
              <w:rPr>
                <w:rFonts w:ascii="Times New Roman" w:eastAsia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5220" w:type="dxa"/>
          </w:tcPr>
          <w:p w14:paraId="683CF8D9" w14:textId="14882FCE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r w:rsidR="00061CEF">
              <w:rPr>
                <w:rFonts w:ascii="Times New Roman" w:eastAsia="Times New Roman" w:hAnsi="Times New Roman" w:cs="Times New Roman"/>
                <w:color w:val="000000"/>
              </w:rPr>
              <w:t>imum</w:t>
            </w:r>
            <w:r w:rsidRPr="00725CC2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  <w:r w:rsidR="00061CEF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725CC2">
              <w:rPr>
                <w:rFonts w:ascii="Times New Roman" w:eastAsia="Times New Roman" w:hAnsi="Times New Roman" w:cs="Times New Roman"/>
                <w:color w:val="000000"/>
              </w:rPr>
              <w:t>5 % mol</w:t>
            </w:r>
          </w:p>
        </w:tc>
      </w:tr>
      <w:tr w:rsidR="00725CC2" w:rsidRPr="00725CC2" w14:paraId="73832B5A" w14:textId="77777777" w:rsidTr="008F6063">
        <w:tc>
          <w:tcPr>
            <w:tcW w:w="4140" w:type="dxa"/>
            <w:vAlign w:val="center"/>
          </w:tcPr>
          <w:p w14:paraId="1A588CFA" w14:textId="2012FA45" w:rsidR="00725CC2" w:rsidRPr="009932E5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725CC2">
              <w:rPr>
                <w:rFonts w:ascii="Times New Roman" w:eastAsia="Times New Roman" w:hAnsi="Times New Roman" w:cs="Times New Roman"/>
              </w:rPr>
              <w:t>Pentan(C5)</w:t>
            </w:r>
            <w:r w:rsidR="0049298D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="009932E5">
              <w:rPr>
                <w:rFonts w:ascii="Times New Roman" w:eastAsia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5220" w:type="dxa"/>
          </w:tcPr>
          <w:p w14:paraId="52251428" w14:textId="2AFC8DF6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r w:rsidR="00061CEF">
              <w:rPr>
                <w:rFonts w:ascii="Times New Roman" w:eastAsia="Times New Roman" w:hAnsi="Times New Roman" w:cs="Times New Roman"/>
                <w:color w:val="000000"/>
              </w:rPr>
              <w:t>imum</w:t>
            </w:r>
            <w:r w:rsidRPr="00725CC2">
              <w:rPr>
                <w:rFonts w:ascii="Times New Roman" w:eastAsia="Times New Roman" w:hAnsi="Times New Roman" w:cs="Times New Roman"/>
                <w:color w:val="000000"/>
              </w:rPr>
              <w:t xml:space="preserve"> 0</w:t>
            </w:r>
            <w:r w:rsidR="00061CEF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725CC2">
              <w:rPr>
                <w:rFonts w:ascii="Times New Roman" w:eastAsia="Times New Roman" w:hAnsi="Times New Roman" w:cs="Times New Roman"/>
                <w:color w:val="000000"/>
              </w:rPr>
              <w:t>5 % mol</w:t>
            </w:r>
          </w:p>
        </w:tc>
      </w:tr>
      <w:tr w:rsidR="00725CC2" w:rsidRPr="00725CC2" w14:paraId="6FD869BF" w14:textId="77777777" w:rsidTr="008F6063">
        <w:tc>
          <w:tcPr>
            <w:tcW w:w="4140" w:type="dxa"/>
            <w:vAlign w:val="center"/>
          </w:tcPr>
          <w:p w14:paraId="0A232052" w14:textId="6F91E668" w:rsidR="00725CC2" w:rsidRPr="009932E5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725CC2">
              <w:rPr>
                <w:rFonts w:ascii="Times New Roman" w:eastAsia="Times New Roman" w:hAnsi="Times New Roman" w:cs="Times New Roman"/>
              </w:rPr>
              <w:t>Hexan (C6)</w:t>
            </w:r>
            <w:r w:rsidR="0049298D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="009932E5">
              <w:rPr>
                <w:rFonts w:ascii="Times New Roman" w:eastAsia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5220" w:type="dxa"/>
          </w:tcPr>
          <w:p w14:paraId="009BB0C0" w14:textId="43927FDC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</w:rPr>
              <w:t>max</w:t>
            </w:r>
            <w:r w:rsidR="00061CEF">
              <w:rPr>
                <w:rFonts w:ascii="Times New Roman" w:eastAsia="Times New Roman" w:hAnsi="Times New Roman" w:cs="Times New Roman"/>
              </w:rPr>
              <w:t>imum</w:t>
            </w:r>
            <w:r w:rsidRPr="00725CC2">
              <w:rPr>
                <w:rFonts w:ascii="Times New Roman" w:eastAsia="Times New Roman" w:hAnsi="Times New Roman" w:cs="Times New Roman"/>
              </w:rPr>
              <w:t xml:space="preserve"> 0</w:t>
            </w:r>
            <w:r w:rsidR="00061CEF">
              <w:rPr>
                <w:rFonts w:ascii="Times New Roman" w:eastAsia="Times New Roman" w:hAnsi="Times New Roman" w:cs="Times New Roman"/>
              </w:rPr>
              <w:t>,</w:t>
            </w:r>
            <w:r w:rsidRPr="00725CC2">
              <w:rPr>
                <w:rFonts w:ascii="Times New Roman" w:eastAsia="Times New Roman" w:hAnsi="Times New Roman" w:cs="Times New Roman"/>
              </w:rPr>
              <w:t>1 % mol</w:t>
            </w:r>
          </w:p>
        </w:tc>
      </w:tr>
      <w:tr w:rsidR="00725CC2" w:rsidRPr="00725CC2" w14:paraId="233E571C" w14:textId="77777777" w:rsidTr="008F6063">
        <w:tc>
          <w:tcPr>
            <w:tcW w:w="4140" w:type="dxa"/>
            <w:vAlign w:val="center"/>
          </w:tcPr>
          <w:p w14:paraId="5C5DC6D6" w14:textId="6FA0D002" w:rsidR="00725CC2" w:rsidRPr="009932E5" w:rsidRDefault="00061CEF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H</w:t>
            </w:r>
            <w:r w:rsidR="00725CC2" w:rsidRPr="00725CC2">
              <w:rPr>
                <w:rFonts w:ascii="Times New Roman" w:eastAsia="Times New Roman" w:hAnsi="Times New Roman" w:cs="Times New Roman"/>
              </w:rPr>
              <w:t>eptan (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 w:rsidR="00725CC2" w:rsidRPr="00725CC2">
              <w:rPr>
                <w:rFonts w:ascii="Times New Roman" w:eastAsia="Times New Roman" w:hAnsi="Times New Roman" w:cs="Times New Roman"/>
              </w:rPr>
              <w:t>7)</w:t>
            </w:r>
            <w:r w:rsidR="0049298D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="009932E5">
              <w:rPr>
                <w:rFonts w:ascii="Times New Roman" w:eastAsia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5220" w:type="dxa"/>
          </w:tcPr>
          <w:p w14:paraId="14A1EE44" w14:textId="3D11005C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</w:rPr>
              <w:t>max</w:t>
            </w:r>
            <w:r w:rsidR="00061CEF">
              <w:rPr>
                <w:rFonts w:ascii="Times New Roman" w:eastAsia="Times New Roman" w:hAnsi="Times New Roman" w:cs="Times New Roman"/>
              </w:rPr>
              <w:t>imum</w:t>
            </w:r>
            <w:r w:rsidRPr="00725CC2">
              <w:rPr>
                <w:rFonts w:ascii="Times New Roman" w:eastAsia="Times New Roman" w:hAnsi="Times New Roman" w:cs="Times New Roman"/>
              </w:rPr>
              <w:t xml:space="preserve"> 0</w:t>
            </w:r>
            <w:r w:rsidR="00061CEF">
              <w:rPr>
                <w:rFonts w:ascii="Times New Roman" w:eastAsia="Times New Roman" w:hAnsi="Times New Roman" w:cs="Times New Roman"/>
              </w:rPr>
              <w:t>,</w:t>
            </w:r>
            <w:r w:rsidRPr="00725CC2">
              <w:rPr>
                <w:rFonts w:ascii="Times New Roman" w:eastAsia="Times New Roman" w:hAnsi="Times New Roman" w:cs="Times New Roman"/>
              </w:rPr>
              <w:t>05 % mol</w:t>
            </w:r>
          </w:p>
        </w:tc>
      </w:tr>
      <w:tr w:rsidR="00725CC2" w:rsidRPr="00725CC2" w14:paraId="318A1630" w14:textId="77777777" w:rsidTr="008F6063">
        <w:tc>
          <w:tcPr>
            <w:tcW w:w="4140" w:type="dxa"/>
            <w:vAlign w:val="center"/>
          </w:tcPr>
          <w:p w14:paraId="29A08DB0" w14:textId="2DD9F300" w:rsidR="00725CC2" w:rsidRPr="009932E5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725CC2">
              <w:rPr>
                <w:rFonts w:ascii="Times New Roman" w:eastAsia="Times New Roman" w:hAnsi="Times New Roman" w:cs="Times New Roman"/>
              </w:rPr>
              <w:t>Octani si hidrocarburi superioare</w:t>
            </w:r>
            <w:r w:rsidR="0049298D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="009932E5">
              <w:rPr>
                <w:rFonts w:ascii="Times New Roman" w:eastAsia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5220" w:type="dxa"/>
          </w:tcPr>
          <w:p w14:paraId="0F685B7A" w14:textId="663B1F6D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</w:rPr>
              <w:t>max</w:t>
            </w:r>
            <w:r w:rsidR="00061CEF">
              <w:rPr>
                <w:rFonts w:ascii="Times New Roman" w:eastAsia="Times New Roman" w:hAnsi="Times New Roman" w:cs="Times New Roman"/>
              </w:rPr>
              <w:t>imum</w:t>
            </w:r>
            <w:r w:rsidRPr="00725CC2">
              <w:rPr>
                <w:rFonts w:ascii="Times New Roman" w:eastAsia="Times New Roman" w:hAnsi="Times New Roman" w:cs="Times New Roman"/>
              </w:rPr>
              <w:t xml:space="preserve"> 0</w:t>
            </w:r>
            <w:r w:rsidR="00061CEF">
              <w:rPr>
                <w:rFonts w:ascii="Times New Roman" w:eastAsia="Times New Roman" w:hAnsi="Times New Roman" w:cs="Times New Roman"/>
              </w:rPr>
              <w:t>,</w:t>
            </w:r>
            <w:r w:rsidRPr="00725CC2">
              <w:rPr>
                <w:rFonts w:ascii="Times New Roman" w:eastAsia="Times New Roman" w:hAnsi="Times New Roman" w:cs="Times New Roman"/>
              </w:rPr>
              <w:t>05 % mol</w:t>
            </w:r>
          </w:p>
        </w:tc>
      </w:tr>
      <w:tr w:rsidR="00725CC2" w:rsidRPr="00725CC2" w14:paraId="11C27068" w14:textId="77777777" w:rsidTr="008F6063">
        <w:tc>
          <w:tcPr>
            <w:tcW w:w="4140" w:type="dxa"/>
            <w:vAlign w:val="center"/>
          </w:tcPr>
          <w:p w14:paraId="1981F220" w14:textId="69D805F9" w:rsidR="00725CC2" w:rsidRPr="009932E5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725CC2">
              <w:rPr>
                <w:rFonts w:ascii="Times New Roman" w:eastAsia="Times New Roman" w:hAnsi="Times New Roman" w:cs="Times New Roman"/>
              </w:rPr>
              <w:t>Azot (N2)</w:t>
            </w:r>
            <w:r w:rsidR="0049298D" w:rsidRPr="0049298D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="009932E5">
              <w:rPr>
                <w:rFonts w:ascii="Times New Roman" w:eastAsia="Times New Roman" w:hAnsi="Times New Roman" w:cs="Times New Roman"/>
                <w:vertAlign w:val="superscript"/>
              </w:rPr>
              <w:t xml:space="preserve">) </w:t>
            </w:r>
            <w:r w:rsidR="0049298D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="009932E5">
              <w:rPr>
                <w:rFonts w:ascii="Times New Roman" w:eastAsia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5220" w:type="dxa"/>
          </w:tcPr>
          <w:p w14:paraId="2932826E" w14:textId="008DEBC8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725CC2">
              <w:rPr>
                <w:rFonts w:ascii="Times New Roman" w:hAnsi="Times New Roman" w:cs="Times New Roman"/>
              </w:rPr>
              <w:t>max</w:t>
            </w:r>
            <w:r w:rsidR="00061CEF">
              <w:rPr>
                <w:rFonts w:ascii="Times New Roman" w:hAnsi="Times New Roman" w:cs="Times New Roman"/>
              </w:rPr>
              <w:t>imum</w:t>
            </w:r>
            <w:r w:rsidRPr="00725CC2">
              <w:rPr>
                <w:rFonts w:ascii="Times New Roman" w:hAnsi="Times New Roman" w:cs="Times New Roman"/>
              </w:rPr>
              <w:t xml:space="preserve"> 5 % mol (până la 7 </w:t>
            </w:r>
            <w:r w:rsidRPr="00725CC2">
              <w:rPr>
                <w:rFonts w:ascii="Times New Roman" w:eastAsia="Times New Roman" w:hAnsi="Times New Roman" w:cs="Times New Roman"/>
                <w:color w:val="000000"/>
              </w:rPr>
              <w:t>% mol)</w:t>
            </w:r>
          </w:p>
        </w:tc>
      </w:tr>
      <w:tr w:rsidR="00725CC2" w:rsidRPr="00725CC2" w14:paraId="6B61EDCB" w14:textId="77777777" w:rsidTr="008F6063">
        <w:tc>
          <w:tcPr>
            <w:tcW w:w="4140" w:type="dxa"/>
            <w:vAlign w:val="center"/>
          </w:tcPr>
          <w:p w14:paraId="6B5F1354" w14:textId="4D24B5AA" w:rsidR="00725CC2" w:rsidRPr="009932E5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725CC2">
              <w:rPr>
                <w:rFonts w:ascii="Times New Roman" w:eastAsia="Times New Roman" w:hAnsi="Times New Roman" w:cs="Times New Roman"/>
              </w:rPr>
              <w:t>Dioxid de Carbon (CO2)</w:t>
            </w:r>
            <w:r w:rsidR="0049298D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  <w:r w:rsidR="009932E5">
              <w:rPr>
                <w:rFonts w:ascii="Times New Roman" w:eastAsia="Times New Roman" w:hAnsi="Times New Roman" w:cs="Times New Roman"/>
                <w:vertAlign w:val="superscript"/>
              </w:rPr>
              <w:t xml:space="preserve">) </w:t>
            </w:r>
            <w:r w:rsidR="0049298D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="009932E5">
              <w:rPr>
                <w:rFonts w:ascii="Times New Roman" w:eastAsia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5220" w:type="dxa"/>
          </w:tcPr>
          <w:p w14:paraId="39757DA5" w14:textId="58F01591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725CC2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r w:rsidR="00061CEF">
              <w:rPr>
                <w:rFonts w:ascii="Times New Roman" w:eastAsia="Times New Roman" w:hAnsi="Times New Roman" w:cs="Times New Roman"/>
                <w:color w:val="000000"/>
              </w:rPr>
              <w:t>imum</w:t>
            </w:r>
            <w:r w:rsidRPr="00725CC2">
              <w:rPr>
                <w:rFonts w:ascii="Times New Roman" w:eastAsia="Times New Roman" w:hAnsi="Times New Roman" w:cs="Times New Roman"/>
                <w:color w:val="000000"/>
              </w:rPr>
              <w:t xml:space="preserve"> 2</w:t>
            </w:r>
            <w:r w:rsidR="00061CEF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725CC2">
              <w:rPr>
                <w:rFonts w:ascii="Times New Roman" w:eastAsia="Times New Roman" w:hAnsi="Times New Roman" w:cs="Times New Roman"/>
                <w:color w:val="000000"/>
              </w:rPr>
              <w:t xml:space="preserve">5 % mol (până la 4 % mol) </w:t>
            </w:r>
          </w:p>
        </w:tc>
      </w:tr>
      <w:tr w:rsidR="00725CC2" w:rsidRPr="00725CC2" w14:paraId="21D282B2" w14:textId="77777777" w:rsidTr="008F6063">
        <w:tc>
          <w:tcPr>
            <w:tcW w:w="4140" w:type="dxa"/>
          </w:tcPr>
          <w:p w14:paraId="26EC7032" w14:textId="501EDBF8" w:rsidR="00725CC2" w:rsidRPr="0049298D" w:rsidRDefault="00725CC2" w:rsidP="008F6063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725CC2">
              <w:rPr>
                <w:rFonts w:ascii="Times New Roman" w:hAnsi="Times New Roman" w:cs="Times New Roman"/>
              </w:rPr>
              <w:t>Oxigen</w:t>
            </w:r>
            <w:r w:rsidR="0049298D">
              <w:rPr>
                <w:rFonts w:ascii="Times New Roman" w:hAnsi="Times New Roman" w:cs="Times New Roman"/>
                <w:vertAlign w:val="superscript"/>
              </w:rPr>
              <w:t>5)</w:t>
            </w:r>
          </w:p>
        </w:tc>
        <w:tc>
          <w:tcPr>
            <w:tcW w:w="5220" w:type="dxa"/>
          </w:tcPr>
          <w:p w14:paraId="5798F3EC" w14:textId="5D22F6C8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725CC2">
              <w:rPr>
                <w:rFonts w:ascii="Times New Roman" w:hAnsi="Times New Roman" w:cs="Times New Roman"/>
              </w:rPr>
              <w:t>max</w:t>
            </w:r>
            <w:r w:rsidR="00061CEF">
              <w:rPr>
                <w:rFonts w:ascii="Times New Roman" w:hAnsi="Times New Roman" w:cs="Times New Roman"/>
              </w:rPr>
              <w:t>imum</w:t>
            </w:r>
            <w:r w:rsidRPr="00725CC2">
              <w:rPr>
                <w:rFonts w:ascii="Times New Roman" w:hAnsi="Times New Roman" w:cs="Times New Roman"/>
              </w:rPr>
              <w:t xml:space="preserve"> 0</w:t>
            </w:r>
            <w:r w:rsidR="00061CEF">
              <w:rPr>
                <w:rFonts w:ascii="Times New Roman" w:hAnsi="Times New Roman" w:cs="Times New Roman"/>
              </w:rPr>
              <w:t>,</w:t>
            </w:r>
            <w:r w:rsidRPr="00725CC2">
              <w:rPr>
                <w:rFonts w:ascii="Times New Roman" w:hAnsi="Times New Roman" w:cs="Times New Roman"/>
              </w:rPr>
              <w:t xml:space="preserve">02 % mol </w:t>
            </w:r>
          </w:p>
        </w:tc>
      </w:tr>
      <w:tr w:rsidR="00725CC2" w:rsidRPr="00725CC2" w14:paraId="5EBAC79F" w14:textId="77777777" w:rsidTr="008F6063">
        <w:tc>
          <w:tcPr>
            <w:tcW w:w="4140" w:type="dxa"/>
          </w:tcPr>
          <w:p w14:paraId="23ECB7F7" w14:textId="77777777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Hidrogen</w:t>
            </w:r>
          </w:p>
        </w:tc>
        <w:tc>
          <w:tcPr>
            <w:tcW w:w="5220" w:type="dxa"/>
          </w:tcPr>
          <w:p w14:paraId="4B5A3547" w14:textId="5308A4B3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max</w:t>
            </w:r>
            <w:r w:rsidR="00061CEF">
              <w:rPr>
                <w:rFonts w:ascii="Times New Roman" w:hAnsi="Times New Roman" w:cs="Times New Roman"/>
              </w:rPr>
              <w:t>imum</w:t>
            </w:r>
            <w:r w:rsidRPr="00725CC2">
              <w:rPr>
                <w:rFonts w:ascii="Times New Roman" w:hAnsi="Times New Roman" w:cs="Times New Roman"/>
              </w:rPr>
              <w:t xml:space="preserve"> 2 % mol</w:t>
            </w:r>
          </w:p>
        </w:tc>
      </w:tr>
      <w:tr w:rsidR="00061CEF" w:rsidRPr="00725CC2" w14:paraId="20B476C5" w14:textId="77777777" w:rsidTr="00061CEF">
        <w:trPr>
          <w:trHeight w:val="197"/>
        </w:trPr>
        <w:tc>
          <w:tcPr>
            <w:tcW w:w="41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372B299" w14:textId="77777777" w:rsidR="00061CEF" w:rsidRDefault="00061CEF" w:rsidP="008F60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35DF91A" w14:textId="77777777" w:rsidR="00061CEF" w:rsidRDefault="00061CEF" w:rsidP="008F60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1536DE5" w14:textId="77777777" w:rsidR="00061CEF" w:rsidRPr="00725CC2" w:rsidRDefault="00061CEF" w:rsidP="008F60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8ABC514" w14:textId="77777777" w:rsidR="00061CEF" w:rsidRPr="00725CC2" w:rsidRDefault="00061CEF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5CC2" w:rsidRPr="00725CC2" w14:paraId="580D1D18" w14:textId="77777777" w:rsidTr="008F6063">
        <w:trPr>
          <w:trHeight w:val="197"/>
        </w:trPr>
        <w:tc>
          <w:tcPr>
            <w:tcW w:w="4140" w:type="dxa"/>
          </w:tcPr>
          <w:p w14:paraId="3E890F01" w14:textId="2F7C9DFA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C2">
              <w:rPr>
                <w:rFonts w:ascii="Times New Roman" w:hAnsi="Times New Roman" w:cs="Times New Roman"/>
                <w:b/>
              </w:rPr>
              <w:t>Compuși</w:t>
            </w:r>
            <w:r w:rsidR="00A63C5E">
              <w:rPr>
                <w:rFonts w:ascii="Times New Roman" w:hAnsi="Times New Roman" w:cs="Times New Roman"/>
                <w:b/>
              </w:rPr>
              <w:t>i</w:t>
            </w:r>
            <w:r w:rsidRPr="00725CC2">
              <w:rPr>
                <w:rFonts w:ascii="Times New Roman" w:hAnsi="Times New Roman" w:cs="Times New Roman"/>
                <w:b/>
              </w:rPr>
              <w:t xml:space="preserve"> cu sulf </w:t>
            </w:r>
          </w:p>
        </w:tc>
        <w:tc>
          <w:tcPr>
            <w:tcW w:w="5220" w:type="dxa"/>
          </w:tcPr>
          <w:p w14:paraId="2B1176F3" w14:textId="333B4FEB" w:rsidR="00725CC2" w:rsidRPr="00A63C5E" w:rsidRDefault="00061CEF" w:rsidP="008F60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63C5E">
              <w:rPr>
                <w:rFonts w:ascii="Times New Roman" w:hAnsi="Times New Roman" w:cs="Times New Roman"/>
                <w:b/>
                <w:bCs/>
              </w:rPr>
              <w:t xml:space="preserve">Conținut în </w:t>
            </w:r>
            <w:r w:rsidR="007B0BE5" w:rsidRPr="00A63C5E">
              <w:rPr>
                <w:rFonts w:ascii="Times New Roman" w:hAnsi="Times New Roman" w:cs="Times New Roman"/>
                <w:b/>
                <w:bCs/>
              </w:rPr>
              <w:t>[</w:t>
            </w:r>
            <w:r w:rsidRPr="00A63C5E">
              <w:rPr>
                <w:rFonts w:ascii="Times New Roman" w:hAnsi="Times New Roman" w:cs="Times New Roman"/>
                <w:b/>
                <w:bCs/>
              </w:rPr>
              <w:t>mg/m</w:t>
            </w:r>
            <w:r w:rsidRPr="00A63C5E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  <w:r w:rsidR="007B0BE5" w:rsidRPr="00A63C5E">
              <w:rPr>
                <w:rFonts w:ascii="Times New Roman" w:hAnsi="Times New Roman" w:cs="Times New Roman"/>
                <w:b/>
                <w:bCs/>
              </w:rPr>
              <w:t>]</w:t>
            </w:r>
            <w:r w:rsidRPr="00A63C5E">
              <w:rPr>
                <w:rFonts w:ascii="Times New Roman" w:hAnsi="Times New Roman" w:cs="Times New Roman"/>
                <w:b/>
                <w:bCs/>
              </w:rPr>
              <w:t xml:space="preserve"> în condiții standard</w:t>
            </w:r>
          </w:p>
        </w:tc>
      </w:tr>
      <w:tr w:rsidR="00725CC2" w:rsidRPr="00725CC2" w14:paraId="7AD75899" w14:textId="77777777" w:rsidTr="008F6063">
        <w:trPr>
          <w:trHeight w:val="197"/>
        </w:trPr>
        <w:tc>
          <w:tcPr>
            <w:tcW w:w="4140" w:type="dxa"/>
          </w:tcPr>
          <w:p w14:paraId="0A22133D" w14:textId="43558EF4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Hidrogen sulfurat  H</w:t>
            </w:r>
            <w:r w:rsidRPr="00725CC2">
              <w:rPr>
                <w:rFonts w:ascii="Times New Roman" w:hAnsi="Times New Roman" w:cs="Times New Roman"/>
                <w:vertAlign w:val="subscript"/>
              </w:rPr>
              <w:t>2</w:t>
            </w:r>
            <w:r w:rsidRPr="00725CC2">
              <w:rPr>
                <w:rFonts w:ascii="Times New Roman" w:hAnsi="Times New Roman" w:cs="Times New Roman"/>
              </w:rPr>
              <w:t xml:space="preserve">S </w:t>
            </w:r>
            <w:r w:rsidR="009932E5">
              <w:rPr>
                <w:rFonts w:ascii="Times New Roman" w:hAnsi="Times New Roman" w:cs="Times New Roman"/>
              </w:rPr>
              <w:t>(sub formă de sulf)</w:t>
            </w:r>
            <w:r w:rsidRPr="00725C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20" w:type="dxa"/>
          </w:tcPr>
          <w:p w14:paraId="5848C5C1" w14:textId="733172D3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max</w:t>
            </w:r>
            <w:r w:rsidR="00061CEF">
              <w:rPr>
                <w:rFonts w:ascii="Times New Roman" w:hAnsi="Times New Roman" w:cs="Times New Roman"/>
              </w:rPr>
              <w:t>imum</w:t>
            </w:r>
            <w:r w:rsidRPr="00725CC2">
              <w:rPr>
                <w:rFonts w:ascii="Times New Roman" w:hAnsi="Times New Roman" w:cs="Times New Roman"/>
              </w:rPr>
              <w:t xml:space="preserve"> 5 (până la 6</w:t>
            </w:r>
            <w:r w:rsidR="00A63C5E">
              <w:rPr>
                <w:rFonts w:ascii="Times New Roman" w:hAnsi="Times New Roman" w:cs="Times New Roman"/>
              </w:rPr>
              <w:t>,</w:t>
            </w:r>
            <w:r w:rsidRPr="00725CC2">
              <w:rPr>
                <w:rFonts w:ascii="Times New Roman" w:hAnsi="Times New Roman" w:cs="Times New Roman"/>
              </w:rPr>
              <w:t>5)</w:t>
            </w:r>
          </w:p>
        </w:tc>
      </w:tr>
      <w:tr w:rsidR="00725CC2" w:rsidRPr="00725CC2" w14:paraId="5BFB72D3" w14:textId="77777777" w:rsidTr="008F6063">
        <w:trPr>
          <w:trHeight w:val="197"/>
        </w:trPr>
        <w:tc>
          <w:tcPr>
            <w:tcW w:w="4140" w:type="dxa"/>
          </w:tcPr>
          <w:p w14:paraId="326EDD78" w14:textId="790AD094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725CC2">
              <w:rPr>
                <w:rFonts w:ascii="Times New Roman" w:hAnsi="Times New Roman" w:cs="Times New Roman"/>
              </w:rPr>
              <w:t>Mercaptani</w:t>
            </w:r>
            <w:r w:rsidR="0049298D">
              <w:rPr>
                <w:rFonts w:ascii="Times New Roman" w:hAnsi="Times New Roman" w:cs="Times New Roman"/>
                <w:vertAlign w:val="superscript"/>
              </w:rPr>
              <w:t>6</w:t>
            </w:r>
            <w:r w:rsidRPr="00725CC2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5220" w:type="dxa"/>
          </w:tcPr>
          <w:p w14:paraId="6233100B" w14:textId="181795D1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min</w:t>
            </w:r>
            <w:r w:rsidR="00061CEF">
              <w:rPr>
                <w:rFonts w:ascii="Times New Roman" w:hAnsi="Times New Roman" w:cs="Times New Roman"/>
              </w:rPr>
              <w:t>imum</w:t>
            </w:r>
            <w:r w:rsidRPr="00725CC2">
              <w:rPr>
                <w:rFonts w:ascii="Times New Roman" w:hAnsi="Times New Roman" w:cs="Times New Roman"/>
              </w:rPr>
              <w:t xml:space="preserve"> 8</w:t>
            </w:r>
          </w:p>
        </w:tc>
      </w:tr>
      <w:tr w:rsidR="00725CC2" w:rsidRPr="00725CC2" w14:paraId="520D4979" w14:textId="77777777" w:rsidTr="008F6063">
        <w:trPr>
          <w:trHeight w:val="197"/>
        </w:trPr>
        <w:tc>
          <w:tcPr>
            <w:tcW w:w="4140" w:type="dxa"/>
          </w:tcPr>
          <w:p w14:paraId="5870FA05" w14:textId="61450C6A" w:rsidR="00725CC2" w:rsidRPr="009932E5" w:rsidRDefault="00725CC2" w:rsidP="008F6063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725CC2">
              <w:rPr>
                <w:rFonts w:ascii="Times New Roman" w:hAnsi="Times New Roman" w:cs="Times New Roman"/>
              </w:rPr>
              <w:t>Sulf total</w:t>
            </w:r>
            <w:r w:rsidR="009932E5">
              <w:rPr>
                <w:rFonts w:ascii="Times New Roman" w:hAnsi="Times New Roman" w:cs="Times New Roman"/>
              </w:rPr>
              <w:t>, înainte de odorizare</w:t>
            </w:r>
            <w:r w:rsidR="0049298D">
              <w:rPr>
                <w:rFonts w:ascii="Times New Roman" w:hAnsi="Times New Roman" w:cs="Times New Roman"/>
                <w:vertAlign w:val="superscript"/>
              </w:rPr>
              <w:t>7</w:t>
            </w:r>
            <w:r w:rsidR="009932E5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5220" w:type="dxa"/>
          </w:tcPr>
          <w:p w14:paraId="013464D7" w14:textId="0575C82F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20 până la 50 (max</w:t>
            </w:r>
            <w:r w:rsidR="007B0BE5">
              <w:rPr>
                <w:rFonts w:ascii="Times New Roman" w:hAnsi="Times New Roman" w:cs="Times New Roman"/>
              </w:rPr>
              <w:t>imum</w:t>
            </w:r>
            <w:r w:rsidRPr="00725CC2">
              <w:rPr>
                <w:rFonts w:ascii="Times New Roman" w:hAnsi="Times New Roman" w:cs="Times New Roman"/>
              </w:rPr>
              <w:t xml:space="preserve"> 100 pe perioadă scurtă)</w:t>
            </w:r>
          </w:p>
        </w:tc>
      </w:tr>
      <w:tr w:rsidR="007B0BE5" w:rsidRPr="00725CC2" w14:paraId="597626FA" w14:textId="77777777" w:rsidTr="007B0BE5">
        <w:trPr>
          <w:trHeight w:val="197"/>
        </w:trPr>
        <w:tc>
          <w:tcPr>
            <w:tcW w:w="41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6BD23F4" w14:textId="77777777" w:rsidR="007B0BE5" w:rsidRDefault="007B0BE5" w:rsidP="008F60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C9C180E" w14:textId="77777777" w:rsidR="007B0BE5" w:rsidRDefault="007B0BE5" w:rsidP="008F60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FBFD948" w14:textId="77777777" w:rsidR="007B0BE5" w:rsidRPr="00725CC2" w:rsidRDefault="007B0BE5" w:rsidP="008F60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DFF6297" w14:textId="77777777" w:rsidR="007B0BE5" w:rsidRPr="00725CC2" w:rsidRDefault="007B0BE5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5CC2" w:rsidRPr="00725CC2" w14:paraId="62FC087D" w14:textId="77777777" w:rsidTr="008F6063">
        <w:trPr>
          <w:trHeight w:val="197"/>
        </w:trPr>
        <w:tc>
          <w:tcPr>
            <w:tcW w:w="4140" w:type="dxa"/>
          </w:tcPr>
          <w:p w14:paraId="62C877BB" w14:textId="55F6969C" w:rsidR="00725CC2" w:rsidRPr="00725CC2" w:rsidRDefault="007B0BE5" w:rsidP="008F60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Parametri</w:t>
            </w:r>
            <w:r w:rsidR="00A63C5E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de calitate</w:t>
            </w:r>
            <w:r w:rsidR="00A63C5E">
              <w:rPr>
                <w:rFonts w:ascii="Times New Roman" w:hAnsi="Times New Roman" w:cs="Times New Roman"/>
                <w:b/>
              </w:rPr>
              <w:t xml:space="preserve"> ai gazelor naturale</w:t>
            </w:r>
          </w:p>
        </w:tc>
        <w:tc>
          <w:tcPr>
            <w:tcW w:w="5220" w:type="dxa"/>
          </w:tcPr>
          <w:p w14:paraId="3FA61EE5" w14:textId="77777777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5CC2" w:rsidRPr="00725CC2" w14:paraId="240419B8" w14:textId="77777777" w:rsidTr="007B0BE5">
        <w:trPr>
          <w:trHeight w:val="197"/>
        </w:trPr>
        <w:tc>
          <w:tcPr>
            <w:tcW w:w="4140" w:type="dxa"/>
            <w:vAlign w:val="center"/>
          </w:tcPr>
          <w:p w14:paraId="26B79F6B" w14:textId="77777777" w:rsidR="007B0BE5" w:rsidRDefault="007B0BE5" w:rsidP="007B0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F631C96" w14:textId="05C13D4B" w:rsidR="00725CC2" w:rsidRPr="009932E5" w:rsidRDefault="00725CC2" w:rsidP="007B0BE5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25CC2">
              <w:rPr>
                <w:rFonts w:ascii="Times New Roman" w:hAnsi="Times New Roman" w:cs="Times New Roman"/>
              </w:rPr>
              <w:t>Putere</w:t>
            </w:r>
            <w:r w:rsidR="00A63C5E">
              <w:rPr>
                <w:rFonts w:ascii="Times New Roman" w:hAnsi="Times New Roman" w:cs="Times New Roman"/>
              </w:rPr>
              <w:t>a</w:t>
            </w:r>
            <w:r w:rsidRPr="00725CC2">
              <w:rPr>
                <w:rFonts w:ascii="Times New Roman" w:hAnsi="Times New Roman" w:cs="Times New Roman"/>
              </w:rPr>
              <w:t xml:space="preserve"> calorifică superioară</w:t>
            </w:r>
            <w:r w:rsidR="0049298D" w:rsidRPr="0049298D">
              <w:rPr>
                <w:rFonts w:ascii="Times New Roman" w:hAnsi="Times New Roman" w:cs="Times New Roman"/>
                <w:vertAlign w:val="superscript"/>
              </w:rPr>
              <w:t>8</w:t>
            </w:r>
            <w:r w:rsidR="009932E5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14:paraId="79DE8051" w14:textId="77777777" w:rsidR="007B0BE5" w:rsidRPr="00725CC2" w:rsidRDefault="007B0BE5" w:rsidP="007B0B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</w:tcPr>
          <w:p w14:paraId="67EDAC9E" w14:textId="77777777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5CC2" w:rsidRPr="00725CC2" w14:paraId="117DF0A0" w14:textId="77777777" w:rsidTr="008F6063">
        <w:trPr>
          <w:trHeight w:val="197"/>
        </w:trPr>
        <w:tc>
          <w:tcPr>
            <w:tcW w:w="4140" w:type="dxa"/>
          </w:tcPr>
          <w:p w14:paraId="4C5B6609" w14:textId="30B2D199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minim</w:t>
            </w:r>
            <w:r w:rsidR="0049298D">
              <w:rPr>
                <w:rFonts w:ascii="Times New Roman" w:hAnsi="Times New Roman" w:cs="Times New Roman"/>
              </w:rPr>
              <w:t>um</w:t>
            </w:r>
            <w:r w:rsidRPr="00725CC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220" w:type="dxa"/>
          </w:tcPr>
          <w:p w14:paraId="696637F7" w14:textId="5805657A" w:rsidR="00725CC2" w:rsidRPr="007B0BE5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34</w:t>
            </w:r>
            <w:r w:rsidR="007B0BE5">
              <w:rPr>
                <w:rFonts w:ascii="Times New Roman" w:hAnsi="Times New Roman" w:cs="Times New Roman"/>
              </w:rPr>
              <w:t>,</w:t>
            </w:r>
            <w:r w:rsidRPr="00725CC2">
              <w:rPr>
                <w:rFonts w:ascii="Times New Roman" w:hAnsi="Times New Roman" w:cs="Times New Roman"/>
              </w:rPr>
              <w:t xml:space="preserve">95  </w:t>
            </w:r>
            <w:r w:rsidR="007B0BE5">
              <w:rPr>
                <w:rFonts w:ascii="Times New Roman" w:hAnsi="Times New Roman" w:cs="Times New Roman"/>
              </w:rPr>
              <w:t>[</w:t>
            </w:r>
            <w:r w:rsidRPr="00725CC2">
              <w:rPr>
                <w:rFonts w:ascii="Times New Roman" w:hAnsi="Times New Roman" w:cs="Times New Roman"/>
              </w:rPr>
              <w:t>MJ/m</w:t>
            </w:r>
            <w:r w:rsidR="007B0BE5">
              <w:rPr>
                <w:rFonts w:ascii="Times New Roman" w:hAnsi="Times New Roman" w:cs="Times New Roman"/>
                <w:vertAlign w:val="superscript"/>
              </w:rPr>
              <w:t>3</w:t>
            </w:r>
            <w:r w:rsidR="007B0BE5">
              <w:rPr>
                <w:rFonts w:ascii="Times New Roman" w:hAnsi="Times New Roman" w:cs="Times New Roman"/>
              </w:rPr>
              <w:t>] în condiții standard</w:t>
            </w:r>
          </w:p>
        </w:tc>
      </w:tr>
      <w:tr w:rsidR="00725CC2" w:rsidRPr="00725CC2" w14:paraId="79DB1789" w14:textId="77777777" w:rsidTr="008F6063">
        <w:trPr>
          <w:trHeight w:val="197"/>
        </w:trPr>
        <w:tc>
          <w:tcPr>
            <w:tcW w:w="4140" w:type="dxa"/>
          </w:tcPr>
          <w:p w14:paraId="2784E133" w14:textId="74A7586E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maxim</w:t>
            </w:r>
            <w:r w:rsidR="0049298D">
              <w:rPr>
                <w:rFonts w:ascii="Times New Roman" w:hAnsi="Times New Roman" w:cs="Times New Roman"/>
              </w:rPr>
              <w:t>um</w:t>
            </w:r>
            <w:r w:rsidRPr="00725C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20" w:type="dxa"/>
          </w:tcPr>
          <w:p w14:paraId="2FC02869" w14:textId="0877CF58" w:rsidR="00725CC2" w:rsidRPr="007B0BE5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42</w:t>
            </w:r>
            <w:r w:rsidR="007B0BE5">
              <w:rPr>
                <w:rFonts w:ascii="Times New Roman" w:hAnsi="Times New Roman" w:cs="Times New Roman"/>
              </w:rPr>
              <w:t>,</w:t>
            </w:r>
            <w:r w:rsidRPr="00725CC2">
              <w:rPr>
                <w:rFonts w:ascii="Times New Roman" w:hAnsi="Times New Roman" w:cs="Times New Roman"/>
              </w:rPr>
              <w:t>68  (până la 45</w:t>
            </w:r>
            <w:r w:rsidR="007B0BE5">
              <w:rPr>
                <w:rFonts w:ascii="Times New Roman" w:hAnsi="Times New Roman" w:cs="Times New Roman"/>
              </w:rPr>
              <w:t>,</w:t>
            </w:r>
            <w:r w:rsidRPr="00725CC2">
              <w:rPr>
                <w:rFonts w:ascii="Times New Roman" w:hAnsi="Times New Roman" w:cs="Times New Roman"/>
              </w:rPr>
              <w:t xml:space="preserve">28) </w:t>
            </w:r>
            <w:r w:rsidR="007B0BE5">
              <w:rPr>
                <w:rFonts w:ascii="Times New Roman" w:hAnsi="Times New Roman" w:cs="Times New Roman"/>
              </w:rPr>
              <w:t>[</w:t>
            </w:r>
            <w:r w:rsidRPr="00725CC2">
              <w:rPr>
                <w:rFonts w:ascii="Times New Roman" w:hAnsi="Times New Roman" w:cs="Times New Roman"/>
              </w:rPr>
              <w:t>MJ/m</w:t>
            </w:r>
            <w:r w:rsidR="007B0BE5">
              <w:rPr>
                <w:rFonts w:ascii="Times New Roman" w:hAnsi="Times New Roman" w:cs="Times New Roman"/>
                <w:vertAlign w:val="superscript"/>
              </w:rPr>
              <w:t>3</w:t>
            </w:r>
            <w:r w:rsidR="007B0BE5">
              <w:rPr>
                <w:rFonts w:ascii="Times New Roman" w:hAnsi="Times New Roman" w:cs="Times New Roman"/>
              </w:rPr>
              <w:t>] în condiții standard</w:t>
            </w:r>
          </w:p>
        </w:tc>
      </w:tr>
      <w:tr w:rsidR="00725CC2" w:rsidRPr="00725CC2" w14:paraId="51F2C015" w14:textId="77777777" w:rsidTr="007B0BE5">
        <w:trPr>
          <w:trHeight w:val="197"/>
        </w:trPr>
        <w:tc>
          <w:tcPr>
            <w:tcW w:w="4140" w:type="dxa"/>
            <w:vAlign w:val="center"/>
          </w:tcPr>
          <w:p w14:paraId="52AD6C39" w14:textId="77777777" w:rsidR="007B0BE5" w:rsidRDefault="007B0BE5" w:rsidP="007B0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620DA68" w14:textId="29AB6634" w:rsidR="00725CC2" w:rsidRDefault="007B0BE5" w:rsidP="003B0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725CC2" w:rsidRPr="00725CC2">
              <w:rPr>
                <w:rFonts w:ascii="Times New Roman" w:hAnsi="Times New Roman" w:cs="Times New Roman"/>
              </w:rPr>
              <w:t>ndice</w:t>
            </w:r>
            <w:r w:rsidR="00A63C5E">
              <w:rPr>
                <w:rFonts w:ascii="Times New Roman" w:hAnsi="Times New Roman" w:cs="Times New Roman"/>
              </w:rPr>
              <w:t>le</w:t>
            </w:r>
            <w:r w:rsidR="00725CC2" w:rsidRPr="00725CC2">
              <w:rPr>
                <w:rFonts w:ascii="Times New Roman" w:hAnsi="Times New Roman" w:cs="Times New Roman"/>
              </w:rPr>
              <w:t xml:space="preserve"> Wobbe</w:t>
            </w:r>
          </w:p>
          <w:p w14:paraId="6522E957" w14:textId="11F66A23" w:rsidR="007B0BE5" w:rsidRPr="00725CC2" w:rsidRDefault="007B0BE5" w:rsidP="007B0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</w:tcPr>
          <w:p w14:paraId="075E9124" w14:textId="77777777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5CC2" w:rsidRPr="00725CC2" w14:paraId="25892893" w14:textId="77777777" w:rsidTr="008F6063">
        <w:trPr>
          <w:trHeight w:val="197"/>
        </w:trPr>
        <w:tc>
          <w:tcPr>
            <w:tcW w:w="4140" w:type="dxa"/>
          </w:tcPr>
          <w:p w14:paraId="68BFD3B2" w14:textId="21C0D33E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minim</w:t>
            </w:r>
            <w:r w:rsidR="0049298D">
              <w:rPr>
                <w:rFonts w:ascii="Times New Roman" w:hAnsi="Times New Roman" w:cs="Times New Roman"/>
              </w:rPr>
              <w:t>um</w:t>
            </w:r>
            <w:r w:rsidRPr="00725CC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220" w:type="dxa"/>
          </w:tcPr>
          <w:p w14:paraId="22294D5A" w14:textId="68029EFA" w:rsidR="00725CC2" w:rsidRPr="007B0BE5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45</w:t>
            </w:r>
            <w:r w:rsidR="007B0BE5">
              <w:rPr>
                <w:rFonts w:ascii="Times New Roman" w:hAnsi="Times New Roman" w:cs="Times New Roman"/>
              </w:rPr>
              <w:t>,</w:t>
            </w:r>
            <w:r w:rsidRPr="00725CC2">
              <w:rPr>
                <w:rFonts w:ascii="Times New Roman" w:hAnsi="Times New Roman" w:cs="Times New Roman"/>
              </w:rPr>
              <w:t>7</w:t>
            </w:r>
            <w:r w:rsidR="00A63C5E">
              <w:rPr>
                <w:rFonts w:ascii="Times New Roman" w:hAnsi="Times New Roman" w:cs="Times New Roman"/>
              </w:rPr>
              <w:t>0</w:t>
            </w:r>
            <w:r w:rsidRPr="00725CC2">
              <w:rPr>
                <w:rFonts w:ascii="Times New Roman" w:hAnsi="Times New Roman" w:cs="Times New Roman"/>
              </w:rPr>
              <w:t xml:space="preserve">  </w:t>
            </w:r>
            <w:r w:rsidR="007B0BE5">
              <w:rPr>
                <w:rFonts w:ascii="Times New Roman" w:hAnsi="Times New Roman" w:cs="Times New Roman"/>
              </w:rPr>
              <w:t>[</w:t>
            </w:r>
            <w:r w:rsidRPr="00725CC2">
              <w:rPr>
                <w:rFonts w:ascii="Times New Roman" w:hAnsi="Times New Roman" w:cs="Times New Roman"/>
              </w:rPr>
              <w:t>MJ/m</w:t>
            </w:r>
            <w:r w:rsidR="007B0BE5">
              <w:rPr>
                <w:rFonts w:ascii="Times New Roman" w:hAnsi="Times New Roman" w:cs="Times New Roman"/>
                <w:vertAlign w:val="superscript"/>
              </w:rPr>
              <w:t>3</w:t>
            </w:r>
            <w:r w:rsidR="007B0BE5">
              <w:rPr>
                <w:rFonts w:ascii="Times New Roman" w:hAnsi="Times New Roman" w:cs="Times New Roman"/>
              </w:rPr>
              <w:t>] în condiții standard</w:t>
            </w:r>
          </w:p>
        </w:tc>
      </w:tr>
      <w:tr w:rsidR="00725CC2" w:rsidRPr="00725CC2" w14:paraId="1EE6E7D7" w14:textId="77777777" w:rsidTr="008F6063">
        <w:trPr>
          <w:trHeight w:val="197"/>
        </w:trPr>
        <w:tc>
          <w:tcPr>
            <w:tcW w:w="4140" w:type="dxa"/>
          </w:tcPr>
          <w:p w14:paraId="19E64FB2" w14:textId="03D8A9E7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maxim</w:t>
            </w:r>
            <w:r w:rsidR="0049298D">
              <w:rPr>
                <w:rFonts w:ascii="Times New Roman" w:hAnsi="Times New Roman" w:cs="Times New Roman"/>
              </w:rPr>
              <w:t>um</w:t>
            </w:r>
            <w:r w:rsidRPr="00725C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20" w:type="dxa"/>
          </w:tcPr>
          <w:p w14:paraId="338C0D4C" w14:textId="241F8373" w:rsidR="00725CC2" w:rsidRPr="007B0BE5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54</w:t>
            </w:r>
            <w:r w:rsidR="00A63C5E">
              <w:rPr>
                <w:rFonts w:ascii="Times New Roman" w:hAnsi="Times New Roman" w:cs="Times New Roman"/>
              </w:rPr>
              <w:t>,00</w:t>
            </w:r>
            <w:r w:rsidRPr="00725CC2">
              <w:rPr>
                <w:rFonts w:ascii="Times New Roman" w:hAnsi="Times New Roman" w:cs="Times New Roman"/>
              </w:rPr>
              <w:t xml:space="preserve">  </w:t>
            </w:r>
            <w:r w:rsidR="007B0BE5">
              <w:rPr>
                <w:rFonts w:ascii="Times New Roman" w:hAnsi="Times New Roman" w:cs="Times New Roman"/>
              </w:rPr>
              <w:t>[</w:t>
            </w:r>
            <w:r w:rsidRPr="00725CC2">
              <w:rPr>
                <w:rFonts w:ascii="Times New Roman" w:hAnsi="Times New Roman" w:cs="Times New Roman"/>
              </w:rPr>
              <w:t>MJ/m</w:t>
            </w:r>
            <w:r w:rsidR="007B0BE5" w:rsidRPr="007B0BE5">
              <w:rPr>
                <w:rFonts w:ascii="Times New Roman" w:hAnsi="Times New Roman" w:cs="Times New Roman"/>
                <w:vertAlign w:val="superscript"/>
              </w:rPr>
              <w:t>3</w:t>
            </w:r>
            <w:r w:rsidR="007B0BE5">
              <w:rPr>
                <w:rFonts w:ascii="Times New Roman" w:hAnsi="Times New Roman" w:cs="Times New Roman"/>
              </w:rPr>
              <w:t>] în condiții standard</w:t>
            </w:r>
          </w:p>
        </w:tc>
      </w:tr>
      <w:tr w:rsidR="00725CC2" w:rsidRPr="00725CC2" w14:paraId="62E1CC4E" w14:textId="77777777" w:rsidTr="008F6063">
        <w:trPr>
          <w:trHeight w:val="197"/>
        </w:trPr>
        <w:tc>
          <w:tcPr>
            <w:tcW w:w="4140" w:type="dxa"/>
          </w:tcPr>
          <w:p w14:paraId="1B58E4AC" w14:textId="5AC5456D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Densitate</w:t>
            </w:r>
            <w:r w:rsidR="00A63C5E">
              <w:rPr>
                <w:rFonts w:ascii="Times New Roman" w:hAnsi="Times New Roman" w:cs="Times New Roman"/>
              </w:rPr>
              <w:t>a</w:t>
            </w:r>
            <w:r w:rsidRPr="00725CC2">
              <w:rPr>
                <w:rFonts w:ascii="Times New Roman" w:hAnsi="Times New Roman" w:cs="Times New Roman"/>
              </w:rPr>
              <w:t xml:space="preserve"> relativă </w:t>
            </w:r>
          </w:p>
        </w:tc>
        <w:tc>
          <w:tcPr>
            <w:tcW w:w="5220" w:type="dxa"/>
          </w:tcPr>
          <w:p w14:paraId="3C494B7D" w14:textId="27400231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0</w:t>
            </w:r>
            <w:r w:rsidR="007B0BE5">
              <w:rPr>
                <w:rFonts w:ascii="Times New Roman" w:hAnsi="Times New Roman" w:cs="Times New Roman"/>
              </w:rPr>
              <w:t>,</w:t>
            </w:r>
            <w:r w:rsidRPr="00725CC2">
              <w:rPr>
                <w:rFonts w:ascii="Times New Roman" w:hAnsi="Times New Roman" w:cs="Times New Roman"/>
              </w:rPr>
              <w:t>555  ÷ 0</w:t>
            </w:r>
            <w:r w:rsidR="007B0BE5">
              <w:rPr>
                <w:rFonts w:ascii="Times New Roman" w:hAnsi="Times New Roman" w:cs="Times New Roman"/>
              </w:rPr>
              <w:t>,</w:t>
            </w:r>
            <w:r w:rsidRPr="00725CC2">
              <w:rPr>
                <w:rFonts w:ascii="Times New Roman" w:hAnsi="Times New Roman" w:cs="Times New Roman"/>
              </w:rPr>
              <w:t>7</w:t>
            </w:r>
            <w:r w:rsidR="009932E5">
              <w:rPr>
                <w:rFonts w:ascii="Times New Roman" w:hAnsi="Times New Roman" w:cs="Times New Roman"/>
              </w:rPr>
              <w:t>2</w:t>
            </w:r>
            <w:r w:rsidR="007B0BE5">
              <w:rPr>
                <w:rFonts w:ascii="Times New Roman" w:hAnsi="Times New Roman" w:cs="Times New Roman"/>
              </w:rPr>
              <w:t xml:space="preserve"> [adimensional]</w:t>
            </w:r>
          </w:p>
        </w:tc>
      </w:tr>
      <w:tr w:rsidR="00725CC2" w:rsidRPr="00725CC2" w14:paraId="207F29D6" w14:textId="77777777" w:rsidTr="008F6063">
        <w:trPr>
          <w:trHeight w:val="1520"/>
        </w:trPr>
        <w:tc>
          <w:tcPr>
            <w:tcW w:w="4140" w:type="dxa"/>
          </w:tcPr>
          <w:p w14:paraId="0B67BAA2" w14:textId="113CDD7D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725CC2">
              <w:rPr>
                <w:rFonts w:ascii="Times New Roman" w:hAnsi="Times New Roman" w:cs="Times New Roman"/>
              </w:rPr>
              <w:t>Punct</w:t>
            </w:r>
            <w:r w:rsidR="00A63C5E">
              <w:rPr>
                <w:rFonts w:ascii="Times New Roman" w:hAnsi="Times New Roman" w:cs="Times New Roman"/>
              </w:rPr>
              <w:t>ul</w:t>
            </w:r>
            <w:r w:rsidRPr="00725CC2">
              <w:rPr>
                <w:rFonts w:ascii="Times New Roman" w:hAnsi="Times New Roman" w:cs="Times New Roman"/>
              </w:rPr>
              <w:t xml:space="preserve"> de rouă </w:t>
            </w:r>
            <w:r w:rsidR="00A63C5E">
              <w:rPr>
                <w:rFonts w:ascii="Times New Roman" w:hAnsi="Times New Roman" w:cs="Times New Roman"/>
              </w:rPr>
              <w:t xml:space="preserve">al </w:t>
            </w:r>
            <w:r w:rsidRPr="00725CC2">
              <w:rPr>
                <w:rFonts w:ascii="Times New Roman" w:hAnsi="Times New Roman" w:cs="Times New Roman"/>
              </w:rPr>
              <w:t>ap</w:t>
            </w:r>
            <w:r w:rsidR="00A63C5E">
              <w:rPr>
                <w:rFonts w:ascii="Times New Roman" w:hAnsi="Times New Roman" w:cs="Times New Roman"/>
              </w:rPr>
              <w:t>ei</w:t>
            </w:r>
            <w:r w:rsidRPr="00725CC2">
              <w:rPr>
                <w:rFonts w:ascii="Times New Roman" w:hAnsi="Times New Roman" w:cs="Times New Roman"/>
              </w:rPr>
              <w:t xml:space="preserve"> </w:t>
            </w:r>
            <w:r w:rsidR="0049298D" w:rsidRPr="0049298D">
              <w:rPr>
                <w:rFonts w:ascii="Times New Roman" w:hAnsi="Times New Roman" w:cs="Times New Roman"/>
                <w:vertAlign w:val="superscript"/>
              </w:rPr>
              <w:t>9</w:t>
            </w:r>
            <w:r w:rsidRPr="00725CC2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5220" w:type="dxa"/>
          </w:tcPr>
          <w:p w14:paraId="256F9AB7" w14:textId="0593CFBE" w:rsidR="00725CC2" w:rsidRPr="00725CC2" w:rsidRDefault="00725CC2" w:rsidP="008F60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 xml:space="preserve">• </w:t>
            </w:r>
            <w:bookmarkStart w:id="0" w:name="_Hlk180388227"/>
            <w:r w:rsidRPr="00725CC2">
              <w:rPr>
                <w:rFonts w:ascii="Times New Roman" w:hAnsi="Times New Roman" w:cs="Times New Roman"/>
              </w:rPr>
              <w:t xml:space="preserve">maximum -8°C la </w:t>
            </w:r>
            <w:r w:rsidR="00A63C5E">
              <w:rPr>
                <w:rFonts w:ascii="Times New Roman" w:hAnsi="Times New Roman" w:cs="Times New Roman"/>
              </w:rPr>
              <w:t xml:space="preserve">presiunea gazelor naturale de </w:t>
            </w:r>
            <w:r w:rsidRPr="00725CC2">
              <w:rPr>
                <w:rFonts w:ascii="Times New Roman" w:hAnsi="Times New Roman" w:cs="Times New Roman"/>
              </w:rPr>
              <w:t>40 bar</w:t>
            </w:r>
            <w:r w:rsidR="00A63C5E">
              <w:rPr>
                <w:rFonts w:ascii="Times New Roman" w:hAnsi="Times New Roman" w:cs="Times New Roman"/>
              </w:rPr>
              <w:t>,</w:t>
            </w:r>
            <w:r w:rsidRPr="00725CC2">
              <w:rPr>
                <w:rFonts w:ascii="Times New Roman" w:hAnsi="Times New Roman" w:cs="Times New Roman"/>
              </w:rPr>
              <w:t xml:space="preserve"> pentru presiuni de livrare </w:t>
            </w:r>
            <w:r w:rsidR="009932E5">
              <w:rPr>
                <w:rFonts w:ascii="Times New Roman" w:hAnsi="Times New Roman" w:cs="Times New Roman"/>
              </w:rPr>
              <w:t>mai mari de</w:t>
            </w:r>
            <w:r w:rsidRPr="00725CC2">
              <w:rPr>
                <w:rFonts w:ascii="Times New Roman" w:hAnsi="Times New Roman" w:cs="Times New Roman"/>
              </w:rPr>
              <w:t xml:space="preserve"> 24 bar</w:t>
            </w:r>
            <w:r w:rsidR="009932E5">
              <w:rPr>
                <w:rFonts w:ascii="Times New Roman" w:hAnsi="Times New Roman" w:cs="Times New Roman"/>
              </w:rPr>
              <w:t>a</w:t>
            </w:r>
            <w:bookmarkEnd w:id="0"/>
            <w:r w:rsidR="00985087">
              <w:rPr>
                <w:rFonts w:ascii="Times New Roman" w:hAnsi="Times New Roman" w:cs="Times New Roman"/>
              </w:rPr>
              <w:t>*</w:t>
            </w:r>
            <w:r w:rsidRPr="00725CC2">
              <w:rPr>
                <w:rFonts w:ascii="Times New Roman" w:hAnsi="Times New Roman" w:cs="Times New Roman"/>
              </w:rPr>
              <w:t>;</w:t>
            </w:r>
          </w:p>
          <w:p w14:paraId="458F2B5B" w14:textId="12956A84" w:rsidR="00725CC2" w:rsidRPr="00725CC2" w:rsidRDefault="00725CC2" w:rsidP="008F60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 xml:space="preserve">• maximum -15°C la presiunea </w:t>
            </w:r>
            <w:r w:rsidR="00A63C5E">
              <w:rPr>
                <w:rFonts w:ascii="Times New Roman" w:hAnsi="Times New Roman" w:cs="Times New Roman"/>
              </w:rPr>
              <w:t xml:space="preserve">gazelor naturale </w:t>
            </w:r>
            <w:r w:rsidRPr="00725CC2">
              <w:rPr>
                <w:rFonts w:ascii="Times New Roman" w:hAnsi="Times New Roman" w:cs="Times New Roman"/>
              </w:rPr>
              <w:t>din conductă</w:t>
            </w:r>
            <w:r w:rsidR="00A63C5E">
              <w:rPr>
                <w:rFonts w:ascii="Times New Roman" w:hAnsi="Times New Roman" w:cs="Times New Roman"/>
              </w:rPr>
              <w:t>,</w:t>
            </w:r>
            <w:r w:rsidRPr="00725CC2">
              <w:rPr>
                <w:rFonts w:ascii="Times New Roman" w:hAnsi="Times New Roman" w:cs="Times New Roman"/>
              </w:rPr>
              <w:t xml:space="preserve"> pentru presiuni de livrare mai mici de 24 bar</w:t>
            </w:r>
            <w:r w:rsidR="009932E5">
              <w:rPr>
                <w:rFonts w:ascii="Times New Roman" w:hAnsi="Times New Roman" w:cs="Times New Roman"/>
              </w:rPr>
              <w:t>a</w:t>
            </w:r>
            <w:r w:rsidR="00985087">
              <w:rPr>
                <w:rFonts w:ascii="Times New Roman" w:hAnsi="Times New Roman" w:cs="Times New Roman"/>
              </w:rPr>
              <w:t>*</w:t>
            </w:r>
            <w:r w:rsidRPr="00725CC2">
              <w:rPr>
                <w:rFonts w:ascii="Times New Roman" w:hAnsi="Times New Roman" w:cs="Times New Roman"/>
              </w:rPr>
              <w:t>;</w:t>
            </w:r>
            <w:r w:rsidRPr="00725CC2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725CC2" w:rsidRPr="00725CC2" w14:paraId="7278BCCE" w14:textId="77777777" w:rsidTr="008F6063">
        <w:trPr>
          <w:trHeight w:val="197"/>
        </w:trPr>
        <w:tc>
          <w:tcPr>
            <w:tcW w:w="4140" w:type="dxa"/>
          </w:tcPr>
          <w:p w14:paraId="4974C02C" w14:textId="1829C9E1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 xml:space="preserve">Punct de rouă hidrocarburi </w:t>
            </w:r>
            <w:r w:rsidR="00A63C5E">
              <w:rPr>
                <w:rFonts w:ascii="Times New Roman" w:hAnsi="Times New Roman" w:cs="Times New Roman"/>
              </w:rPr>
              <w:t>lor</w:t>
            </w:r>
          </w:p>
        </w:tc>
        <w:tc>
          <w:tcPr>
            <w:tcW w:w="5220" w:type="dxa"/>
          </w:tcPr>
          <w:p w14:paraId="1EFD3220" w14:textId="722AC9B1" w:rsidR="00985087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0⁰C la presiun</w:t>
            </w:r>
            <w:r w:rsidR="00A63C5E">
              <w:rPr>
                <w:rFonts w:ascii="Times New Roman" w:hAnsi="Times New Roman" w:cs="Times New Roman"/>
              </w:rPr>
              <w:t>ea gazelor naturale de</w:t>
            </w:r>
            <w:r w:rsidRPr="00725CC2">
              <w:rPr>
                <w:rFonts w:ascii="Times New Roman" w:hAnsi="Times New Roman" w:cs="Times New Roman"/>
              </w:rPr>
              <w:t xml:space="preserve"> până la 70 bar</w:t>
            </w:r>
            <w:r w:rsidR="009932E5">
              <w:rPr>
                <w:rFonts w:ascii="Times New Roman" w:hAnsi="Times New Roman" w:cs="Times New Roman"/>
              </w:rPr>
              <w:t>a</w:t>
            </w:r>
            <w:r w:rsidR="00985087">
              <w:rPr>
                <w:rFonts w:ascii="Times New Roman" w:hAnsi="Times New Roman" w:cs="Times New Roman"/>
              </w:rPr>
              <w:t>*</w:t>
            </w:r>
          </w:p>
        </w:tc>
      </w:tr>
    </w:tbl>
    <w:p w14:paraId="64F607AE" w14:textId="7CC7D404" w:rsidR="00985087" w:rsidRDefault="00985087" w:rsidP="00725CC2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*bara – unitatea de măsură aferente presiunii absolute - P</w:t>
      </w:r>
      <w:r>
        <w:rPr>
          <w:rFonts w:ascii="Times New Roman" w:eastAsia="Times New Roman" w:hAnsi="Times New Roman" w:cs="Times New Roman"/>
          <w:vertAlign w:val="subscript"/>
        </w:rPr>
        <w:t>absolută</w:t>
      </w:r>
      <w:r>
        <w:rPr>
          <w:rFonts w:ascii="Times New Roman" w:eastAsia="Times New Roman" w:hAnsi="Times New Roman" w:cs="Times New Roman"/>
        </w:rPr>
        <w:t>; P</w:t>
      </w:r>
      <w:r>
        <w:rPr>
          <w:rFonts w:ascii="Times New Roman" w:eastAsia="Times New Roman" w:hAnsi="Times New Roman" w:cs="Times New Roman"/>
          <w:vertAlign w:val="subscript"/>
        </w:rPr>
        <w:t xml:space="preserve">absolută </w:t>
      </w:r>
      <w:r>
        <w:rPr>
          <w:rFonts w:ascii="Times New Roman" w:eastAsia="Times New Roman" w:hAnsi="Times New Roman" w:cs="Times New Roman"/>
        </w:rPr>
        <w:t>= P</w:t>
      </w:r>
      <w:r>
        <w:rPr>
          <w:rFonts w:ascii="Times New Roman" w:eastAsia="Times New Roman" w:hAnsi="Times New Roman" w:cs="Times New Roman"/>
          <w:vertAlign w:val="subscript"/>
        </w:rPr>
        <w:t>relativă</w:t>
      </w:r>
      <w:r>
        <w:rPr>
          <w:rFonts w:ascii="Times New Roman" w:eastAsia="Times New Roman" w:hAnsi="Times New Roman" w:cs="Times New Roman"/>
        </w:rPr>
        <w:t xml:space="preserve"> + P</w:t>
      </w:r>
      <w:r>
        <w:rPr>
          <w:rFonts w:ascii="Times New Roman" w:eastAsia="Times New Roman" w:hAnsi="Times New Roman" w:cs="Times New Roman"/>
          <w:vertAlign w:val="subscript"/>
        </w:rPr>
        <w:t>atmosferică</w:t>
      </w:r>
      <w:r>
        <w:rPr>
          <w:rFonts w:ascii="Times New Roman" w:eastAsia="Times New Roman" w:hAnsi="Times New Roman" w:cs="Times New Roman"/>
        </w:rPr>
        <w:t xml:space="preserve"> ; P</w:t>
      </w:r>
      <w:r>
        <w:rPr>
          <w:rFonts w:ascii="Times New Roman" w:eastAsia="Times New Roman" w:hAnsi="Times New Roman" w:cs="Times New Roman"/>
          <w:vertAlign w:val="subscript"/>
        </w:rPr>
        <w:t xml:space="preserve">relativă </w:t>
      </w:r>
      <w:r>
        <w:rPr>
          <w:rFonts w:ascii="Times New Roman" w:eastAsia="Times New Roman" w:hAnsi="Times New Roman" w:cs="Times New Roman"/>
        </w:rPr>
        <w:t>este presiunea măsurată de manometru</w:t>
      </w:r>
    </w:p>
    <w:p w14:paraId="21249D1F" w14:textId="77777777" w:rsidR="00985087" w:rsidRPr="00985087" w:rsidRDefault="00985087" w:rsidP="00725CC2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CF01A1B" w14:textId="62D01D04" w:rsidR="00725CC2" w:rsidRPr="00725CC2" w:rsidRDefault="00725CC2" w:rsidP="00725CC2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725CC2">
        <w:rPr>
          <w:rFonts w:ascii="Times New Roman" w:eastAsia="Times New Roman" w:hAnsi="Times New Roman" w:cs="Times New Roman"/>
        </w:rPr>
        <w:t>Note:</w:t>
      </w:r>
    </w:p>
    <w:p w14:paraId="2987FFCE" w14:textId="69AC2401" w:rsidR="0049298D" w:rsidRDefault="0049298D" w:rsidP="0049298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1) I</w:t>
      </w:r>
      <w:r w:rsidRPr="007F1236">
        <w:rPr>
          <w:rFonts w:ascii="Times New Roman" w:hAnsi="Times New Roman" w:cs="Times New Roman"/>
          <w:sz w:val="24"/>
          <w:szCs w:val="24"/>
        </w:rPr>
        <w:t>ntervalele pentru componentele C2 ÷ C8+ pot fi depășite la intervale mai mari pentru perioade scurte, iar perioada este definită de operatorii de sistem adiacenți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264D9B" w14:textId="4980E9EE" w:rsidR="00725CC2" w:rsidRPr="00725CC2" w:rsidRDefault="0049298D" w:rsidP="00725CC2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725CC2" w:rsidRPr="00725CC2">
        <w:rPr>
          <w:rFonts w:ascii="Times New Roman" w:eastAsia="Times New Roman" w:hAnsi="Times New Roman" w:cs="Times New Roman"/>
        </w:rPr>
        <w:t>)</w:t>
      </w:r>
      <w:r w:rsidR="00725CC2" w:rsidRPr="00725CC2">
        <w:rPr>
          <w:rFonts w:ascii="Times New Roman" w:hAnsi="Times New Roman" w:cs="Times New Roman"/>
        </w:rPr>
        <w:t xml:space="preserve"> </w:t>
      </w:r>
      <w:r w:rsidR="007F1236">
        <w:rPr>
          <w:rFonts w:ascii="Times New Roman" w:hAnsi="Times New Roman" w:cs="Times New Roman"/>
        </w:rPr>
        <w:t>C</w:t>
      </w:r>
      <w:r w:rsidR="00725CC2" w:rsidRPr="00725CC2">
        <w:rPr>
          <w:rFonts w:ascii="Times New Roman" w:hAnsi="Times New Roman" w:cs="Times New Roman"/>
        </w:rPr>
        <w:t>u excepția conținutului în % molare de maxim</w:t>
      </w:r>
      <w:r w:rsidR="007B0BE5">
        <w:rPr>
          <w:rFonts w:ascii="Times New Roman" w:hAnsi="Times New Roman" w:cs="Times New Roman"/>
        </w:rPr>
        <w:t>um</w:t>
      </w:r>
      <w:r w:rsidR="00725CC2" w:rsidRPr="00725CC2">
        <w:rPr>
          <w:rFonts w:ascii="Times New Roman" w:hAnsi="Times New Roman" w:cs="Times New Roman"/>
        </w:rPr>
        <w:t xml:space="preserve"> 10 pentru </w:t>
      </w:r>
      <w:r w:rsidR="00725CC2" w:rsidRPr="00725CC2">
        <w:rPr>
          <w:rFonts w:ascii="Times New Roman" w:hAnsi="Times New Roman" w:cs="Times New Roman"/>
          <w:shd w:val="clear" w:color="auto" w:fill="FFFFFF"/>
        </w:rPr>
        <w:t>compoziția gazelor naturale de la</w:t>
      </w:r>
      <w:r w:rsidR="00725CC2" w:rsidRPr="00725CC2">
        <w:rPr>
          <w:rFonts w:ascii="Times New Roman" w:hAnsi="Times New Roman" w:cs="Times New Roman"/>
          <w:color w:val="6A6A6A"/>
          <w:shd w:val="clear" w:color="auto" w:fill="FFFFFF"/>
        </w:rPr>
        <w:t>:</w:t>
      </w:r>
      <w:r w:rsidR="00725CC2" w:rsidRPr="00725CC2">
        <w:rPr>
          <w:rFonts w:ascii="Times New Roman" w:eastAsia="Times New Roman" w:hAnsi="Times New Roman" w:cs="Times New Roman"/>
        </w:rPr>
        <w:t xml:space="preserve"> </w:t>
      </w:r>
    </w:p>
    <w:p w14:paraId="527C1E4E" w14:textId="01AF10E4" w:rsidR="00725CC2" w:rsidRPr="00725CC2" w:rsidRDefault="00725CC2" w:rsidP="00725CC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5CC2">
        <w:rPr>
          <w:rFonts w:ascii="Times New Roman" w:hAnsi="Times New Roman" w:cs="Times New Roman"/>
        </w:rPr>
        <w:t>PM0009 Beia (S</w:t>
      </w:r>
      <w:r w:rsidR="00A63C5E">
        <w:rPr>
          <w:rFonts w:ascii="Times New Roman" w:hAnsi="Times New Roman" w:cs="Times New Roman"/>
        </w:rPr>
        <w:t>.</w:t>
      </w:r>
      <w:r w:rsidRPr="00725CC2">
        <w:rPr>
          <w:rFonts w:ascii="Times New Roman" w:hAnsi="Times New Roman" w:cs="Times New Roman"/>
        </w:rPr>
        <w:t>N</w:t>
      </w:r>
      <w:r w:rsidR="00A63C5E">
        <w:rPr>
          <w:rFonts w:ascii="Times New Roman" w:hAnsi="Times New Roman" w:cs="Times New Roman"/>
        </w:rPr>
        <w:t>.</w:t>
      </w:r>
      <w:r w:rsidRPr="00725CC2">
        <w:rPr>
          <w:rFonts w:ascii="Times New Roman" w:hAnsi="Times New Roman" w:cs="Times New Roman"/>
        </w:rPr>
        <w:t>G</w:t>
      </w:r>
      <w:r w:rsidR="00A63C5E">
        <w:rPr>
          <w:rFonts w:ascii="Times New Roman" w:hAnsi="Times New Roman" w:cs="Times New Roman"/>
        </w:rPr>
        <w:t>.</w:t>
      </w:r>
      <w:r w:rsidRPr="00725CC2">
        <w:rPr>
          <w:rFonts w:ascii="Times New Roman" w:hAnsi="Times New Roman" w:cs="Times New Roman"/>
        </w:rPr>
        <w:t>N</w:t>
      </w:r>
      <w:r w:rsidR="00A63C5E">
        <w:rPr>
          <w:rFonts w:ascii="Times New Roman" w:hAnsi="Times New Roman" w:cs="Times New Roman"/>
        </w:rPr>
        <w:t>.</w:t>
      </w:r>
      <w:r w:rsidRPr="00725CC2">
        <w:rPr>
          <w:rFonts w:ascii="Times New Roman" w:hAnsi="Times New Roman" w:cs="Times New Roman"/>
        </w:rPr>
        <w:t xml:space="preserve"> Romgaz S</w:t>
      </w:r>
      <w:r w:rsidR="00A63C5E">
        <w:rPr>
          <w:rFonts w:ascii="Times New Roman" w:hAnsi="Times New Roman" w:cs="Times New Roman"/>
        </w:rPr>
        <w:t>.</w:t>
      </w:r>
      <w:r w:rsidRPr="00725CC2">
        <w:rPr>
          <w:rFonts w:ascii="Times New Roman" w:hAnsi="Times New Roman" w:cs="Times New Roman"/>
        </w:rPr>
        <w:t>A</w:t>
      </w:r>
      <w:r w:rsidR="00A63C5E">
        <w:rPr>
          <w:rFonts w:ascii="Times New Roman" w:hAnsi="Times New Roman" w:cs="Times New Roman"/>
        </w:rPr>
        <w:t>.</w:t>
      </w:r>
      <w:r w:rsidRPr="00725CC2">
        <w:rPr>
          <w:rFonts w:ascii="Times New Roman" w:hAnsi="Times New Roman" w:cs="Times New Roman"/>
        </w:rPr>
        <w:t xml:space="preserve">); </w:t>
      </w:r>
      <w:r w:rsidRPr="00725CC2">
        <w:rPr>
          <w:rFonts w:ascii="Times New Roman" w:eastAsia="Times New Roman" w:hAnsi="Times New Roman" w:cs="Times New Roman"/>
        </w:rPr>
        <w:t xml:space="preserve">PM0140 Alămor </w:t>
      </w:r>
      <w:r w:rsidRPr="00725CC2">
        <w:rPr>
          <w:rFonts w:ascii="Times New Roman" w:hAnsi="Times New Roman" w:cs="Times New Roman"/>
        </w:rPr>
        <w:t>(S</w:t>
      </w:r>
      <w:r w:rsidR="00A63C5E">
        <w:rPr>
          <w:rFonts w:ascii="Times New Roman" w:hAnsi="Times New Roman" w:cs="Times New Roman"/>
        </w:rPr>
        <w:t>.</w:t>
      </w:r>
      <w:r w:rsidRPr="00725CC2">
        <w:rPr>
          <w:rFonts w:ascii="Times New Roman" w:hAnsi="Times New Roman" w:cs="Times New Roman"/>
        </w:rPr>
        <w:t>N</w:t>
      </w:r>
      <w:r w:rsidR="00A63C5E">
        <w:rPr>
          <w:rFonts w:ascii="Times New Roman" w:hAnsi="Times New Roman" w:cs="Times New Roman"/>
        </w:rPr>
        <w:t>.</w:t>
      </w:r>
      <w:r w:rsidRPr="00725CC2">
        <w:rPr>
          <w:rFonts w:ascii="Times New Roman" w:hAnsi="Times New Roman" w:cs="Times New Roman"/>
        </w:rPr>
        <w:t>G</w:t>
      </w:r>
      <w:r w:rsidR="00A63C5E">
        <w:rPr>
          <w:rFonts w:ascii="Times New Roman" w:hAnsi="Times New Roman" w:cs="Times New Roman"/>
        </w:rPr>
        <w:t>.</w:t>
      </w:r>
      <w:r w:rsidRPr="00725CC2">
        <w:rPr>
          <w:rFonts w:ascii="Times New Roman" w:hAnsi="Times New Roman" w:cs="Times New Roman"/>
        </w:rPr>
        <w:t>N</w:t>
      </w:r>
      <w:r w:rsidR="00A63C5E">
        <w:rPr>
          <w:rFonts w:ascii="Times New Roman" w:hAnsi="Times New Roman" w:cs="Times New Roman"/>
        </w:rPr>
        <w:t>.</w:t>
      </w:r>
      <w:r w:rsidRPr="00725CC2">
        <w:rPr>
          <w:rFonts w:ascii="Times New Roman" w:hAnsi="Times New Roman" w:cs="Times New Roman"/>
        </w:rPr>
        <w:t xml:space="preserve"> Romgaz SA);</w:t>
      </w:r>
    </w:p>
    <w:p w14:paraId="7EA37EDB" w14:textId="55585D01" w:rsidR="00725CC2" w:rsidRPr="00725CC2" w:rsidRDefault="00725CC2" w:rsidP="00725CC2">
      <w:pPr>
        <w:pStyle w:val="Listparagraf"/>
        <w:numPr>
          <w:ilvl w:val="0"/>
          <w:numId w:val="7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25CC2">
        <w:rPr>
          <w:rFonts w:ascii="Times New Roman" w:hAnsi="Times New Roman" w:cs="Times New Roman"/>
        </w:rPr>
        <w:t>punctele fizice de ieșire din ST</w:t>
      </w:r>
      <w:r w:rsidR="00A63C5E">
        <w:rPr>
          <w:rStyle w:val="Referinnotdesubsol"/>
          <w:rFonts w:ascii="Times New Roman" w:hAnsi="Times New Roman" w:cs="Times New Roman"/>
        </w:rPr>
        <w:footnoteReference w:id="1"/>
      </w:r>
      <w:r w:rsidRPr="00725CC2">
        <w:rPr>
          <w:rFonts w:ascii="Times New Roman" w:hAnsi="Times New Roman" w:cs="Times New Roman"/>
        </w:rPr>
        <w:t>, prin care sunt vehiculate și gaze naturale provenite din punctele prevăzute la lit. a);</w:t>
      </w:r>
    </w:p>
    <w:p w14:paraId="6146A6AC" w14:textId="3A6135BF" w:rsidR="00725CC2" w:rsidRDefault="00725CC2" w:rsidP="00725CC2">
      <w:pPr>
        <w:numPr>
          <w:ilvl w:val="0"/>
          <w:numId w:val="7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25CC2">
        <w:rPr>
          <w:rFonts w:ascii="Times New Roman" w:hAnsi="Times New Roman" w:cs="Times New Roman"/>
        </w:rPr>
        <w:t>punctele de predare-preluare comercială unde se predau gazele naturale către clienții</w:t>
      </w:r>
      <w:r w:rsidR="00A63C5E">
        <w:rPr>
          <w:rFonts w:ascii="Times New Roman" w:hAnsi="Times New Roman" w:cs="Times New Roman"/>
        </w:rPr>
        <w:t xml:space="preserve"> finali</w:t>
      </w:r>
      <w:r w:rsidRPr="00725CC2">
        <w:rPr>
          <w:rFonts w:ascii="Times New Roman" w:hAnsi="Times New Roman" w:cs="Times New Roman"/>
        </w:rPr>
        <w:t xml:space="preserve"> racordați direct în CA</w:t>
      </w:r>
      <w:r w:rsidR="00A63C5E">
        <w:rPr>
          <w:rStyle w:val="Referinnotdesubsol"/>
          <w:rFonts w:ascii="Times New Roman" w:hAnsi="Times New Roman" w:cs="Times New Roman"/>
        </w:rPr>
        <w:footnoteReference w:id="2"/>
      </w:r>
      <w:r w:rsidRPr="00725CC2">
        <w:rPr>
          <w:rFonts w:ascii="Times New Roman" w:hAnsi="Times New Roman" w:cs="Times New Roman"/>
        </w:rPr>
        <w:t>, precum și către SD</w:t>
      </w:r>
      <w:r w:rsidR="00A63C5E">
        <w:rPr>
          <w:rStyle w:val="Referinnotdesubsol"/>
          <w:rFonts w:ascii="Times New Roman" w:hAnsi="Times New Roman" w:cs="Times New Roman"/>
        </w:rPr>
        <w:footnoteReference w:id="3"/>
      </w:r>
      <w:r w:rsidRPr="00725CC2">
        <w:rPr>
          <w:rFonts w:ascii="Times New Roman" w:hAnsi="Times New Roman" w:cs="Times New Roman"/>
        </w:rPr>
        <w:t>.</w:t>
      </w:r>
    </w:p>
    <w:p w14:paraId="068E5F79" w14:textId="77777777" w:rsidR="0049298D" w:rsidRPr="00725CC2" w:rsidRDefault="0049298D" w:rsidP="0049298D">
      <w:pPr>
        <w:tabs>
          <w:tab w:val="left" w:pos="18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3A827D9D" w14:textId="69A31419" w:rsidR="0049298D" w:rsidRPr="0049298D" w:rsidRDefault="0049298D" w:rsidP="00492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9298D">
        <w:rPr>
          <w:rFonts w:ascii="Times New Roman" w:hAnsi="Times New Roman" w:cs="Times New Roman"/>
          <w:sz w:val="24"/>
          <w:szCs w:val="24"/>
        </w:rPr>
        <w:t>) Limita superioară a componenților principali (CO2, N2) poate fi depășită pentru o perioadă scurtă (de până la 7 zile), cu acordul operatorilor de sistem adiacenți, cu condiția respectării limitelor densității relative și a indicelui Wobbe.</w:t>
      </w:r>
    </w:p>
    <w:p w14:paraId="3B19D171" w14:textId="77777777" w:rsidR="0049298D" w:rsidRDefault="0049298D" w:rsidP="0049298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BBBF7" w14:textId="63DC4062" w:rsidR="00725CC2" w:rsidRPr="00725CC2" w:rsidRDefault="003B067D" w:rsidP="00725C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25CC2" w:rsidRPr="00725CC2">
        <w:rPr>
          <w:rFonts w:ascii="Times New Roman" w:hAnsi="Times New Roman" w:cs="Times New Roman"/>
        </w:rPr>
        <w:t xml:space="preserve">) </w:t>
      </w:r>
      <w:r w:rsidR="007F1236">
        <w:rPr>
          <w:rFonts w:ascii="Times New Roman" w:hAnsi="Times New Roman" w:cs="Times New Roman"/>
        </w:rPr>
        <w:t>C</w:t>
      </w:r>
      <w:r w:rsidR="00725CC2" w:rsidRPr="00725CC2">
        <w:rPr>
          <w:rFonts w:ascii="Times New Roman" w:hAnsi="Times New Roman" w:cs="Times New Roman"/>
        </w:rPr>
        <w:t>u excepția conținutului în % molare de maxim</w:t>
      </w:r>
      <w:r w:rsidR="00A63C5E">
        <w:rPr>
          <w:rFonts w:ascii="Times New Roman" w:hAnsi="Times New Roman" w:cs="Times New Roman"/>
        </w:rPr>
        <w:t>um</w:t>
      </w:r>
      <w:r w:rsidR="00725CC2" w:rsidRPr="00725CC2">
        <w:rPr>
          <w:rFonts w:ascii="Times New Roman" w:hAnsi="Times New Roman" w:cs="Times New Roman"/>
        </w:rPr>
        <w:t xml:space="preserve"> 8 pentru </w:t>
      </w:r>
      <w:r w:rsidR="00725CC2" w:rsidRPr="00725CC2">
        <w:rPr>
          <w:rFonts w:ascii="Times New Roman" w:hAnsi="Times New Roman" w:cs="Times New Roman"/>
          <w:shd w:val="clear" w:color="auto" w:fill="FFFFFF"/>
        </w:rPr>
        <w:t>compoziția gazelor naturale de la</w:t>
      </w:r>
      <w:r w:rsidR="00725CC2" w:rsidRPr="00725CC2">
        <w:rPr>
          <w:rFonts w:ascii="Times New Roman" w:hAnsi="Times New Roman" w:cs="Times New Roman"/>
          <w:color w:val="6A6A6A"/>
          <w:shd w:val="clear" w:color="auto" w:fill="FFFFFF"/>
        </w:rPr>
        <w:t>:</w:t>
      </w:r>
    </w:p>
    <w:p w14:paraId="09B6B6B2" w14:textId="3127E288" w:rsidR="00725CC2" w:rsidRPr="00725CC2" w:rsidRDefault="00725CC2" w:rsidP="00725CC2">
      <w:pPr>
        <w:spacing w:after="0" w:line="240" w:lineRule="auto"/>
        <w:ind w:left="720" w:hanging="360"/>
        <w:rPr>
          <w:rFonts w:ascii="Times New Roman" w:hAnsi="Times New Roman" w:cs="Times New Roman"/>
        </w:rPr>
      </w:pPr>
      <w:r w:rsidRPr="00725CC2">
        <w:rPr>
          <w:rFonts w:ascii="Times New Roman" w:eastAsia="Times New Roman" w:hAnsi="Times New Roman" w:cs="Times New Roman"/>
        </w:rPr>
        <w:t>a)  PM0083 Abrămuț (OMV Petrom SA); PM0079 Carani (OMV Petrom SA); PM0296 Mamu (OMV Petrom SA)</w:t>
      </w:r>
      <w:r w:rsidR="00985087">
        <w:rPr>
          <w:rFonts w:ascii="Times New Roman" w:eastAsia="Times New Roman" w:hAnsi="Times New Roman" w:cs="Times New Roman"/>
        </w:rPr>
        <w:t>; PM0295Burcioaia; PM Spineni</w:t>
      </w:r>
      <w:r w:rsidRPr="00725CC2">
        <w:rPr>
          <w:rFonts w:ascii="Times New Roman" w:eastAsia="Times New Roman" w:hAnsi="Times New Roman" w:cs="Times New Roman"/>
        </w:rPr>
        <w:t>;</w:t>
      </w:r>
    </w:p>
    <w:p w14:paraId="418B7479" w14:textId="77777777" w:rsidR="00725CC2" w:rsidRPr="00725CC2" w:rsidRDefault="00725CC2" w:rsidP="00725CC2">
      <w:pPr>
        <w:pStyle w:val="Listparagraf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25CC2">
        <w:rPr>
          <w:rFonts w:ascii="Times New Roman" w:hAnsi="Times New Roman" w:cs="Times New Roman"/>
        </w:rPr>
        <w:t>punctele fizice de ieșire din ST, prin care sunt vehiculate și gaze naturale provenite din punctele prevăzute la lit. a);</w:t>
      </w:r>
    </w:p>
    <w:p w14:paraId="1E002D6F" w14:textId="77777777" w:rsidR="00725CC2" w:rsidRPr="00725CC2" w:rsidRDefault="00725CC2" w:rsidP="00725CC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5CC2">
        <w:rPr>
          <w:rFonts w:ascii="Times New Roman" w:hAnsi="Times New Roman" w:cs="Times New Roman"/>
        </w:rPr>
        <w:t>punctele de predare-preluare comercială unde se predau gazele naturale către clienții racordați direct în CA, precum și către SD.</w:t>
      </w:r>
    </w:p>
    <w:p w14:paraId="07DBCF3F" w14:textId="77777777" w:rsidR="00725CC2" w:rsidRPr="00725CC2" w:rsidRDefault="00725CC2" w:rsidP="00725CC2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16AA6826" w14:textId="4EF5F676" w:rsidR="00725CC2" w:rsidRPr="00725CC2" w:rsidRDefault="003B067D" w:rsidP="00725CC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25CC2" w:rsidRPr="00725CC2">
        <w:rPr>
          <w:rFonts w:ascii="Times New Roman" w:hAnsi="Times New Roman" w:cs="Times New Roman"/>
        </w:rPr>
        <w:t xml:space="preserve">) </w:t>
      </w:r>
      <w:r w:rsidR="007F1236">
        <w:rPr>
          <w:rFonts w:ascii="Times New Roman" w:hAnsi="Times New Roman" w:cs="Times New Roman"/>
        </w:rPr>
        <w:t>C</w:t>
      </w:r>
      <w:r w:rsidR="00725CC2" w:rsidRPr="00725CC2">
        <w:rPr>
          <w:rFonts w:ascii="Times New Roman" w:hAnsi="Times New Roman" w:cs="Times New Roman"/>
        </w:rPr>
        <w:t>u excepția conținutului în % molare de maxim</w:t>
      </w:r>
      <w:r w:rsidR="00A63C5E">
        <w:rPr>
          <w:rFonts w:ascii="Times New Roman" w:hAnsi="Times New Roman" w:cs="Times New Roman"/>
        </w:rPr>
        <w:t>um</w:t>
      </w:r>
      <w:r w:rsidR="00725CC2" w:rsidRPr="00725CC2">
        <w:rPr>
          <w:rFonts w:ascii="Times New Roman" w:hAnsi="Times New Roman" w:cs="Times New Roman"/>
        </w:rPr>
        <w:t xml:space="preserve"> 0,2 în apropierea instalațiilor de injecție a biometanului.​</w:t>
      </w:r>
      <w:r w:rsidR="00985087" w:rsidRPr="00985087">
        <w:t xml:space="preserve"> </w:t>
      </w:r>
      <w:r w:rsidR="00985087" w:rsidRPr="00985087">
        <w:rPr>
          <w:rFonts w:ascii="Times New Roman" w:hAnsi="Times New Roman" w:cs="Times New Roman"/>
        </w:rPr>
        <w:t>Aproape de instalațiile industriale sensibile și depozite</w:t>
      </w:r>
      <w:r w:rsidR="00985087">
        <w:rPr>
          <w:rFonts w:ascii="Times New Roman" w:hAnsi="Times New Roman" w:cs="Times New Roman"/>
        </w:rPr>
        <w:t>le</w:t>
      </w:r>
      <w:r w:rsidR="00985087" w:rsidRPr="00985087">
        <w:rPr>
          <w:rFonts w:ascii="Times New Roman" w:hAnsi="Times New Roman" w:cs="Times New Roman"/>
        </w:rPr>
        <w:t xml:space="preserve"> subterane pot fi reduse și mai mult la 0,02 sau 0,001. Toate limitele sunt specificate ca medie mobilă pe 24 de ore, dacă este disponibil un analizor de oxigen online.</w:t>
      </w:r>
      <w:r w:rsidR="007F1236" w:rsidRPr="007F1236">
        <w:t xml:space="preserve"> </w:t>
      </w:r>
      <w:r w:rsidR="007F1236" w:rsidRPr="007F1236">
        <w:rPr>
          <w:rFonts w:ascii="Times New Roman" w:hAnsi="Times New Roman" w:cs="Times New Roman"/>
        </w:rPr>
        <w:t>Media mobilă pe 24 de ore este o metodă statistică utilizată pentru a netezi fluctuațiile rapide dintr-un set de date și pentru a identifica o tendință clară pe parcursul unei zile. Ea calculează valoarea medie a conținutului în % molare folosind doar ultimele 24 de ore, actualizându-se continuu în timp real pe măsură ce trece fiecare oră.</w:t>
      </w:r>
    </w:p>
    <w:p w14:paraId="226A3F7D" w14:textId="77777777" w:rsidR="00725CC2" w:rsidRPr="00725CC2" w:rsidRDefault="00725CC2" w:rsidP="00725C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A88412" w14:textId="1EF76ABC" w:rsidR="0049298D" w:rsidRDefault="003B067D" w:rsidP="0049298D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9298D" w:rsidRPr="00725CC2">
        <w:rPr>
          <w:rFonts w:ascii="Times New Roman" w:hAnsi="Times New Roman" w:cs="Times New Roman"/>
        </w:rPr>
        <w:t>)</w:t>
      </w:r>
      <w:r w:rsidR="0049298D">
        <w:rPr>
          <w:rFonts w:ascii="Times New Roman" w:hAnsi="Times New Roman" w:cs="Times New Roman"/>
        </w:rPr>
        <w:t xml:space="preserve"> </w:t>
      </w:r>
      <w:r w:rsidR="0049298D" w:rsidRPr="00725CC2">
        <w:rPr>
          <w:rFonts w:ascii="Times New Roman" w:hAnsi="Times New Roman" w:cs="Times New Roman"/>
        </w:rPr>
        <w:t xml:space="preserve"> </w:t>
      </w:r>
      <w:r w:rsidR="0049298D">
        <w:rPr>
          <w:rFonts w:ascii="Times New Roman" w:hAnsi="Times New Roman" w:cs="Times New Roman"/>
        </w:rPr>
        <w:t>a) C</w:t>
      </w:r>
      <w:r w:rsidR="0049298D" w:rsidRPr="00725CC2">
        <w:rPr>
          <w:rFonts w:ascii="Times New Roman" w:hAnsi="Times New Roman" w:cs="Times New Roman"/>
        </w:rPr>
        <w:t>u excepția gazelor livrate pentru chimizare, pentru care gradul de odorizare se stabilește de comun acord.</w:t>
      </w:r>
    </w:p>
    <w:p w14:paraId="39DFA565" w14:textId="77777777" w:rsidR="0049298D" w:rsidRDefault="0049298D" w:rsidP="0049298D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b) C</w:t>
      </w:r>
      <w:r w:rsidRPr="007F1236">
        <w:rPr>
          <w:rFonts w:ascii="Times New Roman" w:hAnsi="Times New Roman" w:cs="Times New Roman"/>
        </w:rPr>
        <w:t>u excepția punctelor de interconectare transfrontaliere unde limitele  maxime sunt 6 până la 8 mg/m</w:t>
      </w:r>
      <w:r w:rsidRPr="007F1236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în condiții standard</w:t>
      </w:r>
      <w:r w:rsidRPr="007F1236">
        <w:rPr>
          <w:rFonts w:ascii="Times New Roman" w:hAnsi="Times New Roman" w:cs="Times New Roman"/>
        </w:rPr>
        <w:t>. Limita superioară poate crește până la o limită mai ridicată pentru o perioadă limitată de timp (până la 48 de ore) cu excepția cazului în care operatorii de sistem adiacenți convin asupra altor condiții</w:t>
      </w:r>
      <w:r>
        <w:rPr>
          <w:rFonts w:ascii="Times New Roman" w:hAnsi="Times New Roman" w:cs="Times New Roman"/>
        </w:rPr>
        <w:t>.</w:t>
      </w:r>
    </w:p>
    <w:p w14:paraId="415A2BE4" w14:textId="77777777" w:rsidR="0049298D" w:rsidRDefault="0049298D" w:rsidP="0049298D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7A14BA36" w14:textId="1E3C4595" w:rsidR="0049298D" w:rsidRDefault="003B067D" w:rsidP="0049298D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9298D">
        <w:rPr>
          <w:rFonts w:ascii="Times New Roman" w:hAnsi="Times New Roman" w:cs="Times New Roman"/>
        </w:rPr>
        <w:t>) C</w:t>
      </w:r>
      <w:r w:rsidR="0049298D" w:rsidRPr="007F1236">
        <w:rPr>
          <w:rFonts w:ascii="Times New Roman" w:hAnsi="Times New Roman" w:cs="Times New Roman"/>
        </w:rPr>
        <w:t>u excepția punctelor de interconectare transfrontaliere unde limita superioară poate crește până la o limită mai ridicată pentru o perioadă limitată de timp (până la 48 de ore) cu excepția cazului în care operatorii de sistem adiacenți convin asupra altor condiții</w:t>
      </w:r>
      <w:r w:rsidR="0049298D">
        <w:rPr>
          <w:rFonts w:ascii="Times New Roman" w:hAnsi="Times New Roman" w:cs="Times New Roman"/>
        </w:rPr>
        <w:t>.</w:t>
      </w:r>
    </w:p>
    <w:p w14:paraId="08389B36" w14:textId="77777777" w:rsidR="0049298D" w:rsidRDefault="0049298D" w:rsidP="0049298D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7EA7282D" w14:textId="60DA479A" w:rsidR="0049298D" w:rsidRDefault="003B067D" w:rsidP="0049298D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49298D">
        <w:rPr>
          <w:rFonts w:ascii="Times New Roman" w:hAnsi="Times New Roman" w:cs="Times New Roman"/>
        </w:rPr>
        <w:t>)</w:t>
      </w:r>
      <w:r w:rsidR="0049298D" w:rsidRPr="007F1236">
        <w:t xml:space="preserve"> </w:t>
      </w:r>
      <w:r w:rsidR="0049298D">
        <w:rPr>
          <w:rFonts w:ascii="Times New Roman" w:hAnsi="Times New Roman" w:cs="Times New Roman"/>
        </w:rPr>
        <w:t>L</w:t>
      </w:r>
      <w:r w:rsidR="0049298D" w:rsidRPr="007F1236">
        <w:rPr>
          <w:rFonts w:ascii="Times New Roman" w:hAnsi="Times New Roman" w:cs="Times New Roman"/>
        </w:rPr>
        <w:t xml:space="preserve">imita maximă a </w:t>
      </w:r>
      <w:r w:rsidR="0049298D">
        <w:rPr>
          <w:rFonts w:ascii="Times New Roman" w:hAnsi="Times New Roman" w:cs="Times New Roman"/>
        </w:rPr>
        <w:t>puterii calorifice superioare</w:t>
      </w:r>
      <w:r w:rsidR="0049298D" w:rsidRPr="007F1236">
        <w:rPr>
          <w:rFonts w:ascii="Times New Roman" w:hAnsi="Times New Roman" w:cs="Times New Roman"/>
        </w:rPr>
        <w:t xml:space="preserve"> poate fi depășită pentru perioade scurte, iar durata acestora este stabilită de operatorii de sistem adiacenți.</w:t>
      </w:r>
    </w:p>
    <w:p w14:paraId="6DBD4413" w14:textId="77777777" w:rsidR="0049298D" w:rsidRDefault="0049298D" w:rsidP="0049298D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61127566" w14:textId="772D08F2" w:rsidR="00725CC2" w:rsidRPr="00725CC2" w:rsidRDefault="003B067D" w:rsidP="00725CC2">
      <w:pPr>
        <w:spacing w:after="0" w:line="240" w:lineRule="auto"/>
        <w:ind w:left="709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725CC2" w:rsidRPr="00725CC2">
        <w:rPr>
          <w:rFonts w:ascii="Times New Roman" w:hAnsi="Times New Roman" w:cs="Times New Roman"/>
        </w:rPr>
        <w:t xml:space="preserve">)   a) </w:t>
      </w:r>
      <w:r w:rsidR="007F1236">
        <w:rPr>
          <w:rFonts w:ascii="Times New Roman" w:hAnsi="Times New Roman" w:cs="Times New Roman"/>
        </w:rPr>
        <w:t>C</w:t>
      </w:r>
      <w:r w:rsidR="00725CC2" w:rsidRPr="00725CC2">
        <w:rPr>
          <w:rFonts w:ascii="Times New Roman" w:hAnsi="Times New Roman" w:cs="Times New Roman"/>
        </w:rPr>
        <w:t xml:space="preserve">u excepția livrărilor de gaze naturale către </w:t>
      </w:r>
      <w:r w:rsidR="00A63C5E">
        <w:rPr>
          <w:rFonts w:ascii="Times New Roman" w:hAnsi="Times New Roman" w:cs="Times New Roman"/>
        </w:rPr>
        <w:t>SD și clienții finali</w:t>
      </w:r>
      <w:r w:rsidR="00725CC2" w:rsidRPr="00725CC2">
        <w:rPr>
          <w:rFonts w:ascii="Times New Roman" w:hAnsi="Times New Roman" w:cs="Times New Roman"/>
        </w:rPr>
        <w:t xml:space="preserve"> racordați direct în </w:t>
      </w:r>
      <w:r w:rsidR="00A63C5E">
        <w:rPr>
          <w:rFonts w:ascii="Times New Roman" w:hAnsi="Times New Roman" w:cs="Times New Roman"/>
        </w:rPr>
        <w:t>CA</w:t>
      </w:r>
      <w:r w:rsidR="00725CC2" w:rsidRPr="00725CC2">
        <w:rPr>
          <w:rFonts w:ascii="Times New Roman" w:hAnsi="Times New Roman" w:cs="Times New Roman"/>
        </w:rPr>
        <w:t>;</w:t>
      </w:r>
    </w:p>
    <w:p w14:paraId="1C2EC5D7" w14:textId="49D69598" w:rsidR="00725CC2" w:rsidRPr="00725CC2" w:rsidRDefault="00725CC2" w:rsidP="00725CC2">
      <w:pPr>
        <w:spacing w:line="240" w:lineRule="auto"/>
        <w:ind w:left="709" w:hanging="630"/>
        <w:jc w:val="both"/>
        <w:rPr>
          <w:rFonts w:ascii="Times New Roman" w:hAnsi="Times New Roman" w:cs="Times New Roman"/>
        </w:rPr>
      </w:pPr>
      <w:r w:rsidRPr="00725CC2">
        <w:rPr>
          <w:rFonts w:ascii="Times New Roman" w:hAnsi="Times New Roman" w:cs="Times New Roman"/>
        </w:rPr>
        <w:t xml:space="preserve">   </w:t>
      </w:r>
      <w:r w:rsidR="007F1236">
        <w:rPr>
          <w:rFonts w:ascii="Times New Roman" w:hAnsi="Times New Roman" w:cs="Times New Roman"/>
        </w:rPr>
        <w:t xml:space="preserve"> </w:t>
      </w:r>
      <w:r w:rsidRPr="00725CC2">
        <w:rPr>
          <w:rFonts w:ascii="Times New Roman" w:hAnsi="Times New Roman" w:cs="Times New Roman"/>
        </w:rPr>
        <w:t xml:space="preserve"> b)  </w:t>
      </w:r>
      <w:r w:rsidR="007F1236">
        <w:rPr>
          <w:rFonts w:ascii="Times New Roman" w:hAnsi="Times New Roman" w:cs="Times New Roman"/>
        </w:rPr>
        <w:t>P</w:t>
      </w:r>
      <w:r w:rsidRPr="00725CC2">
        <w:rPr>
          <w:rFonts w:ascii="Times New Roman" w:hAnsi="Times New Roman" w:cs="Times New Roman"/>
        </w:rPr>
        <w:t>unctele fizice de ieșire din ST prin care sunt vehiculate și gazele naturale provenite din punctele prevăzute la lit. a).</w:t>
      </w:r>
    </w:p>
    <w:p w14:paraId="66F9645B" w14:textId="77777777" w:rsidR="007F1236" w:rsidRDefault="007F1236" w:rsidP="00725CC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6C3F18D7" w14:textId="77777777" w:rsidR="007F1236" w:rsidRDefault="007F1236" w:rsidP="007F123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FE8B689" w14:textId="663E2DE8" w:rsidR="007F1236" w:rsidRDefault="007F1236" w:rsidP="00725CC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 w:rsidRPr="007F1236">
        <w:t xml:space="preserve"> </w:t>
      </w:r>
      <w:r w:rsidRPr="007F1236">
        <w:rPr>
          <w:rFonts w:ascii="Times New Roman" w:hAnsi="Times New Roman" w:cs="Times New Roman"/>
          <w:sz w:val="24"/>
          <w:szCs w:val="24"/>
        </w:rPr>
        <w:t>În cazul în care gazcromatograful nu măsoară individual componentele C6, C7 și C8+, se aplică limita de 0,2% pentru C6+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010DB9" w14:textId="77777777" w:rsidR="007F1236" w:rsidRDefault="007F1236" w:rsidP="00725CC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1659D0" w14:textId="6F14F491" w:rsidR="00725CC2" w:rsidRPr="007F1236" w:rsidRDefault="007F1236" w:rsidP="007F123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P</w:t>
      </w:r>
      <w:r w:rsidRPr="007F1236">
        <w:rPr>
          <w:rFonts w:ascii="Times New Roman" w:hAnsi="Times New Roman" w:cs="Times New Roman"/>
        </w:rPr>
        <w:t>e lângă limitele specificate mai sus, gazele naturale furnizate nu trebuie să conțină alți constituenți și/sau impurități (inclusiv particule solide și lichide) în măsura în care nu pot fi transportate fără ajustarea calității sau tratare.</w:t>
      </w:r>
    </w:p>
    <w:p w14:paraId="091C9C09" w14:textId="77777777" w:rsidR="00305695" w:rsidRPr="00725CC2" w:rsidRDefault="00305695" w:rsidP="001F239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305695" w:rsidRPr="00725CC2" w:rsidSect="009850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849" w:bottom="12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2161C" w14:textId="77777777" w:rsidR="007C3289" w:rsidRDefault="007C3289" w:rsidP="00E423E2">
      <w:pPr>
        <w:spacing w:after="0" w:line="240" w:lineRule="auto"/>
      </w:pPr>
      <w:r>
        <w:separator/>
      </w:r>
    </w:p>
  </w:endnote>
  <w:endnote w:type="continuationSeparator" w:id="0">
    <w:p w14:paraId="5FDC56CC" w14:textId="77777777" w:rsidR="007C3289" w:rsidRDefault="007C3289" w:rsidP="00E42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E9E05" w14:textId="77777777" w:rsidR="00E423E2" w:rsidRDefault="00E423E2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488DF" w14:textId="77777777" w:rsidR="00E423E2" w:rsidRDefault="00E423E2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9B77" w14:textId="77777777" w:rsidR="00E423E2" w:rsidRDefault="00E423E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262F0" w14:textId="77777777" w:rsidR="007C3289" w:rsidRDefault="007C3289" w:rsidP="00E423E2">
      <w:pPr>
        <w:spacing w:after="0" w:line="240" w:lineRule="auto"/>
      </w:pPr>
      <w:r>
        <w:separator/>
      </w:r>
    </w:p>
  </w:footnote>
  <w:footnote w:type="continuationSeparator" w:id="0">
    <w:p w14:paraId="15CCCBC2" w14:textId="77777777" w:rsidR="007C3289" w:rsidRDefault="007C3289" w:rsidP="00E423E2">
      <w:pPr>
        <w:spacing w:after="0" w:line="240" w:lineRule="auto"/>
      </w:pPr>
      <w:r>
        <w:continuationSeparator/>
      </w:r>
    </w:p>
  </w:footnote>
  <w:footnote w:id="1">
    <w:p w14:paraId="39F4CEAC" w14:textId="295AC6C1" w:rsidR="00A63C5E" w:rsidRDefault="00A63C5E">
      <w:pPr>
        <w:pStyle w:val="Textnotdesubsol"/>
      </w:pPr>
      <w:r>
        <w:rPr>
          <w:rStyle w:val="Referinnotdesubsol"/>
        </w:rPr>
        <w:footnoteRef/>
      </w:r>
      <w:r>
        <w:t xml:space="preserve"> ST – sistemul de transport al gazelor naturale</w:t>
      </w:r>
    </w:p>
  </w:footnote>
  <w:footnote w:id="2">
    <w:p w14:paraId="284D7AA5" w14:textId="4AE7D19C" w:rsidR="00A63C5E" w:rsidRDefault="00A63C5E">
      <w:pPr>
        <w:pStyle w:val="Textnotdesubsol"/>
      </w:pPr>
      <w:r>
        <w:rPr>
          <w:rStyle w:val="Referinnotdesubsol"/>
        </w:rPr>
        <w:footnoteRef/>
      </w:r>
      <w:r>
        <w:t xml:space="preserve"> CA – conducta de alimentare din amonte</w:t>
      </w:r>
    </w:p>
  </w:footnote>
  <w:footnote w:id="3">
    <w:p w14:paraId="3E57C5B1" w14:textId="4B5D6713" w:rsidR="00A63C5E" w:rsidRDefault="00A63C5E">
      <w:pPr>
        <w:pStyle w:val="Textnotdesubsol"/>
      </w:pPr>
      <w:r>
        <w:rPr>
          <w:rStyle w:val="Referinnotdesubsol"/>
        </w:rPr>
        <w:footnoteRef/>
      </w:r>
      <w:r>
        <w:t xml:space="preserve"> SD – sistemul de distribuție a gazelor naturale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78651" w14:textId="77777777" w:rsidR="00E423E2" w:rsidRDefault="00E423E2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2F5C1" w14:textId="77777777" w:rsidR="00E423E2" w:rsidRDefault="00E423E2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1A0E4" w14:textId="77777777" w:rsidR="00E423E2" w:rsidRDefault="00E423E2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518"/>
    <w:multiLevelType w:val="hybridMultilevel"/>
    <w:tmpl w:val="FBFA2B2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E4AC6"/>
    <w:multiLevelType w:val="hybridMultilevel"/>
    <w:tmpl w:val="9FC6E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A5B0E"/>
    <w:multiLevelType w:val="hybridMultilevel"/>
    <w:tmpl w:val="D8E430D2"/>
    <w:lvl w:ilvl="0" w:tplc="85E2A434">
      <w:start w:val="1"/>
      <w:numFmt w:val="upperRoman"/>
      <w:lvlText w:val="Art. %1. -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4711F"/>
    <w:multiLevelType w:val="hybridMultilevel"/>
    <w:tmpl w:val="262CDA86"/>
    <w:lvl w:ilvl="0" w:tplc="B7FCB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F4CB1"/>
    <w:multiLevelType w:val="hybridMultilevel"/>
    <w:tmpl w:val="C4F46B72"/>
    <w:lvl w:ilvl="0" w:tplc="EF985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55769"/>
    <w:multiLevelType w:val="hybridMultilevel"/>
    <w:tmpl w:val="B10CC5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B2222"/>
    <w:multiLevelType w:val="hybridMultilevel"/>
    <w:tmpl w:val="884E83A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B18FA"/>
    <w:multiLevelType w:val="hybridMultilevel"/>
    <w:tmpl w:val="DB2486FE"/>
    <w:lvl w:ilvl="0" w:tplc="EF9858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EC63EB4"/>
    <w:multiLevelType w:val="hybridMultilevel"/>
    <w:tmpl w:val="AA7C0BFC"/>
    <w:lvl w:ilvl="0" w:tplc="77E87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76738">
    <w:abstractNumId w:val="7"/>
  </w:num>
  <w:num w:numId="2" w16cid:durableId="3628122">
    <w:abstractNumId w:val="2"/>
  </w:num>
  <w:num w:numId="3" w16cid:durableId="878393902">
    <w:abstractNumId w:val="1"/>
  </w:num>
  <w:num w:numId="4" w16cid:durableId="65304095">
    <w:abstractNumId w:val="5"/>
  </w:num>
  <w:num w:numId="5" w16cid:durableId="585303507">
    <w:abstractNumId w:val="4"/>
  </w:num>
  <w:num w:numId="6" w16cid:durableId="544951643">
    <w:abstractNumId w:val="3"/>
  </w:num>
  <w:num w:numId="7" w16cid:durableId="1603102205">
    <w:abstractNumId w:val="0"/>
  </w:num>
  <w:num w:numId="8" w16cid:durableId="1738747461">
    <w:abstractNumId w:val="6"/>
  </w:num>
  <w:num w:numId="9" w16cid:durableId="630681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95"/>
    <w:rsid w:val="000011F9"/>
    <w:rsid w:val="0000584C"/>
    <w:rsid w:val="000420D2"/>
    <w:rsid w:val="00061CEF"/>
    <w:rsid w:val="00067923"/>
    <w:rsid w:val="0008456B"/>
    <w:rsid w:val="00087A6F"/>
    <w:rsid w:val="000A14A1"/>
    <w:rsid w:val="000A3824"/>
    <w:rsid w:val="000D01B9"/>
    <w:rsid w:val="000D5374"/>
    <w:rsid w:val="000F3981"/>
    <w:rsid w:val="00136A9D"/>
    <w:rsid w:val="001433A4"/>
    <w:rsid w:val="001443AC"/>
    <w:rsid w:val="00196F06"/>
    <w:rsid w:val="001B1DB6"/>
    <w:rsid w:val="001C3932"/>
    <w:rsid w:val="001C74FD"/>
    <w:rsid w:val="001E29AE"/>
    <w:rsid w:val="001F2396"/>
    <w:rsid w:val="002074AE"/>
    <w:rsid w:val="00212999"/>
    <w:rsid w:val="00237C30"/>
    <w:rsid w:val="00282419"/>
    <w:rsid w:val="00283767"/>
    <w:rsid w:val="00297B1A"/>
    <w:rsid w:val="002A37A6"/>
    <w:rsid w:val="002A4A6F"/>
    <w:rsid w:val="002B3C48"/>
    <w:rsid w:val="002B571D"/>
    <w:rsid w:val="00305695"/>
    <w:rsid w:val="00307879"/>
    <w:rsid w:val="00324F60"/>
    <w:rsid w:val="003B067D"/>
    <w:rsid w:val="003B217F"/>
    <w:rsid w:val="003D451B"/>
    <w:rsid w:val="003D6083"/>
    <w:rsid w:val="003E12C4"/>
    <w:rsid w:val="003E421F"/>
    <w:rsid w:val="00436848"/>
    <w:rsid w:val="00471655"/>
    <w:rsid w:val="00476FBA"/>
    <w:rsid w:val="004832BE"/>
    <w:rsid w:val="0049298D"/>
    <w:rsid w:val="004B57D2"/>
    <w:rsid w:val="004C06ED"/>
    <w:rsid w:val="004C6867"/>
    <w:rsid w:val="004E01AB"/>
    <w:rsid w:val="004E39DB"/>
    <w:rsid w:val="004F1C74"/>
    <w:rsid w:val="004F2265"/>
    <w:rsid w:val="005237DA"/>
    <w:rsid w:val="00553369"/>
    <w:rsid w:val="00575385"/>
    <w:rsid w:val="0058711E"/>
    <w:rsid w:val="005A23F6"/>
    <w:rsid w:val="005C5564"/>
    <w:rsid w:val="005C681A"/>
    <w:rsid w:val="005F17CA"/>
    <w:rsid w:val="0060760F"/>
    <w:rsid w:val="00627AA5"/>
    <w:rsid w:val="00634285"/>
    <w:rsid w:val="0065110B"/>
    <w:rsid w:val="006673B6"/>
    <w:rsid w:val="0067683D"/>
    <w:rsid w:val="006A633B"/>
    <w:rsid w:val="006B2BB3"/>
    <w:rsid w:val="006C0516"/>
    <w:rsid w:val="007152D7"/>
    <w:rsid w:val="00720150"/>
    <w:rsid w:val="00725CC2"/>
    <w:rsid w:val="007278A0"/>
    <w:rsid w:val="00763B09"/>
    <w:rsid w:val="0077381D"/>
    <w:rsid w:val="00777A69"/>
    <w:rsid w:val="007A15BF"/>
    <w:rsid w:val="007A44AA"/>
    <w:rsid w:val="007B0BE5"/>
    <w:rsid w:val="007C2772"/>
    <w:rsid w:val="007C3289"/>
    <w:rsid w:val="007C586C"/>
    <w:rsid w:val="007C5A45"/>
    <w:rsid w:val="007D6392"/>
    <w:rsid w:val="007E48D6"/>
    <w:rsid w:val="007F1236"/>
    <w:rsid w:val="00834BD9"/>
    <w:rsid w:val="00836474"/>
    <w:rsid w:val="008431EA"/>
    <w:rsid w:val="00875E14"/>
    <w:rsid w:val="008A6BED"/>
    <w:rsid w:val="008B11E0"/>
    <w:rsid w:val="008E5E37"/>
    <w:rsid w:val="009115BA"/>
    <w:rsid w:val="009167C2"/>
    <w:rsid w:val="00923645"/>
    <w:rsid w:val="00925FA2"/>
    <w:rsid w:val="00985087"/>
    <w:rsid w:val="009932E5"/>
    <w:rsid w:val="009A40D7"/>
    <w:rsid w:val="009C24C2"/>
    <w:rsid w:val="00A16D08"/>
    <w:rsid w:val="00A22548"/>
    <w:rsid w:val="00A228D9"/>
    <w:rsid w:val="00A237F9"/>
    <w:rsid w:val="00A63C5E"/>
    <w:rsid w:val="00A81DB4"/>
    <w:rsid w:val="00A85535"/>
    <w:rsid w:val="00A9629E"/>
    <w:rsid w:val="00AA1FA7"/>
    <w:rsid w:val="00AC3810"/>
    <w:rsid w:val="00AC568D"/>
    <w:rsid w:val="00AE5574"/>
    <w:rsid w:val="00B230F2"/>
    <w:rsid w:val="00B524F2"/>
    <w:rsid w:val="00B65453"/>
    <w:rsid w:val="00B85E53"/>
    <w:rsid w:val="00BA3F0B"/>
    <w:rsid w:val="00BA4F69"/>
    <w:rsid w:val="00BE35E0"/>
    <w:rsid w:val="00C22227"/>
    <w:rsid w:val="00C250E6"/>
    <w:rsid w:val="00C47570"/>
    <w:rsid w:val="00C55210"/>
    <w:rsid w:val="00C570EF"/>
    <w:rsid w:val="00C65270"/>
    <w:rsid w:val="00C747CE"/>
    <w:rsid w:val="00CA6089"/>
    <w:rsid w:val="00CE5344"/>
    <w:rsid w:val="00CF4733"/>
    <w:rsid w:val="00D041C0"/>
    <w:rsid w:val="00D07AC1"/>
    <w:rsid w:val="00D45E36"/>
    <w:rsid w:val="00D84F19"/>
    <w:rsid w:val="00D91405"/>
    <w:rsid w:val="00DB102C"/>
    <w:rsid w:val="00DB2C55"/>
    <w:rsid w:val="00DC1726"/>
    <w:rsid w:val="00DE7C8E"/>
    <w:rsid w:val="00E423E2"/>
    <w:rsid w:val="00E70861"/>
    <w:rsid w:val="00EF22D7"/>
    <w:rsid w:val="00F02DA9"/>
    <w:rsid w:val="00F41476"/>
    <w:rsid w:val="00F73736"/>
    <w:rsid w:val="00F97A9D"/>
    <w:rsid w:val="00FA2D10"/>
    <w:rsid w:val="00FB2C4B"/>
    <w:rsid w:val="00FC494B"/>
    <w:rsid w:val="00FD39E6"/>
    <w:rsid w:val="00FD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954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695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569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2B3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B3C48"/>
    <w:rPr>
      <w:rFonts w:ascii="Segoe UI" w:hAnsi="Segoe UI" w:cs="Segoe UI"/>
      <w:sz w:val="18"/>
      <w:szCs w:val="18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E42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423E2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E42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423E2"/>
    <w:rPr>
      <w:lang w:val="ro-RO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C250E6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C250E6"/>
    <w:rPr>
      <w:sz w:val="20"/>
      <w:szCs w:val="20"/>
      <w:lang w:val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C250E6"/>
    <w:rPr>
      <w:vertAlign w:val="superscript"/>
    </w:rPr>
  </w:style>
  <w:style w:type="character" w:styleId="Referincomentariu">
    <w:name w:val="annotation reference"/>
    <w:basedOn w:val="Fontdeparagrafimplicit"/>
    <w:uiPriority w:val="99"/>
    <w:semiHidden/>
    <w:unhideWhenUsed/>
    <w:rsid w:val="004832B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4832BE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4832BE"/>
    <w:rPr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832B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832BE"/>
    <w:rPr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C69EF-AB7C-4E08-9295-A641AA14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6368</Characters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2026-05-27T06:08:00Z</dcterms:created>
  <dcterms:modified xsi:type="dcterms:W3CDTF">2026-06-02T11:59:00Z</dcterms:modified>
</cp:coreProperties>
</file>