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0A5A6" w14:textId="77777777" w:rsidR="00BE5F6C" w:rsidRPr="000E2ECE" w:rsidRDefault="00000000">
      <w:pPr>
        <w:spacing w:after="40"/>
        <w:jc w:val="center"/>
        <w:rPr>
          <w:lang w:val="nb-NO"/>
        </w:rPr>
      </w:pPr>
      <w:r w:rsidRPr="000E2ECE">
        <w:rPr>
          <w:b/>
          <w:sz w:val="28"/>
          <w:lang w:val="nb-NO"/>
        </w:rPr>
        <w:t>ORDIN</w:t>
      </w:r>
    </w:p>
    <w:p w14:paraId="3ECFA380" w14:textId="77777777" w:rsidR="00BE5F6C" w:rsidRPr="000E2ECE" w:rsidRDefault="00000000">
      <w:pPr>
        <w:spacing w:after="40"/>
        <w:jc w:val="center"/>
        <w:rPr>
          <w:lang w:val="nb-NO"/>
        </w:rPr>
      </w:pPr>
      <w:r w:rsidRPr="000E2ECE">
        <w:rPr>
          <w:b/>
          <w:lang w:val="nb-NO"/>
        </w:rPr>
        <w:t>nr. …… din …………… 2026</w:t>
      </w:r>
    </w:p>
    <w:p w14:paraId="3EC0494E" w14:textId="77777777" w:rsidR="00BE5F6C" w:rsidRPr="000E2ECE" w:rsidRDefault="00000000">
      <w:pPr>
        <w:spacing w:after="160"/>
        <w:jc w:val="center"/>
        <w:rPr>
          <w:lang w:val="it-IT"/>
        </w:rPr>
      </w:pPr>
      <w:r w:rsidRPr="000E2ECE">
        <w:rPr>
          <w:b/>
          <w:sz w:val="24"/>
          <w:lang w:val="it-IT"/>
        </w:rPr>
        <w:t>pentru aprobarea Codului pentru hidrogen</w:t>
      </w:r>
    </w:p>
    <w:p w14:paraId="71C90D13" w14:textId="77777777" w:rsidR="00BE5F6C" w:rsidRPr="000E2ECE" w:rsidRDefault="00000000">
      <w:pPr>
        <w:spacing w:after="80"/>
        <w:rPr>
          <w:lang w:val="it-IT"/>
        </w:rPr>
      </w:pPr>
      <w:r w:rsidRPr="000E2ECE">
        <w:rPr>
          <w:lang w:val="it-IT"/>
        </w:rPr>
        <w:t>Având în vedere prevederile:</w:t>
      </w:r>
    </w:p>
    <w:p w14:paraId="490786A4" w14:textId="77777777" w:rsidR="00BE5F6C" w:rsidRDefault="00000000">
      <w:pPr>
        <w:pStyle w:val="ListBullet"/>
        <w:spacing w:after="40"/>
      </w:pPr>
      <w:r>
        <w:rPr>
          <w:sz w:val="21"/>
        </w:rPr>
        <w:t>art. 119 pct. 1 lit. i) și pct. 3 lit. g), art. 156 alin. (1)-(4), art. 156^4 și art. 156^5 din Legea energiei electrice și a gazelor naturale nr. 123/2012, cu modificările și completările ulterioare;</w:t>
      </w:r>
    </w:p>
    <w:p w14:paraId="40C51B6B" w14:textId="77777777" w:rsidR="00BE5F6C" w:rsidRDefault="00000000">
      <w:pPr>
        <w:pStyle w:val="ListBullet"/>
        <w:spacing w:after="40"/>
      </w:pPr>
      <w:r>
        <w:rPr>
          <w:sz w:val="21"/>
        </w:rPr>
        <w:t>art. 15 alin. (7^4) și (16), precum și ale art. 19 din Ordonanța de urgență a Guvernului nr. 163/2022 pentru completarea cadrului legal de promovare a utilizării energiei din surse regenerabile, precum și pentru modificarea și completarea unor acte normative, cu modificările și completările ulterioare;</w:t>
      </w:r>
    </w:p>
    <w:p w14:paraId="64B9A98B" w14:textId="77777777" w:rsidR="00BE5F6C" w:rsidRDefault="00000000">
      <w:pPr>
        <w:pStyle w:val="ListBullet"/>
        <w:spacing w:after="40"/>
      </w:pPr>
      <w:r>
        <w:rPr>
          <w:sz w:val="21"/>
        </w:rPr>
        <w:t>Legii nr. 237/2023 privind integrarea hidrogenului din surse regenerabile și cu emisii reduse de carbon în sectoarele industriei și transporturilor, cu modificările și completările ulterioare;</w:t>
      </w:r>
    </w:p>
    <w:p w14:paraId="41AA12E3" w14:textId="77777777" w:rsidR="00BE5F6C" w:rsidRDefault="00000000">
      <w:pPr>
        <w:pStyle w:val="ListBullet"/>
        <w:spacing w:after="40"/>
      </w:pPr>
      <w:r>
        <w:rPr>
          <w:sz w:val="21"/>
        </w:rPr>
        <w:t>Hotărârii Guvernului nr. 855/2025 pentru aprobarea Strategiei naționale a hidrogenului 2025-2030 cu perspectiva anului 2050 și a Planului de acțiune pentru implementarea acesteia;</w:t>
      </w:r>
    </w:p>
    <w:p w14:paraId="5A9E791F" w14:textId="77777777" w:rsidR="0089271C" w:rsidRPr="000E2ECE" w:rsidRDefault="00000000">
      <w:pPr>
        <w:pStyle w:val="ListBullet"/>
        <w:spacing w:after="40"/>
      </w:pPr>
      <w:r>
        <w:rPr>
          <w:sz w:val="21"/>
        </w:rPr>
        <w:t xml:space="preserve">Ordinului președintelui ANRE nr. 63/2023 privind aprobarea Regulilor necesare adoptării Codului pentru hidrogen, Ordinului președintelui ANRE nr. 83/2025 privind aprobarea Regulamentului pentru acordarea autorizațiilor de înființare și a licențelor în sectorul gazelor naturale, </w:t>
      </w:r>
    </w:p>
    <w:p w14:paraId="06E4284E" w14:textId="77777777" w:rsidR="0089271C" w:rsidRPr="000E2ECE" w:rsidRDefault="00000000">
      <w:pPr>
        <w:pStyle w:val="ListBullet"/>
        <w:spacing w:after="40"/>
      </w:pPr>
      <w:r>
        <w:rPr>
          <w:sz w:val="21"/>
        </w:rPr>
        <w:t xml:space="preserve">Ordinului președintelui ANRE nr. 17/2026 privind aprobarea Regulamentului pentru autorizarea operatorilor economici care desfășoară activități în domeniul gazelor naturale, </w:t>
      </w:r>
    </w:p>
    <w:p w14:paraId="16AEA57B" w14:textId="2897C9A9" w:rsidR="0089271C" w:rsidRPr="000E2ECE" w:rsidRDefault="00000000">
      <w:pPr>
        <w:pStyle w:val="ListBullet"/>
        <w:spacing w:after="40"/>
      </w:pPr>
      <w:r>
        <w:rPr>
          <w:sz w:val="21"/>
        </w:rPr>
        <w:t>Ordinului președintelui ANRE nr. 65/2023 privind aprobarea Regulamentului pentru autorizarea persoanelor fizice care desfășoară activități în sectorul gazelor naturale</w:t>
      </w:r>
      <w:r w:rsidR="0089271C">
        <w:rPr>
          <w:sz w:val="21"/>
        </w:rPr>
        <w:t>,</w:t>
      </w:r>
      <w:r>
        <w:rPr>
          <w:sz w:val="21"/>
        </w:rPr>
        <w:t xml:space="preserve"> </w:t>
      </w:r>
    </w:p>
    <w:p w14:paraId="34A35CB1" w14:textId="79FA5D98" w:rsidR="00BE5F6C" w:rsidRDefault="00000000">
      <w:pPr>
        <w:pStyle w:val="ListBullet"/>
        <w:spacing w:after="40"/>
      </w:pPr>
      <w:r>
        <w:rPr>
          <w:sz w:val="21"/>
        </w:rPr>
        <w:t>Ordinului președintelui ANRE nr. 133/2021 privind aprobarea Regulamentului pentru atestarea verificatorilor de proiecte și a experților tehnici pentru obiectivele/sistemele din sectorul gazelor naturale, cu modificările și completările ulterioare, fiecare în domeniul său de aplicare;</w:t>
      </w:r>
    </w:p>
    <w:p w14:paraId="7A27BE0D" w14:textId="77777777" w:rsidR="00BE5F6C" w:rsidRDefault="00000000">
      <w:pPr>
        <w:spacing w:after="80"/>
        <w:jc w:val="both"/>
      </w:pPr>
      <w:r>
        <w:rPr>
          <w:sz w:val="21"/>
        </w:rPr>
        <w:t>luând în considerare delimitarea competențelor prevăzută la art. 102 lit. d^1) din Legea nr. 123/2012, potrivit căreia emiterea autorizațiilor pentru înființarea de noi capacități de producere a hidrogenului revine ministerului de resort,</w:t>
      </w:r>
    </w:p>
    <w:p w14:paraId="61B2EB10" w14:textId="77777777" w:rsidR="00BE5F6C" w:rsidRDefault="00000000">
      <w:pPr>
        <w:spacing w:after="80"/>
        <w:jc w:val="both"/>
        <w:rPr>
          <w:sz w:val="21"/>
        </w:rPr>
      </w:pPr>
      <w:r>
        <w:rPr>
          <w:sz w:val="21"/>
        </w:rPr>
        <w:t>în temeiul art. 5 alin. (5) din Ordonanța de urgență a Guvernului nr. 33/2007 privind organizarea și funcționarea Autorității Naționale de Reglementare în Domeniul Energiei, aprobată cu modificări și completări prin Legea nr. 160/2012, cu modificările și completările ulterioare,</w:t>
      </w:r>
    </w:p>
    <w:p w14:paraId="644C45B0" w14:textId="77777777" w:rsidR="00512D37" w:rsidRDefault="00512D37">
      <w:pPr>
        <w:spacing w:after="80"/>
        <w:jc w:val="both"/>
      </w:pPr>
    </w:p>
    <w:p w14:paraId="27F0A5D9" w14:textId="77777777" w:rsidR="00BE5F6C" w:rsidRDefault="00000000" w:rsidP="00421D48">
      <w:pPr>
        <w:spacing w:after="80"/>
        <w:jc w:val="center"/>
        <w:rPr>
          <w:b/>
          <w:bCs/>
          <w:sz w:val="21"/>
        </w:rPr>
      </w:pPr>
      <w:r w:rsidRPr="000E2ECE">
        <w:rPr>
          <w:b/>
          <w:bCs/>
          <w:sz w:val="21"/>
        </w:rPr>
        <w:t>președintele Autorității Naționale de Reglementare în Domeniul Energiei emite prezentul ordin.</w:t>
      </w:r>
    </w:p>
    <w:p w14:paraId="4F27D6DF" w14:textId="77777777" w:rsidR="00512D37" w:rsidRPr="000E2ECE" w:rsidRDefault="00512D37" w:rsidP="000E2ECE">
      <w:pPr>
        <w:spacing w:after="80"/>
        <w:jc w:val="center"/>
        <w:rPr>
          <w:b/>
          <w:bCs/>
        </w:rPr>
      </w:pPr>
    </w:p>
    <w:p w14:paraId="561731EC" w14:textId="77777777" w:rsidR="00BE5F6C" w:rsidRDefault="00000000">
      <w:pPr>
        <w:spacing w:after="40"/>
        <w:jc w:val="both"/>
      </w:pPr>
      <w:r>
        <w:rPr>
          <w:b/>
        </w:rPr>
        <w:t xml:space="preserve">Art. 1. — </w:t>
      </w:r>
      <w:r>
        <w:t>Se aprobă Codul pentru hidrogen, prevăzut în anexa care face parte integrantă din prezentul ordin.</w:t>
      </w:r>
    </w:p>
    <w:p w14:paraId="52E31E7F" w14:textId="77777777" w:rsidR="00BE5F6C" w:rsidRDefault="00000000">
      <w:pPr>
        <w:spacing w:after="40"/>
        <w:jc w:val="both"/>
      </w:pPr>
      <w:r>
        <w:rPr>
          <w:b/>
        </w:rPr>
        <w:t xml:space="preserve">Art. 2. — </w:t>
      </w:r>
      <w:r>
        <w:t>Codul pentru hidrogen constituie cadrul general de reglementare privind hidrogenul prevăzut la art. 156 alin. (1) din Legea nr. 123/2012 și se aplică în limitele competențelor atribuite ANRE prin legislația primară.</w:t>
      </w:r>
    </w:p>
    <w:p w14:paraId="6E15E053" w14:textId="77777777" w:rsidR="00BE5F6C" w:rsidRDefault="00000000">
      <w:pPr>
        <w:spacing w:after="40"/>
        <w:jc w:val="both"/>
      </w:pPr>
      <w:r>
        <w:rPr>
          <w:b/>
        </w:rPr>
        <w:t xml:space="preserve">Art. 3. — </w:t>
      </w:r>
      <w:r>
        <w:t>Prezentul ordin nu instituie categorii noi de autorizații sau licențe, nu desemnează operatori de rețele dedicate de hidrogen și nu instituie tarife, regimuri de acces ori cerințe tehnice în domenii pentru care legislația primară nu atribuie ANRE o competență expresă.</w:t>
      </w:r>
    </w:p>
    <w:p w14:paraId="584BC976" w14:textId="77777777" w:rsidR="00BE5F6C" w:rsidRDefault="00000000">
      <w:pPr>
        <w:spacing w:after="40"/>
        <w:jc w:val="both"/>
      </w:pPr>
      <w:r>
        <w:rPr>
          <w:b/>
        </w:rPr>
        <w:t xml:space="preserve">Art. 4. — </w:t>
      </w:r>
      <w:r>
        <w:t>Reglementările ANRE în vigoare continuă să se aplice în domeniul lor propriu. Ordinul președintelui ANRE nr. 63/2023 rămâne aplicabil transformării/reconversiei sistemelor de distribuție a gazelor naturale în limitele stabilite de acesta și de legislația primară.</w:t>
      </w:r>
    </w:p>
    <w:p w14:paraId="6E7C90B3" w14:textId="77777777" w:rsidR="00BE5F6C" w:rsidRDefault="00000000">
      <w:pPr>
        <w:spacing w:after="40"/>
        <w:jc w:val="both"/>
      </w:pPr>
      <w:r>
        <w:rPr>
          <w:b/>
        </w:rPr>
        <w:t xml:space="preserve">Art. 5. — </w:t>
      </w:r>
      <w:r>
        <w:t>La emiterea avizului prealabil obligatoriu prevăzut la art. 15 alin. (7^4) din Ordonanța de urgență a Guvernului nr. 163/2022, ANRE aplică criteriile prevăzute în capitolul V din Codul pentru hidrogen. Aplicarea criteriilor nu transferă ANRE competențe aparținând altor autorități și nu conferă caracter obligatoriu standardelor care au, potrivit legii, caracter voluntar.</w:t>
      </w:r>
    </w:p>
    <w:p w14:paraId="3BC82541" w14:textId="77777777" w:rsidR="00BE5F6C" w:rsidRPr="000E2ECE" w:rsidRDefault="00000000">
      <w:pPr>
        <w:spacing w:after="40"/>
        <w:jc w:val="both"/>
        <w:rPr>
          <w:lang w:val="it-IT"/>
        </w:rPr>
      </w:pPr>
      <w:r w:rsidRPr="000E2ECE">
        <w:rPr>
          <w:b/>
          <w:lang w:val="it-IT"/>
        </w:rPr>
        <w:t xml:space="preserve">Art. 6. — </w:t>
      </w:r>
      <w:r w:rsidRPr="000E2ECE">
        <w:rPr>
          <w:lang w:val="it-IT"/>
        </w:rPr>
        <w:t>Actualizarea cadrului general de reglementare privind hidrogenul se realizează potrivit capitolului VI din Codul pentru hidrogen.</w:t>
      </w:r>
    </w:p>
    <w:p w14:paraId="0849FCC4" w14:textId="44D41D23" w:rsidR="00BE5F6C" w:rsidRPr="000E2ECE" w:rsidRDefault="00000000">
      <w:pPr>
        <w:spacing w:after="40"/>
        <w:jc w:val="both"/>
        <w:rPr>
          <w:lang w:val="it-IT"/>
        </w:rPr>
      </w:pPr>
      <w:r w:rsidRPr="000E2ECE">
        <w:rPr>
          <w:b/>
          <w:lang w:val="it-IT"/>
        </w:rPr>
        <w:t xml:space="preserve">Art. 7. — </w:t>
      </w:r>
      <w:r w:rsidRPr="000E2ECE">
        <w:rPr>
          <w:lang w:val="it-IT"/>
        </w:rPr>
        <w:t xml:space="preserve">Operatorii economici </w:t>
      </w:r>
      <w:r w:rsidR="00421D48" w:rsidRPr="00421D48">
        <w:rPr>
          <w:lang w:val="it-IT"/>
        </w:rPr>
        <w:t>autorizați, persoanele fizice autorizate, verificatorii de proiect și experți</w:t>
      </w:r>
      <w:r w:rsidR="00421D48">
        <w:rPr>
          <w:lang w:val="it-IT"/>
        </w:rPr>
        <w:t>i</w:t>
      </w:r>
      <w:r w:rsidR="00421D48" w:rsidRPr="00421D48">
        <w:rPr>
          <w:lang w:val="it-IT"/>
        </w:rPr>
        <w:t xml:space="preserve"> tehnici, </w:t>
      </w:r>
      <w:r w:rsidRPr="000E2ECE">
        <w:rPr>
          <w:lang w:val="it-IT"/>
        </w:rPr>
        <w:t>cărora legislația aplicabilă le stabilește obligații în domeniul hidrogenului, precum și entitățile organizatorice din cadrul ANRE, duc la îndeplinire prevederile prezentului ordin în limitele obligațiilor și competențelor care le revin potrivit legislației în vigoare.</w:t>
      </w:r>
    </w:p>
    <w:p w14:paraId="1972AFFD" w14:textId="77777777" w:rsidR="00BE5F6C" w:rsidRDefault="00000000">
      <w:pPr>
        <w:spacing w:after="40"/>
        <w:jc w:val="both"/>
        <w:rPr>
          <w:lang w:val="it-IT"/>
        </w:rPr>
      </w:pPr>
      <w:r w:rsidRPr="000E2ECE">
        <w:rPr>
          <w:b/>
          <w:lang w:val="it-IT"/>
        </w:rPr>
        <w:lastRenderedPageBreak/>
        <w:t xml:space="preserve">Art. 8. — </w:t>
      </w:r>
      <w:r w:rsidRPr="000E2ECE">
        <w:rPr>
          <w:lang w:val="it-IT"/>
        </w:rPr>
        <w:t>Prezentul ordin se publică în Monitorul Oficial al României, Partea I, și pe pagina de internet a ANRE și intră în vigoare la data publicării în Monitorul Oficial al României, Partea I.</w:t>
      </w:r>
    </w:p>
    <w:p w14:paraId="1FD87897" w14:textId="77777777" w:rsidR="00421D48" w:rsidRPr="000E2ECE" w:rsidRDefault="00421D48">
      <w:pPr>
        <w:spacing w:after="40"/>
        <w:jc w:val="both"/>
        <w:rPr>
          <w:lang w:val="it-IT"/>
        </w:rPr>
      </w:pPr>
    </w:p>
    <w:p w14:paraId="5FD64D02" w14:textId="77777777" w:rsidR="00BE5F6C" w:rsidRDefault="00000000">
      <w:pPr>
        <w:spacing w:after="200"/>
        <w:jc w:val="center"/>
        <w:rPr>
          <w:lang w:val="it-IT"/>
        </w:rPr>
      </w:pPr>
      <w:r w:rsidRPr="000E2ECE">
        <w:rPr>
          <w:lang w:val="it-IT"/>
        </w:rPr>
        <w:t>Președintele Autorității Naționale de Reglementare în Domeniul Energiei,</w:t>
      </w:r>
    </w:p>
    <w:p w14:paraId="1F130643" w14:textId="3529B15B" w:rsidR="006D1227" w:rsidRPr="000E2ECE" w:rsidRDefault="006D1227">
      <w:pPr>
        <w:spacing w:after="200"/>
        <w:jc w:val="center"/>
        <w:rPr>
          <w:b/>
          <w:bCs/>
          <w:lang w:val="it-IT"/>
        </w:rPr>
      </w:pPr>
      <w:r w:rsidRPr="000E2ECE">
        <w:rPr>
          <w:b/>
          <w:bCs/>
          <w:lang w:val="it-IT"/>
        </w:rPr>
        <w:t>George-</w:t>
      </w:r>
      <w:r w:rsidR="00C71393">
        <w:rPr>
          <w:b/>
          <w:bCs/>
          <w:lang w:val="it-IT"/>
        </w:rPr>
        <w:t>Sergiu</w:t>
      </w:r>
      <w:r w:rsidRPr="000E2ECE">
        <w:rPr>
          <w:b/>
          <w:bCs/>
          <w:lang w:val="it-IT"/>
        </w:rPr>
        <w:t xml:space="preserve"> NICULESCU</w:t>
      </w:r>
    </w:p>
    <w:p w14:paraId="4CA8A3D6" w14:textId="0497E664" w:rsidR="00BE5F6C" w:rsidRDefault="00BE5F6C">
      <w:pPr>
        <w:spacing w:after="80"/>
      </w:pPr>
    </w:p>
    <w:sectPr w:rsidR="00BE5F6C" w:rsidSect="00034616">
      <w:footerReference w:type="default" r:id="rId8"/>
      <w:pgSz w:w="12240" w:h="15840"/>
      <w:pgMar w:top="737" w:right="964" w:bottom="73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A3A18" w14:textId="77777777" w:rsidR="00003C4D" w:rsidRDefault="00003C4D">
      <w:pPr>
        <w:spacing w:after="0"/>
      </w:pPr>
      <w:r>
        <w:separator/>
      </w:r>
    </w:p>
  </w:endnote>
  <w:endnote w:type="continuationSeparator" w:id="0">
    <w:p w14:paraId="138419A5" w14:textId="77777777" w:rsidR="00003C4D" w:rsidRDefault="00003C4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B4B88" w14:textId="77777777" w:rsidR="00BE5F6C" w:rsidRDefault="00000000">
    <w:pPr>
      <w:pStyle w:val="Footer"/>
      <w:jc w:val="center"/>
    </w:pPr>
    <w:r>
      <w:rPr>
        <w:sz w:val="18"/>
      </w:rPr>
      <w:t xml:space="preserve">Pagina </w:t>
    </w:r>
    <w:r>
      <w:fldChar w:fldCharType="begin"/>
    </w:r>
    <w:r>
      <w:instrText xml:space="preserve"> PAGE </w:instrText>
    </w:r>
    <w:r>
      <w:fldChar w:fldCharType="separate"/>
    </w:r>
    <w:r w:rsidR="0089271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4CE8C" w14:textId="77777777" w:rsidR="00003C4D" w:rsidRDefault="00003C4D">
      <w:pPr>
        <w:spacing w:after="0"/>
      </w:pPr>
      <w:r>
        <w:separator/>
      </w:r>
    </w:p>
  </w:footnote>
  <w:footnote w:type="continuationSeparator" w:id="0">
    <w:p w14:paraId="28A0B045" w14:textId="77777777" w:rsidR="00003C4D" w:rsidRDefault="00003C4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66460345">
    <w:abstractNumId w:val="8"/>
  </w:num>
  <w:num w:numId="2" w16cid:durableId="1631518861">
    <w:abstractNumId w:val="6"/>
  </w:num>
  <w:num w:numId="3" w16cid:durableId="1844928712">
    <w:abstractNumId w:val="5"/>
  </w:num>
  <w:num w:numId="4" w16cid:durableId="669988223">
    <w:abstractNumId w:val="4"/>
  </w:num>
  <w:num w:numId="5" w16cid:durableId="1256940612">
    <w:abstractNumId w:val="7"/>
  </w:num>
  <w:num w:numId="6" w16cid:durableId="655189228">
    <w:abstractNumId w:val="3"/>
  </w:num>
  <w:num w:numId="7" w16cid:durableId="279805352">
    <w:abstractNumId w:val="2"/>
  </w:num>
  <w:num w:numId="8" w16cid:durableId="1718241161">
    <w:abstractNumId w:val="1"/>
  </w:num>
  <w:num w:numId="9" w16cid:durableId="868681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C4D"/>
    <w:rsid w:val="00034616"/>
    <w:rsid w:val="0006063C"/>
    <w:rsid w:val="000E2ECE"/>
    <w:rsid w:val="0015074B"/>
    <w:rsid w:val="001C692B"/>
    <w:rsid w:val="0029639D"/>
    <w:rsid w:val="00326F90"/>
    <w:rsid w:val="00421D48"/>
    <w:rsid w:val="00512D37"/>
    <w:rsid w:val="00662EB2"/>
    <w:rsid w:val="006965D7"/>
    <w:rsid w:val="006D1227"/>
    <w:rsid w:val="007525D3"/>
    <w:rsid w:val="0089271C"/>
    <w:rsid w:val="00A849EB"/>
    <w:rsid w:val="00AA1D8D"/>
    <w:rsid w:val="00B47730"/>
    <w:rsid w:val="00BE5F6C"/>
    <w:rsid w:val="00C71393"/>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31D045"/>
  <w14:defaultImageDpi w14:val="300"/>
  <w15:docId w15:val="{E7CE705A-192D-42EF-BE42-A9ED77707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0" w:lineRule="auto"/>
    </w:pPr>
    <w:rPr>
      <w:rFonts w:ascii="Times New Roman" w:hAnsi="Times New Roman"/>
    </w:rPr>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60" w:after="80"/>
      <w:contextualSpacing/>
    </w:pPr>
    <w:rPr>
      <w:rFonts w:asciiTheme="majorHAnsi" w:eastAsiaTheme="majorEastAsia" w:hAnsiTheme="majorHAnsi" w:cstheme="majorBidi"/>
      <w:b/>
      <w:color w:val="17365D" w:themeColor="text2" w:themeShade="BF"/>
      <w:spacing w:val="5"/>
      <w:kern w:val="28"/>
      <w:sz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89271C"/>
    <w:pPr>
      <w:spacing w:after="0" w:line="240" w:lineRule="auto"/>
    </w:pPr>
    <w:rPr>
      <w:rFonts w:ascii="Times New Roman" w:hAnsi="Times New Roman"/>
    </w:rPr>
  </w:style>
  <w:style w:type="character" w:styleId="CommentReference">
    <w:name w:val="annotation reference"/>
    <w:basedOn w:val="DefaultParagraphFont"/>
    <w:uiPriority w:val="99"/>
    <w:semiHidden/>
    <w:unhideWhenUsed/>
    <w:rsid w:val="00421D48"/>
    <w:rPr>
      <w:sz w:val="16"/>
      <w:szCs w:val="16"/>
    </w:rPr>
  </w:style>
  <w:style w:type="paragraph" w:styleId="CommentText">
    <w:name w:val="annotation text"/>
    <w:basedOn w:val="Normal"/>
    <w:link w:val="CommentTextChar"/>
    <w:uiPriority w:val="99"/>
    <w:unhideWhenUsed/>
    <w:rsid w:val="00421D48"/>
    <w:rPr>
      <w:sz w:val="20"/>
      <w:szCs w:val="20"/>
    </w:rPr>
  </w:style>
  <w:style w:type="character" w:customStyle="1" w:styleId="CommentTextChar">
    <w:name w:val="Comment Text Char"/>
    <w:basedOn w:val="DefaultParagraphFont"/>
    <w:link w:val="CommentText"/>
    <w:uiPriority w:val="99"/>
    <w:rsid w:val="00421D4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21D48"/>
    <w:rPr>
      <w:b/>
      <w:bCs/>
    </w:rPr>
  </w:style>
  <w:style w:type="character" w:customStyle="1" w:styleId="CommentSubjectChar">
    <w:name w:val="Comment Subject Char"/>
    <w:basedOn w:val="CommentTextChar"/>
    <w:link w:val="CommentSubject"/>
    <w:uiPriority w:val="99"/>
    <w:semiHidden/>
    <w:rsid w:val="00421D48"/>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685</Words>
  <Characters>3911</Characters>
  <Application>Microsoft Office Word</Application>
  <DocSecurity>0</DocSecurity>
  <Lines>32</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4587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generated by python-docx</dc:description>
  <cp:revision>3</cp:revision>
  <dcterms:created xsi:type="dcterms:W3CDTF">2026-08-13T10:55:00Z</dcterms:created>
  <dcterms:modified xsi:type="dcterms:W3CDTF">2026-08-13T11:21:00Z</dcterms:modified>
  <cp:category/>
</cp:coreProperties>
</file>