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EB19" w14:textId="77777777" w:rsidR="001657AE" w:rsidRPr="001657AE" w:rsidRDefault="001657AE" w:rsidP="001657AE">
      <w:pPr>
        <w:spacing w:after="300"/>
        <w:jc w:val="center"/>
        <w:rPr>
          <w:rFonts w:ascii="Times New Roman" w:hAnsi="Times New Roman" w:cs="Times New Roman"/>
          <w:sz w:val="24"/>
          <w:szCs w:val="24"/>
        </w:rPr>
      </w:pPr>
      <w:r w:rsidRPr="001657AE">
        <w:rPr>
          <w:rFonts w:ascii="Times New Roman" w:eastAsia="Calibri" w:hAnsi="Times New Roman" w:cs="Times New Roman"/>
          <w:b/>
          <w:bCs/>
          <w:sz w:val="24"/>
          <w:szCs w:val="24"/>
        </w:rPr>
        <w:t>COMUNICAT DE PRESĂ</w:t>
      </w:r>
    </w:p>
    <w:p w14:paraId="376D015D" w14:textId="77777777" w:rsidR="001657AE" w:rsidRDefault="001657AE" w:rsidP="001657AE">
      <w:pPr>
        <w:spacing w:after="100"/>
        <w:jc w:val="center"/>
        <w:rPr>
          <w:rFonts w:ascii="Times New Roman" w:eastAsia="Calibri" w:hAnsi="Times New Roman" w:cs="Times New Roman"/>
          <w:b/>
          <w:bCs/>
          <w:sz w:val="24"/>
          <w:szCs w:val="24"/>
        </w:rPr>
      </w:pPr>
      <w:r w:rsidRPr="001657AE">
        <w:rPr>
          <w:rFonts w:ascii="Times New Roman" w:eastAsia="Calibri" w:hAnsi="Times New Roman" w:cs="Times New Roman"/>
          <w:b/>
          <w:bCs/>
          <w:sz w:val="24"/>
          <w:szCs w:val="24"/>
        </w:rPr>
        <w:t>ANRE aprobă planul de investiții al Transelectrica pentru 2026–2035</w:t>
      </w:r>
      <w:r w:rsidRPr="001657AE">
        <w:rPr>
          <w:rFonts w:ascii="Times New Roman" w:hAnsi="Times New Roman" w:cs="Times New Roman"/>
          <w:b/>
          <w:bCs/>
          <w:sz w:val="24"/>
          <w:szCs w:val="24"/>
        </w:rPr>
        <w:t xml:space="preserve"> și </w:t>
      </w:r>
      <w:r w:rsidRPr="001657AE">
        <w:rPr>
          <w:rFonts w:ascii="Times New Roman" w:eastAsia="Calibri" w:hAnsi="Times New Roman" w:cs="Times New Roman"/>
          <w:b/>
          <w:bCs/>
          <w:sz w:val="24"/>
          <w:szCs w:val="24"/>
        </w:rPr>
        <w:t>impune un calendar de accelerare pentru proiectele de interconectare cu Ungaria și Bulgaria</w:t>
      </w:r>
    </w:p>
    <w:p w14:paraId="048071C7" w14:textId="77777777" w:rsidR="001657AE" w:rsidRPr="001657AE" w:rsidRDefault="001657AE" w:rsidP="001657AE">
      <w:pPr>
        <w:spacing w:after="100"/>
        <w:jc w:val="center"/>
        <w:rPr>
          <w:rFonts w:ascii="Times New Roman" w:hAnsi="Times New Roman" w:cs="Times New Roman"/>
          <w:b/>
          <w:bCs/>
          <w:sz w:val="24"/>
          <w:szCs w:val="24"/>
        </w:rPr>
      </w:pPr>
    </w:p>
    <w:p w14:paraId="6BDA1A1C" w14:textId="3BECE5B6" w:rsidR="001657AE" w:rsidRPr="001657AE" w:rsidRDefault="001657AE" w:rsidP="001657AE">
      <w:pPr>
        <w:spacing w:after="200"/>
        <w:jc w:val="both"/>
        <w:rPr>
          <w:rFonts w:ascii="Times New Roman" w:hAnsi="Times New Roman" w:cs="Times New Roman"/>
          <w:sz w:val="24"/>
          <w:szCs w:val="24"/>
        </w:rPr>
      </w:pPr>
      <w:r w:rsidRPr="001657AE">
        <w:rPr>
          <w:rFonts w:ascii="Times New Roman" w:eastAsia="Calibri" w:hAnsi="Times New Roman" w:cs="Times New Roman"/>
          <w:b/>
          <w:bCs/>
          <w:sz w:val="24"/>
          <w:szCs w:val="24"/>
        </w:rPr>
        <w:t xml:space="preserve">București, </w:t>
      </w:r>
      <w:r w:rsidR="00347BED">
        <w:rPr>
          <w:rFonts w:ascii="Times New Roman" w:eastAsia="Calibri" w:hAnsi="Times New Roman" w:cs="Times New Roman"/>
          <w:b/>
          <w:bCs/>
          <w:sz w:val="24"/>
          <w:szCs w:val="24"/>
        </w:rPr>
        <w:t>4</w:t>
      </w:r>
      <w:r w:rsidRPr="001657AE">
        <w:rPr>
          <w:rFonts w:ascii="Times New Roman" w:eastAsia="Calibri" w:hAnsi="Times New Roman" w:cs="Times New Roman"/>
          <w:b/>
          <w:bCs/>
          <w:sz w:val="24"/>
          <w:szCs w:val="24"/>
        </w:rPr>
        <w:t xml:space="preserve"> septembrie -  </w:t>
      </w:r>
      <w:r w:rsidRPr="001657AE">
        <w:rPr>
          <w:rFonts w:ascii="Times New Roman" w:eastAsia="Calibri" w:hAnsi="Times New Roman" w:cs="Times New Roman"/>
          <w:sz w:val="24"/>
          <w:szCs w:val="24"/>
        </w:rPr>
        <w:t>Autoritatea Națională de Reglementare în Domeniul Energiei (ANRE) a aprobat Planul de dezvoltare a rețelei electrice de transport pentru perioada 2026–2035 (PDRET), documentul care stabilește, pentru următorul deceniu, harta investițiilor Transelectrica în infrastructura națională de transport al energiei electrice.</w:t>
      </w:r>
    </w:p>
    <w:p w14:paraId="29288F65" w14:textId="77777777" w:rsidR="001657AE" w:rsidRPr="001657AE" w:rsidRDefault="001657AE" w:rsidP="001657AE">
      <w:pPr>
        <w:spacing w:after="200"/>
        <w:jc w:val="both"/>
        <w:rPr>
          <w:rFonts w:ascii="Times New Roman" w:hAnsi="Times New Roman" w:cs="Times New Roman"/>
          <w:sz w:val="24"/>
          <w:szCs w:val="24"/>
        </w:rPr>
      </w:pPr>
      <w:r w:rsidRPr="001657AE">
        <w:rPr>
          <w:rFonts w:ascii="Times New Roman" w:eastAsia="Calibri" w:hAnsi="Times New Roman" w:cs="Times New Roman"/>
          <w:sz w:val="24"/>
          <w:szCs w:val="24"/>
        </w:rPr>
        <w:t>Planul cuprinde 117 lucrări de investiții, dintre care 25 sunt obiective complet noi, care vizează modernizarea liniilor și stațiilor electrice, închiderea inelului național de 400 kV, creșterea capacității de transport și de interconexiune și digitalizarea rețelei.</w:t>
      </w:r>
    </w:p>
    <w:p w14:paraId="1411ECD6" w14:textId="77777777" w:rsidR="001657AE" w:rsidRPr="001657AE" w:rsidRDefault="001657AE" w:rsidP="001657AE">
      <w:pPr>
        <w:spacing w:after="200"/>
        <w:jc w:val="both"/>
        <w:rPr>
          <w:rFonts w:ascii="Times New Roman" w:eastAsia="Calibri" w:hAnsi="Times New Roman" w:cs="Times New Roman"/>
          <w:i/>
          <w:iCs/>
          <w:sz w:val="24"/>
          <w:szCs w:val="24"/>
        </w:rPr>
      </w:pPr>
      <w:r w:rsidRPr="001657AE">
        <w:rPr>
          <w:rFonts w:ascii="Times New Roman" w:eastAsia="Calibri" w:hAnsi="Times New Roman" w:cs="Times New Roman"/>
          <w:i/>
          <w:iCs/>
          <w:sz w:val="24"/>
          <w:szCs w:val="24"/>
        </w:rPr>
        <w:t>„Am aprobat un plan care nu este doar o listă de investiții, ci un angajament de a pregăti rețeaua românească de transport pentru economia energetică a următorului deceniu. Obiectiele sunt mai multă producție regenerabilă, mai multă stocare și mai puține blocaje în sistem. O atenție deosebită am acordat-o interconectărilor, acolo unde am impus Transelectrica să accelereze lucrările nefinalizate. Îmi doresc ca această măsură să fie interpretată corect: România a depășit ținta europeană legată de gradul de interconectare, dar lecțiile recente ne arată cât de importantă este capacitatea de interconectare pentru a depăși momente delicate pentru SEN, precum cele în care este nevoie, temporar, de un volum mai ridicat al importurilor de energie electrică. Astfel, obiectivul nu trebuie să fie doar ținta UE ci cât mai mult din capacitatea transfrontalieră ”, a declarat George Niculescu, președintele ANRE.</w:t>
      </w:r>
    </w:p>
    <w:p w14:paraId="0EB78ABD" w14:textId="77777777" w:rsidR="001657AE" w:rsidRPr="001657AE" w:rsidRDefault="001657AE" w:rsidP="001657AE">
      <w:pPr>
        <w:spacing w:before="100" w:after="120"/>
        <w:rPr>
          <w:rFonts w:ascii="Times New Roman" w:hAnsi="Times New Roman" w:cs="Times New Roman"/>
          <w:sz w:val="24"/>
          <w:szCs w:val="24"/>
        </w:rPr>
      </w:pPr>
      <w:r w:rsidRPr="001657AE">
        <w:rPr>
          <w:rFonts w:ascii="Times New Roman" w:eastAsia="Calibri" w:hAnsi="Times New Roman" w:cs="Times New Roman"/>
          <w:b/>
          <w:bCs/>
          <w:sz w:val="24"/>
          <w:szCs w:val="24"/>
        </w:rPr>
        <w:t>Interconectare peste ținta UE, dar sub ținta de capacitate transfrontalieră</w:t>
      </w:r>
    </w:p>
    <w:p w14:paraId="32522298" w14:textId="77777777" w:rsidR="001657AE" w:rsidRPr="001657AE" w:rsidRDefault="001657AE" w:rsidP="001657AE">
      <w:pPr>
        <w:spacing w:after="200"/>
        <w:jc w:val="both"/>
        <w:rPr>
          <w:rFonts w:ascii="Times New Roman" w:hAnsi="Times New Roman" w:cs="Times New Roman"/>
          <w:sz w:val="24"/>
          <w:szCs w:val="24"/>
        </w:rPr>
      </w:pPr>
      <w:r w:rsidRPr="001657AE">
        <w:rPr>
          <w:rFonts w:ascii="Times New Roman" w:eastAsia="Calibri" w:hAnsi="Times New Roman" w:cs="Times New Roman"/>
          <w:sz w:val="24"/>
          <w:szCs w:val="24"/>
        </w:rPr>
        <w:t>Gradul de interconectare al României a ajuns la 18,5% în 2024, peste ținta europeană de 15%. Raportul de monitorizare pentru 2025 arată însă că țintele stabilite pentru creșterea capacității minime disponibile la comerțul transfrontalier, până la 70% din capacitatea elementelor critice de rețea, nu au fost atinse integral la frontierele cu Ungaria și Bulgaria.</w:t>
      </w:r>
    </w:p>
    <w:p w14:paraId="1405E1F6" w14:textId="77777777" w:rsidR="001657AE" w:rsidRPr="001657AE" w:rsidRDefault="001657AE" w:rsidP="001657AE">
      <w:pPr>
        <w:spacing w:after="200"/>
        <w:jc w:val="both"/>
        <w:rPr>
          <w:rFonts w:ascii="Times New Roman" w:hAnsi="Times New Roman" w:cs="Times New Roman"/>
          <w:sz w:val="24"/>
          <w:szCs w:val="24"/>
        </w:rPr>
      </w:pPr>
      <w:r w:rsidRPr="001657AE">
        <w:rPr>
          <w:rFonts w:ascii="Times New Roman" w:eastAsia="Calibri" w:hAnsi="Times New Roman" w:cs="Times New Roman"/>
          <w:sz w:val="24"/>
          <w:szCs w:val="24"/>
        </w:rPr>
        <w:t>Ca urmare, prin decizia de aprobare a PDRET, ANRE impune Transelectrica un program de accelerare pentru lucrările nefinalizate, comune Planului și Planului de acțiuni pentru creșterea capacității transfrontaliere. Programul trebuie transmis de Transelectrica în 30 de zile și va fi monitorizat trimestrial de ANRE, urmând să arate inclusiv contribuția tehnologiilor moderne, monitorizarea dinamică a capacității liniilor (DLR) și conductoarele de înaltă temperatură (HTLS), la creșterea capacității disponibile pentru comerțul transfrontalier.</w:t>
      </w:r>
    </w:p>
    <w:p w14:paraId="40BA4B72" w14:textId="77777777" w:rsidR="001657AE" w:rsidRPr="001657AE" w:rsidRDefault="001657AE" w:rsidP="001657AE">
      <w:pPr>
        <w:spacing w:after="300"/>
        <w:jc w:val="both"/>
        <w:rPr>
          <w:rFonts w:ascii="Times New Roman" w:hAnsi="Times New Roman" w:cs="Times New Roman"/>
          <w:sz w:val="24"/>
          <w:szCs w:val="24"/>
        </w:rPr>
      </w:pPr>
      <w:r w:rsidRPr="001657AE">
        <w:rPr>
          <w:rFonts w:ascii="Times New Roman" w:eastAsia="Calibri" w:hAnsi="Times New Roman" w:cs="Times New Roman"/>
          <w:sz w:val="24"/>
          <w:szCs w:val="24"/>
        </w:rPr>
        <w:t xml:space="preserve">Aprobarea PDRET marchează trecerea de la obiectivele strategice naționale și europene la un portofoliu concret de investiții, a cărui implementare va fi monitorizată de ANRE. </w:t>
      </w:r>
    </w:p>
    <w:p w14:paraId="45ED2D47" w14:textId="77777777" w:rsidR="001657AE" w:rsidRPr="001657AE" w:rsidRDefault="001657AE" w:rsidP="001657AE">
      <w:pPr>
        <w:spacing w:after="120"/>
        <w:jc w:val="both"/>
        <w:rPr>
          <w:rFonts w:ascii="Times New Roman" w:hAnsi="Times New Roman" w:cs="Times New Roman"/>
          <w:sz w:val="24"/>
          <w:szCs w:val="24"/>
        </w:rPr>
      </w:pPr>
      <w:r w:rsidRPr="001657AE">
        <w:rPr>
          <w:rFonts w:ascii="Times New Roman" w:eastAsia="Calibri" w:hAnsi="Times New Roman" w:cs="Times New Roman"/>
          <w:b/>
          <w:bCs/>
          <w:sz w:val="24"/>
          <w:szCs w:val="24"/>
        </w:rPr>
        <w:t xml:space="preserve">Ce aduce practic </w:t>
      </w:r>
      <w:r w:rsidRPr="001657AE">
        <w:rPr>
          <w:rFonts w:ascii="Times New Roman" w:eastAsia="Calibri" w:hAnsi="Times New Roman" w:cs="Times New Roman"/>
          <w:sz w:val="24"/>
          <w:szCs w:val="24"/>
        </w:rPr>
        <w:t>PDRET</w:t>
      </w:r>
      <w:r w:rsidRPr="001657AE">
        <w:rPr>
          <w:rFonts w:ascii="Times New Roman" w:eastAsia="Calibri" w:hAnsi="Times New Roman" w:cs="Times New Roman"/>
          <w:b/>
          <w:bCs/>
          <w:sz w:val="24"/>
          <w:szCs w:val="24"/>
        </w:rPr>
        <w:t>:</w:t>
      </w:r>
    </w:p>
    <w:p w14:paraId="36EEE6F8"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racordarea și integrarea noilor capacități de producere și stocare;</w:t>
      </w:r>
    </w:p>
    <w:p w14:paraId="061F7A56"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transportul energiei din zonele bogate în resurse regenerabile către zonele de consum;</w:t>
      </w:r>
    </w:p>
    <w:p w14:paraId="00A4D83D"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reducerea congestiilor din rețea;</w:t>
      </w:r>
    </w:p>
    <w:p w14:paraId="4F0848F7"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instrumente de flexibilitate pentru producători, stocare și consumatori;</w:t>
      </w:r>
    </w:p>
    <w:p w14:paraId="0BE41D67"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lastRenderedPageBreak/>
        <w:t>o rețea electrică națională mai sigură și mai rezilientă;</w:t>
      </w:r>
    </w:p>
    <w:p w14:paraId="4948A60D"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integrarea mai profundă a României în piața europeană de energie;</w:t>
      </w:r>
    </w:p>
    <w:p w14:paraId="03170BF4" w14:textId="77777777" w:rsidR="001657AE" w:rsidRPr="001657AE" w:rsidRDefault="001657AE" w:rsidP="001657AE">
      <w:pPr>
        <w:pStyle w:val="ListParagraph"/>
        <w:numPr>
          <w:ilvl w:val="0"/>
          <w:numId w:val="32"/>
        </w:numPr>
        <w:spacing w:after="80" w:line="240" w:lineRule="auto"/>
        <w:contextualSpacing w:val="0"/>
        <w:jc w:val="both"/>
        <w:rPr>
          <w:rFonts w:ascii="Times New Roman" w:hAnsi="Times New Roman" w:cs="Times New Roman"/>
          <w:sz w:val="24"/>
          <w:szCs w:val="24"/>
        </w:rPr>
      </w:pPr>
      <w:r w:rsidRPr="001657AE">
        <w:rPr>
          <w:rFonts w:ascii="Times New Roman" w:eastAsia="Calibri" w:hAnsi="Times New Roman" w:cs="Times New Roman"/>
          <w:sz w:val="24"/>
          <w:szCs w:val="24"/>
        </w:rPr>
        <w:t>predictibilitate mai mare pentru investitori și consumatori industriali.</w:t>
      </w:r>
    </w:p>
    <w:p w14:paraId="26325134" w14:textId="77777777" w:rsidR="001657AE" w:rsidRPr="001657AE" w:rsidRDefault="001657AE" w:rsidP="001657AE">
      <w:pPr>
        <w:spacing w:before="200" w:after="200"/>
        <w:jc w:val="both"/>
        <w:rPr>
          <w:rFonts w:ascii="Times New Roman" w:hAnsi="Times New Roman" w:cs="Times New Roman"/>
          <w:sz w:val="24"/>
          <w:szCs w:val="24"/>
        </w:rPr>
      </w:pPr>
      <w:r w:rsidRPr="001657AE">
        <w:rPr>
          <w:rFonts w:ascii="Times New Roman" w:eastAsia="Calibri" w:hAnsi="Times New Roman" w:cs="Times New Roman"/>
          <w:sz w:val="24"/>
          <w:szCs w:val="24"/>
        </w:rPr>
        <w:t>PDRET 2026–2035 traduce în proiecte concrete angajamentele României din Planul european de dezvoltare a rețelei pe zece ani (TYNDP), proiecte de interes comun și reciproc (PCI/PMI), precum și Strategia energetică națională și din Planul național integrat în domeniul energiei și schimbărilor climatice (PNIESC).</w:t>
      </w:r>
    </w:p>
    <w:p w14:paraId="73620F42" w14:textId="77777777" w:rsidR="001657AE" w:rsidRPr="001657AE" w:rsidRDefault="001657AE" w:rsidP="001657AE">
      <w:pPr>
        <w:spacing w:after="200"/>
        <w:jc w:val="both"/>
        <w:rPr>
          <w:rFonts w:ascii="Times New Roman" w:hAnsi="Times New Roman" w:cs="Times New Roman"/>
          <w:sz w:val="24"/>
          <w:szCs w:val="24"/>
        </w:rPr>
      </w:pPr>
      <w:r w:rsidRPr="001657AE">
        <w:rPr>
          <w:rFonts w:ascii="Times New Roman" w:eastAsia="Calibri" w:hAnsi="Times New Roman" w:cs="Times New Roman"/>
          <w:sz w:val="24"/>
          <w:szCs w:val="24"/>
        </w:rPr>
        <w:t>Opt dintre proiectele incluse în Plan, însumând 25 de lucrări, sunt proiecte de interes comun și mutual, dezvoltate în cadrul planificării coordonate ENTSO-E. Printre acestea se numără interconectarea România–Ungaria (PCI 2.5) și proiectul de rețea inteligentă CARMEN (PCI 12.2), care introduce tehnologii avansate de monitorizare, automatizare și control al fluxurilor de energie.</w:t>
      </w:r>
    </w:p>
    <w:p w14:paraId="1B05AFA7" w14:textId="2BF528D1" w:rsidR="002D5ADC" w:rsidRPr="001657AE" w:rsidRDefault="002D5ADC" w:rsidP="003E6AB5">
      <w:pPr>
        <w:spacing w:before="100" w:beforeAutospacing="1" w:after="100" w:afterAutospacing="1" w:line="276" w:lineRule="auto"/>
        <w:rPr>
          <w:rFonts w:ascii="Times New Roman" w:eastAsia="Times New Roman" w:hAnsi="Times New Roman" w:cs="Times New Roman"/>
          <w:i/>
          <w:sz w:val="24"/>
          <w:szCs w:val="24"/>
          <w:lang w:val="en-US"/>
        </w:rPr>
      </w:pPr>
      <w:r w:rsidRPr="001657AE">
        <w:rPr>
          <w:rFonts w:ascii="Times New Roman" w:eastAsia="Times New Roman" w:hAnsi="Times New Roman" w:cs="Times New Roman"/>
          <w:i/>
          <w:sz w:val="24"/>
          <w:szCs w:val="24"/>
          <w:lang w:val="en-US"/>
        </w:rPr>
        <w:t>Serviciul relaţii interinstituţionale</w:t>
      </w:r>
    </w:p>
    <w:p w14:paraId="44304C8B" w14:textId="73D37FE6" w:rsidR="002D5ADC" w:rsidRPr="001657AE" w:rsidRDefault="005438A0" w:rsidP="003E6AB5">
      <w:pPr>
        <w:spacing w:before="100" w:beforeAutospacing="1" w:after="100" w:afterAutospacing="1" w:line="276" w:lineRule="auto"/>
        <w:rPr>
          <w:rFonts w:ascii="Times New Roman" w:eastAsia="Times New Roman" w:hAnsi="Times New Roman" w:cs="Times New Roman"/>
          <w:i/>
          <w:sz w:val="24"/>
          <w:szCs w:val="24"/>
          <w:lang w:val="en-US"/>
        </w:rPr>
      </w:pPr>
      <w:r w:rsidRPr="001657AE">
        <w:rPr>
          <w:rFonts w:ascii="Times New Roman" w:eastAsia="Times New Roman" w:hAnsi="Times New Roman" w:cs="Times New Roman"/>
          <w:i/>
          <w:sz w:val="24"/>
          <w:szCs w:val="24"/>
          <w:lang w:val="en-US"/>
        </w:rPr>
        <w:t>0</w:t>
      </w:r>
      <w:r w:rsidR="001657AE">
        <w:rPr>
          <w:rFonts w:ascii="Times New Roman" w:eastAsia="Times New Roman" w:hAnsi="Times New Roman" w:cs="Times New Roman"/>
          <w:i/>
          <w:sz w:val="24"/>
          <w:szCs w:val="24"/>
          <w:lang w:val="en-US"/>
        </w:rPr>
        <w:t>4</w:t>
      </w:r>
      <w:r w:rsidRPr="001657AE">
        <w:rPr>
          <w:rFonts w:ascii="Times New Roman" w:eastAsia="Times New Roman" w:hAnsi="Times New Roman" w:cs="Times New Roman"/>
          <w:i/>
          <w:sz w:val="24"/>
          <w:szCs w:val="24"/>
          <w:lang w:val="en-US"/>
        </w:rPr>
        <w:t>.0</w:t>
      </w:r>
      <w:r w:rsidR="001657AE">
        <w:rPr>
          <w:rFonts w:ascii="Times New Roman" w:eastAsia="Times New Roman" w:hAnsi="Times New Roman" w:cs="Times New Roman"/>
          <w:i/>
          <w:sz w:val="24"/>
          <w:szCs w:val="24"/>
          <w:lang w:val="en-US"/>
        </w:rPr>
        <w:t>9</w:t>
      </w:r>
      <w:r w:rsidR="002D5ADC" w:rsidRPr="001657AE">
        <w:rPr>
          <w:rFonts w:ascii="Times New Roman" w:eastAsia="Times New Roman" w:hAnsi="Times New Roman" w:cs="Times New Roman"/>
          <w:i/>
          <w:sz w:val="24"/>
          <w:szCs w:val="24"/>
          <w:lang w:val="en-US"/>
        </w:rPr>
        <w:t>.2026</w:t>
      </w:r>
    </w:p>
    <w:p w14:paraId="0BF55727" w14:textId="77777777" w:rsidR="002D5ADC" w:rsidRPr="001657AE" w:rsidRDefault="002D5ADC" w:rsidP="003E6AB5">
      <w:pPr>
        <w:spacing w:before="100" w:beforeAutospacing="1" w:after="100" w:afterAutospacing="1" w:line="276" w:lineRule="auto"/>
        <w:rPr>
          <w:rFonts w:ascii="Times New Roman" w:eastAsia="Times New Roman" w:hAnsi="Times New Roman" w:cs="Times New Roman"/>
          <w:sz w:val="24"/>
          <w:szCs w:val="24"/>
          <w:lang w:val="en-US"/>
        </w:rPr>
      </w:pPr>
      <w:r w:rsidRPr="001657AE">
        <w:rPr>
          <w:rFonts w:ascii="Times New Roman" w:eastAsia="Times New Roman" w:hAnsi="Times New Roman" w:cs="Times New Roman"/>
          <w:sz w:val="24"/>
          <w:szCs w:val="24"/>
          <w:lang w:val="en-US"/>
        </w:rPr>
        <w:t> </w:t>
      </w:r>
    </w:p>
    <w:p w14:paraId="76E356F0" w14:textId="076A955F" w:rsidR="00A93C9B" w:rsidRPr="001657AE" w:rsidRDefault="002D5ADC" w:rsidP="003E6AB5">
      <w:pPr>
        <w:spacing w:before="100" w:beforeAutospacing="1" w:after="100" w:afterAutospacing="1" w:line="276" w:lineRule="auto"/>
        <w:rPr>
          <w:rStyle w:val="Emphasis"/>
          <w:rFonts w:ascii="Times New Roman" w:eastAsia="Times New Roman" w:hAnsi="Times New Roman" w:cs="Times New Roman"/>
          <w:i w:val="0"/>
          <w:iCs w:val="0"/>
          <w:sz w:val="24"/>
          <w:szCs w:val="24"/>
          <w:lang w:val="en-US"/>
        </w:rPr>
      </w:pPr>
      <w:r w:rsidRPr="001657AE">
        <w:rPr>
          <w:rFonts w:ascii="Times New Roman" w:eastAsia="Times New Roman" w:hAnsi="Times New Roman" w:cs="Times New Roman"/>
          <w:sz w:val="24"/>
          <w:szCs w:val="24"/>
          <w:lang w:val="en-US"/>
        </w:rPr>
        <w:t> </w:t>
      </w:r>
    </w:p>
    <w:sectPr w:rsidR="00A93C9B" w:rsidRPr="001657AE" w:rsidSect="003427FA">
      <w:footerReference w:type="default" r:id="rId7"/>
      <w:headerReference w:type="first" r:id="rId8"/>
      <w:footerReference w:type="first" r:id="rId9"/>
      <w:pgSz w:w="11906" w:h="16838" w:code="9"/>
      <w:pgMar w:top="1418" w:right="849" w:bottom="1276" w:left="1134"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2692" w14:textId="77777777" w:rsidR="0040296D" w:rsidRDefault="0040296D" w:rsidP="003B4C37">
      <w:pPr>
        <w:spacing w:after="0" w:line="240" w:lineRule="auto"/>
      </w:pPr>
      <w:r>
        <w:separator/>
      </w:r>
    </w:p>
  </w:endnote>
  <w:endnote w:type="continuationSeparator" w:id="0">
    <w:p w14:paraId="5C252226" w14:textId="77777777" w:rsidR="0040296D" w:rsidRDefault="0040296D" w:rsidP="003B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72404"/>
      <w:docPartObj>
        <w:docPartGallery w:val="Page Numbers (Bottom of Page)"/>
        <w:docPartUnique/>
      </w:docPartObj>
    </w:sdtPr>
    <w:sdtEndPr>
      <w:rPr>
        <w:noProof/>
      </w:rPr>
    </w:sdtEndPr>
    <w:sdtContent>
      <w:p w14:paraId="6E85AF7E" w14:textId="77777777" w:rsidR="00561D6D" w:rsidRDefault="00561D6D">
        <w:pPr>
          <w:pStyle w:val="Footer"/>
          <w:jc w:val="center"/>
        </w:pPr>
        <w:r>
          <w:fldChar w:fldCharType="begin"/>
        </w:r>
        <w:r>
          <w:instrText xml:space="preserve"> PAGE   \* MERGEFORMAT </w:instrText>
        </w:r>
        <w:r>
          <w:fldChar w:fldCharType="separate"/>
        </w:r>
        <w:r w:rsidR="00E43B64">
          <w:rPr>
            <w:noProof/>
          </w:rPr>
          <w:t>2</w:t>
        </w:r>
        <w:r>
          <w:rPr>
            <w:noProof/>
          </w:rPr>
          <w:fldChar w:fldCharType="end"/>
        </w:r>
      </w:p>
    </w:sdtContent>
  </w:sdt>
  <w:p w14:paraId="19AA60F9" w14:textId="77777777" w:rsidR="00561D6D" w:rsidRDefault="00561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F04D" w14:textId="77777777" w:rsidR="003B4C37" w:rsidRPr="00A63C0A" w:rsidRDefault="003B4C37" w:rsidP="00561D6D">
    <w:pPr>
      <w:tabs>
        <w:tab w:val="left" w:pos="2475"/>
        <w:tab w:val="center" w:pos="5031"/>
      </w:tabs>
      <w:spacing w:after="40" w:line="240" w:lineRule="auto"/>
      <w:jc w:val="center"/>
      <w:rPr>
        <w:rFonts w:ascii="Arial" w:hAnsi="Arial" w:cs="Arial"/>
        <w:sz w:val="16"/>
      </w:rPr>
    </w:pPr>
    <w:r w:rsidRPr="00A63C0A">
      <w:rPr>
        <w:rFonts w:ascii="Arial" w:hAnsi="Arial" w:cs="Arial"/>
        <w:sz w:val="16"/>
      </w:rPr>
      <w:t>Str. Constantin Nacu, nr. 3, Sector 2, Bucureşti, Cod poştal: 020995</w:t>
    </w:r>
  </w:p>
  <w:p w14:paraId="3A079550" w14:textId="77777777" w:rsidR="003B4C37" w:rsidRPr="00160D1D" w:rsidRDefault="00F80B77" w:rsidP="00F80B77">
    <w:pPr>
      <w:tabs>
        <w:tab w:val="center" w:pos="4864"/>
        <w:tab w:val="left" w:pos="8235"/>
      </w:tabs>
      <w:spacing w:after="40" w:line="240" w:lineRule="auto"/>
      <w:rPr>
        <w:rFonts w:ascii="Arial" w:hAnsi="Arial" w:cs="Arial"/>
        <w:sz w:val="16"/>
      </w:rPr>
    </w:pPr>
    <w:r>
      <w:rPr>
        <w:rFonts w:ascii="Arial" w:hAnsi="Arial" w:cs="Arial"/>
        <w:sz w:val="16"/>
      </w:rPr>
      <w:tab/>
    </w:r>
    <w:r w:rsidR="003B4C37" w:rsidRPr="00A63C0A">
      <w:rPr>
        <w:rFonts w:ascii="Arial" w:hAnsi="Arial" w:cs="Arial"/>
        <w:sz w:val="16"/>
      </w:rPr>
      <w:t>Tel: (021) 327 8100. Fax: (021) 312 4365. E-mail: anre@anre.ro. Web: www.anre.ro</w:t>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D8D5" w14:textId="77777777" w:rsidR="0040296D" w:rsidRDefault="0040296D" w:rsidP="003B4C37">
      <w:pPr>
        <w:spacing w:after="0" w:line="240" w:lineRule="auto"/>
      </w:pPr>
      <w:r>
        <w:separator/>
      </w:r>
    </w:p>
  </w:footnote>
  <w:footnote w:type="continuationSeparator" w:id="0">
    <w:p w14:paraId="2C679839" w14:textId="77777777" w:rsidR="0040296D" w:rsidRDefault="0040296D" w:rsidP="003B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865A" w14:textId="77777777" w:rsidR="003B4C37" w:rsidRDefault="0027738A" w:rsidP="00561D6D">
    <w:pPr>
      <w:pStyle w:val="Header"/>
      <w:tabs>
        <w:tab w:val="clear" w:pos="9026"/>
        <w:tab w:val="right" w:pos="7349"/>
      </w:tabs>
    </w:pPr>
    <w:r>
      <w:rPr>
        <w:noProof/>
        <w:lang w:val="en-US"/>
      </w:rPr>
      <w:drawing>
        <wp:anchor distT="0" distB="0" distL="114300" distR="114300" simplePos="0" relativeHeight="251661312" behindDoc="1" locked="0" layoutInCell="1" allowOverlap="1" wp14:anchorId="3A33E2B8" wp14:editId="738D7EE3">
          <wp:simplePos x="0" y="0"/>
          <wp:positionH relativeFrom="column">
            <wp:posOffset>5800090</wp:posOffset>
          </wp:positionH>
          <wp:positionV relativeFrom="paragraph">
            <wp:posOffset>7620</wp:posOffset>
          </wp:positionV>
          <wp:extent cx="467995" cy="676275"/>
          <wp:effectExtent l="0" t="0" r="8255" b="9525"/>
          <wp:wrapTight wrapText="bothSides">
            <wp:wrapPolygon edited="0">
              <wp:start x="0" y="0"/>
              <wp:lineTo x="0" y="19470"/>
              <wp:lineTo x="7034" y="21296"/>
              <wp:lineTo x="14068" y="21296"/>
              <wp:lineTo x="21102" y="19470"/>
              <wp:lineTo x="2110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at_of_arms_of_Romani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995" cy="67627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1649C6B3" wp14:editId="27587ACD">
              <wp:simplePos x="0" y="0"/>
              <wp:positionH relativeFrom="margin">
                <wp:posOffset>652145</wp:posOffset>
              </wp:positionH>
              <wp:positionV relativeFrom="paragraph">
                <wp:posOffset>153035</wp:posOffset>
              </wp:positionV>
              <wp:extent cx="5191125" cy="561975"/>
              <wp:effectExtent l="0" t="0" r="0" b="0"/>
              <wp:wrapNone/>
              <wp:docPr id="1" name="Text Box 1"/>
              <wp:cNvGraphicFramePr/>
              <a:graphic xmlns:a="http://schemas.openxmlformats.org/drawingml/2006/main">
                <a:graphicData uri="http://schemas.microsoft.com/office/word/2010/wordprocessingShape">
                  <wps:wsp>
                    <wps:cNvSpPr txBox="1"/>
                    <wps:spPr>
                      <a:xfrm>
                        <a:off x="0" y="0"/>
                        <a:ext cx="51911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A8092" w14:textId="77777777" w:rsidR="003B4C37" w:rsidRPr="00A70B44" w:rsidRDefault="003B4C37" w:rsidP="003B4C37">
                          <w:pPr>
                            <w:spacing w:after="0" w:line="360" w:lineRule="auto"/>
                            <w:rPr>
                              <w:rFonts w:ascii="Arial" w:hAnsi="Arial" w:cs="Arial"/>
                              <w:b/>
                              <w:szCs w:val="21"/>
                            </w:rPr>
                          </w:pPr>
                          <w:r w:rsidRPr="00A70B44">
                            <w:rPr>
                              <w:rFonts w:ascii="Arial" w:hAnsi="Arial" w:cs="Arial"/>
                              <w:b/>
                              <w:szCs w:val="21"/>
                            </w:rPr>
                            <w:t>AUTORITATEA NAȚIONALĂ DE REGLEMENTARE ÎN DOMENIUL ENERGIEI</w:t>
                          </w:r>
                        </w:p>
                        <w:p w14:paraId="6AD00858" w14:textId="4154F23B" w:rsidR="00AF71FE" w:rsidRPr="004B1447" w:rsidRDefault="002D5ADC" w:rsidP="003B4C37">
                          <w:pPr>
                            <w:spacing w:after="0" w:line="240" w:lineRule="auto"/>
                            <w:jc w:val="center"/>
                            <w:rPr>
                              <w:rFonts w:ascii="Arial" w:hAnsi="Arial" w:cs="Arial"/>
                              <w:sz w:val="20"/>
                            </w:rPr>
                          </w:pPr>
                          <w:r>
                            <w:rPr>
                              <w:rFonts w:ascii="Arial" w:hAnsi="Arial" w:cs="Arial"/>
                              <w:sz w:val="20"/>
                            </w:rPr>
                            <w:t>Serviciul relaţii interinstituţionale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9C6B3" id="_x0000_t202" coordsize="21600,21600" o:spt="202" path="m,l,21600r21600,l21600,xe">
              <v:stroke joinstyle="miter"/>
              <v:path gradientshapeok="t" o:connecttype="rect"/>
            </v:shapetype>
            <v:shape id="Text Box 1" o:spid="_x0000_s1026" type="#_x0000_t202" style="position:absolute;margin-left:51.35pt;margin-top:12.05pt;width:408.75pt;height:4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" filled="f" stroked="f" strokeweight=".5pt">
              <v:textbox>
                <w:txbxContent>
                  <w:p w14:paraId="720A8092" w14:textId="77777777" w:rsidR="003B4C37" w:rsidRPr="00A70B44" w:rsidRDefault="003B4C37" w:rsidP="003B4C37">
                    <w:pPr>
                      <w:spacing w:after="0" w:line="360" w:lineRule="auto"/>
                      <w:rPr>
                        <w:rFonts w:ascii="Arial" w:hAnsi="Arial" w:cs="Arial"/>
                        <w:b/>
                        <w:szCs w:val="21"/>
                      </w:rPr>
                    </w:pPr>
                    <w:r w:rsidRPr="00A70B44">
                      <w:rPr>
                        <w:rFonts w:ascii="Arial" w:hAnsi="Arial" w:cs="Arial"/>
                        <w:b/>
                        <w:szCs w:val="21"/>
                      </w:rPr>
                      <w:t>AUTORITATEA NAȚIONALĂ DE REGLEMENTARE ÎN DOMENIUL ENERGIEI</w:t>
                    </w:r>
                  </w:p>
                  <w:p w14:paraId="6AD00858" w14:textId="4154F23B" w:rsidR="00AF71FE" w:rsidRPr="004B1447" w:rsidRDefault="002D5ADC" w:rsidP="003B4C37">
                    <w:pPr>
                      <w:spacing w:after="0" w:line="240" w:lineRule="auto"/>
                      <w:jc w:val="center"/>
                      <w:rPr>
                        <w:rFonts w:ascii="Arial" w:hAnsi="Arial" w:cs="Arial"/>
                        <w:sz w:val="20"/>
                      </w:rPr>
                    </w:pPr>
                    <w:r>
                      <w:rPr>
                        <w:rFonts w:ascii="Arial" w:hAnsi="Arial" w:cs="Arial"/>
                        <w:sz w:val="20"/>
                      </w:rPr>
                      <w:t>Serviciul relaţii interinstituţionale</w:t>
                    </w:r>
                  </w:p>
                </w:txbxContent>
              </v:textbox>
              <w10:wrap anchorx="margin"/>
            </v:shape>
          </w:pict>
        </mc:Fallback>
      </mc:AlternateContent>
    </w:r>
    <w:r w:rsidR="00561D6D">
      <w:rPr>
        <w:noProof/>
        <w:lang w:val="en-US"/>
      </w:rPr>
      <w:drawing>
        <wp:inline distT="0" distB="0" distL="0" distR="0" wp14:anchorId="086BBFAD" wp14:editId="28A501FA">
          <wp:extent cx="834887" cy="6699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ANRE - SIMBOL FINAL FINAL-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074" cy="678108"/>
                  </a:xfrm>
                  <a:prstGeom prst="rect">
                    <a:avLst/>
                  </a:prstGeom>
                </pic:spPr>
              </pic:pic>
            </a:graphicData>
          </a:graphic>
        </wp:inline>
      </w:drawing>
    </w:r>
    <w:r w:rsidR="003B4C37" w:rsidRPr="006521DE">
      <w:rPr>
        <w:noProof/>
        <w:lang w:val="en-GB" w:eastAsia="en-GB"/>
      </w:rPr>
      <w:t xml:space="preserve"> </w:t>
    </w:r>
    <w:r w:rsidR="003B4C37">
      <w:t xml:space="preserve">                                                                                                                                                                </w:t>
    </w:r>
  </w:p>
  <w:p w14:paraId="335B2E58" w14:textId="77777777" w:rsidR="003B4C37" w:rsidRDefault="0027738A">
    <w:pPr>
      <w:pStyle w:val="Header"/>
    </w:pPr>
    <w:r>
      <w:rPr>
        <w:noProof/>
        <w:lang w:val="en-US"/>
      </w:rPr>
      <mc:AlternateContent>
        <mc:Choice Requires="wps">
          <w:drawing>
            <wp:anchor distT="0" distB="0" distL="114300" distR="114300" simplePos="0" relativeHeight="251660288" behindDoc="0" locked="0" layoutInCell="1" allowOverlap="1" wp14:anchorId="5D499B27" wp14:editId="6BD1FE02">
              <wp:simplePos x="0" y="0"/>
              <wp:positionH relativeFrom="margin">
                <wp:posOffset>1905</wp:posOffset>
              </wp:positionH>
              <wp:positionV relativeFrom="paragraph">
                <wp:posOffset>50165</wp:posOffset>
              </wp:positionV>
              <wp:extent cx="626400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626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DFB2DE6" id="Straight Connector 2"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pt,3.95pt" to="493.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C2C"/>
    <w:multiLevelType w:val="hybridMultilevel"/>
    <w:tmpl w:val="87CE8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2804"/>
    <w:multiLevelType w:val="hybridMultilevel"/>
    <w:tmpl w:val="1032B458"/>
    <w:lvl w:ilvl="0" w:tplc="9F563B8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F83E6E"/>
    <w:multiLevelType w:val="multilevel"/>
    <w:tmpl w:val="9F36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9725E"/>
    <w:multiLevelType w:val="hybridMultilevel"/>
    <w:tmpl w:val="A3EE722A"/>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0EBD1B61"/>
    <w:multiLevelType w:val="hybridMultilevel"/>
    <w:tmpl w:val="3FA4E0BE"/>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 w15:restartNumberingAfterBreak="0">
    <w:nsid w:val="11B5707C"/>
    <w:multiLevelType w:val="hybridMultilevel"/>
    <w:tmpl w:val="309EAA3E"/>
    <w:lvl w:ilvl="0" w:tplc="99582E28">
      <w:start w:val="4"/>
      <w:numFmt w:val="bullet"/>
      <w:lvlText w:val="-"/>
      <w:lvlJc w:val="left"/>
      <w:pPr>
        <w:ind w:left="708" w:hanging="360"/>
      </w:pPr>
      <w:rPr>
        <w:rFonts w:ascii="Times New Roman" w:eastAsiaTheme="minorHAnsi" w:hAnsi="Times New Roman" w:cs="Times New Roman" w:hint="default"/>
      </w:rPr>
    </w:lvl>
    <w:lvl w:ilvl="1" w:tplc="8E54CBD0">
      <w:start w:val="1"/>
      <w:numFmt w:val="bullet"/>
      <w:lvlText w:val="o"/>
      <w:lvlJc w:val="left"/>
      <w:pPr>
        <w:ind w:left="1428" w:hanging="360"/>
      </w:pPr>
      <w:rPr>
        <w:rFonts w:ascii="Times New Roman" w:hAnsi="Times New Roman" w:cs="Times New Roman" w:hint="default"/>
      </w:rPr>
    </w:lvl>
    <w:lvl w:ilvl="2" w:tplc="04180005" w:tentative="1">
      <w:start w:val="1"/>
      <w:numFmt w:val="bullet"/>
      <w:lvlText w:val=""/>
      <w:lvlJc w:val="left"/>
      <w:pPr>
        <w:ind w:left="2148" w:hanging="360"/>
      </w:pPr>
      <w:rPr>
        <w:rFonts w:ascii="Wingdings" w:hAnsi="Wingdings" w:hint="default"/>
      </w:rPr>
    </w:lvl>
    <w:lvl w:ilvl="3" w:tplc="04180001" w:tentative="1">
      <w:start w:val="1"/>
      <w:numFmt w:val="bullet"/>
      <w:lvlText w:val=""/>
      <w:lvlJc w:val="left"/>
      <w:pPr>
        <w:ind w:left="2868" w:hanging="360"/>
      </w:pPr>
      <w:rPr>
        <w:rFonts w:ascii="Symbol" w:hAnsi="Symbol" w:hint="default"/>
      </w:rPr>
    </w:lvl>
    <w:lvl w:ilvl="4" w:tplc="04180003" w:tentative="1">
      <w:start w:val="1"/>
      <w:numFmt w:val="bullet"/>
      <w:lvlText w:val="o"/>
      <w:lvlJc w:val="left"/>
      <w:pPr>
        <w:ind w:left="3588" w:hanging="360"/>
      </w:pPr>
      <w:rPr>
        <w:rFonts w:ascii="Courier New" w:hAnsi="Courier New" w:cs="Courier New" w:hint="default"/>
      </w:rPr>
    </w:lvl>
    <w:lvl w:ilvl="5" w:tplc="04180005" w:tentative="1">
      <w:start w:val="1"/>
      <w:numFmt w:val="bullet"/>
      <w:lvlText w:val=""/>
      <w:lvlJc w:val="left"/>
      <w:pPr>
        <w:ind w:left="4308" w:hanging="360"/>
      </w:pPr>
      <w:rPr>
        <w:rFonts w:ascii="Wingdings" w:hAnsi="Wingdings" w:hint="default"/>
      </w:rPr>
    </w:lvl>
    <w:lvl w:ilvl="6" w:tplc="04180001" w:tentative="1">
      <w:start w:val="1"/>
      <w:numFmt w:val="bullet"/>
      <w:lvlText w:val=""/>
      <w:lvlJc w:val="left"/>
      <w:pPr>
        <w:ind w:left="5028" w:hanging="360"/>
      </w:pPr>
      <w:rPr>
        <w:rFonts w:ascii="Symbol" w:hAnsi="Symbol" w:hint="default"/>
      </w:rPr>
    </w:lvl>
    <w:lvl w:ilvl="7" w:tplc="04180003" w:tentative="1">
      <w:start w:val="1"/>
      <w:numFmt w:val="bullet"/>
      <w:lvlText w:val="o"/>
      <w:lvlJc w:val="left"/>
      <w:pPr>
        <w:ind w:left="5748" w:hanging="360"/>
      </w:pPr>
      <w:rPr>
        <w:rFonts w:ascii="Courier New" w:hAnsi="Courier New" w:cs="Courier New" w:hint="default"/>
      </w:rPr>
    </w:lvl>
    <w:lvl w:ilvl="8" w:tplc="04180005" w:tentative="1">
      <w:start w:val="1"/>
      <w:numFmt w:val="bullet"/>
      <w:lvlText w:val=""/>
      <w:lvlJc w:val="left"/>
      <w:pPr>
        <w:ind w:left="6468" w:hanging="360"/>
      </w:pPr>
      <w:rPr>
        <w:rFonts w:ascii="Wingdings" w:hAnsi="Wingdings" w:hint="default"/>
      </w:rPr>
    </w:lvl>
  </w:abstractNum>
  <w:abstractNum w:abstractNumId="6" w15:restartNumberingAfterBreak="0">
    <w:nsid w:val="19C713CB"/>
    <w:multiLevelType w:val="multilevel"/>
    <w:tmpl w:val="F500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0D0A37"/>
    <w:multiLevelType w:val="hybridMultilevel"/>
    <w:tmpl w:val="464C3C54"/>
    <w:lvl w:ilvl="0" w:tplc="1194A384">
      <w:start w:val="1"/>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811EBE"/>
    <w:multiLevelType w:val="hybridMultilevel"/>
    <w:tmpl w:val="18CA769A"/>
    <w:lvl w:ilvl="0" w:tplc="E042F5DE">
      <w:start w:val="1"/>
      <w:numFmt w:val="bullet"/>
      <w:lvlText w:val="-"/>
      <w:lvlJc w:val="left"/>
      <w:pPr>
        <w:ind w:left="927" w:hanging="360"/>
      </w:pPr>
      <w:rPr>
        <w:rFonts w:ascii="Courier New" w:hAnsi="Courier New"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2B3763D"/>
    <w:multiLevelType w:val="hybridMultilevel"/>
    <w:tmpl w:val="AA9EF26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295A0B2B"/>
    <w:multiLevelType w:val="hybridMultilevel"/>
    <w:tmpl w:val="2626DD84"/>
    <w:lvl w:ilvl="0" w:tplc="5B66D760">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75E80"/>
    <w:multiLevelType w:val="hybridMultilevel"/>
    <w:tmpl w:val="E9FE34F0"/>
    <w:lvl w:ilvl="0" w:tplc="BBE6E960">
      <w:start w:val="1"/>
      <w:numFmt w:val="decimal"/>
      <w:lvlText w:val="Art. %1. - "/>
      <w:lvlJc w:val="left"/>
      <w:pPr>
        <w:ind w:left="1778" w:hanging="360"/>
      </w:pPr>
      <w:rPr>
        <w:rFonts w:ascii="Times New Roman" w:hAnsi="Times New Roman" w:hint="default"/>
        <w:b/>
        <w:i w:val="0"/>
        <w:sz w:val="24"/>
      </w:rPr>
    </w:lvl>
    <w:lvl w:ilvl="1" w:tplc="4C20B858">
      <w:start w:val="1"/>
      <w:numFmt w:val="lowerLetter"/>
      <w:lvlText w:val="%2)"/>
      <w:lvlJc w:val="left"/>
      <w:pPr>
        <w:ind w:left="786" w:hanging="360"/>
      </w:pPr>
      <w:rPr>
        <w:rFonts w:hint="default"/>
      </w:rPr>
    </w:lvl>
    <w:lvl w:ilvl="2" w:tplc="0418001B">
      <w:start w:val="1"/>
      <w:numFmt w:val="lowerRoman"/>
      <w:lvlText w:val="%3."/>
      <w:lvlJc w:val="right"/>
      <w:pPr>
        <w:ind w:left="2218" w:hanging="180"/>
      </w:pPr>
    </w:lvl>
    <w:lvl w:ilvl="3" w:tplc="0418000F" w:tentative="1">
      <w:start w:val="1"/>
      <w:numFmt w:val="decimal"/>
      <w:lvlText w:val="%4."/>
      <w:lvlJc w:val="left"/>
      <w:pPr>
        <w:ind w:left="2938" w:hanging="360"/>
      </w:pPr>
    </w:lvl>
    <w:lvl w:ilvl="4" w:tplc="04180019" w:tentative="1">
      <w:start w:val="1"/>
      <w:numFmt w:val="lowerLetter"/>
      <w:lvlText w:val="%5."/>
      <w:lvlJc w:val="left"/>
      <w:pPr>
        <w:ind w:left="3658" w:hanging="360"/>
      </w:pPr>
    </w:lvl>
    <w:lvl w:ilvl="5" w:tplc="0418001B" w:tentative="1">
      <w:start w:val="1"/>
      <w:numFmt w:val="lowerRoman"/>
      <w:lvlText w:val="%6."/>
      <w:lvlJc w:val="right"/>
      <w:pPr>
        <w:ind w:left="4378" w:hanging="180"/>
      </w:pPr>
    </w:lvl>
    <w:lvl w:ilvl="6" w:tplc="0418000F" w:tentative="1">
      <w:start w:val="1"/>
      <w:numFmt w:val="decimal"/>
      <w:lvlText w:val="%7."/>
      <w:lvlJc w:val="left"/>
      <w:pPr>
        <w:ind w:left="5098" w:hanging="360"/>
      </w:pPr>
    </w:lvl>
    <w:lvl w:ilvl="7" w:tplc="04180019" w:tentative="1">
      <w:start w:val="1"/>
      <w:numFmt w:val="lowerLetter"/>
      <w:lvlText w:val="%8."/>
      <w:lvlJc w:val="left"/>
      <w:pPr>
        <w:ind w:left="5818" w:hanging="360"/>
      </w:pPr>
    </w:lvl>
    <w:lvl w:ilvl="8" w:tplc="0418001B" w:tentative="1">
      <w:start w:val="1"/>
      <w:numFmt w:val="lowerRoman"/>
      <w:lvlText w:val="%9."/>
      <w:lvlJc w:val="right"/>
      <w:pPr>
        <w:ind w:left="6538" w:hanging="180"/>
      </w:pPr>
    </w:lvl>
  </w:abstractNum>
  <w:abstractNum w:abstractNumId="12" w15:restartNumberingAfterBreak="0">
    <w:nsid w:val="36993EE0"/>
    <w:multiLevelType w:val="hybridMultilevel"/>
    <w:tmpl w:val="B40832E0"/>
    <w:lvl w:ilvl="0" w:tplc="DD2A3E76">
      <w:numFmt w:val="bullet"/>
      <w:lvlText w:val="•"/>
      <w:lvlJc w:val="left"/>
      <w:pPr>
        <w:ind w:left="90" w:hanging="360"/>
      </w:pPr>
      <w:rPr>
        <w:rFonts w:ascii="Times New Roman" w:eastAsia="Times New Roman" w:hAnsi="Times New Roman" w:cs="Times New Roman" w:hint="default"/>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13" w15:restartNumberingAfterBreak="0">
    <w:nsid w:val="38F310DE"/>
    <w:multiLevelType w:val="multilevel"/>
    <w:tmpl w:val="AA64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43865"/>
    <w:multiLevelType w:val="hybridMultilevel"/>
    <w:tmpl w:val="DD40A506"/>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3FEC10D5"/>
    <w:multiLevelType w:val="hybridMultilevel"/>
    <w:tmpl w:val="25AA4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1385D"/>
    <w:multiLevelType w:val="hybridMultilevel"/>
    <w:tmpl w:val="A784180E"/>
    <w:lvl w:ilvl="0" w:tplc="08090017">
      <w:start w:val="1"/>
      <w:numFmt w:val="lowerLetter"/>
      <w:lvlText w:val="%1)"/>
      <w:lvlJc w:val="left"/>
      <w:pPr>
        <w:ind w:left="786"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31E21A3"/>
    <w:multiLevelType w:val="hybridMultilevel"/>
    <w:tmpl w:val="DF124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E53CE5"/>
    <w:multiLevelType w:val="multilevel"/>
    <w:tmpl w:val="CC7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06816"/>
    <w:multiLevelType w:val="hybridMultilevel"/>
    <w:tmpl w:val="B6E6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907FE"/>
    <w:multiLevelType w:val="hybridMultilevel"/>
    <w:tmpl w:val="7E7CD26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1" w15:restartNumberingAfterBreak="0">
    <w:nsid w:val="53843A2F"/>
    <w:multiLevelType w:val="hybridMultilevel"/>
    <w:tmpl w:val="13A03102"/>
    <w:lvl w:ilvl="0" w:tplc="E042F5DE">
      <w:start w:val="1"/>
      <w:numFmt w:val="bullet"/>
      <w:lvlText w:val="-"/>
      <w:lvlJc w:val="left"/>
      <w:pPr>
        <w:ind w:left="1287" w:hanging="360"/>
      </w:pPr>
      <w:rPr>
        <w:rFonts w:ascii="Courier New" w:hAnsi="Courier New" w:hint="default"/>
      </w:rPr>
    </w:lvl>
    <w:lvl w:ilvl="1" w:tplc="08090017">
      <w:start w:val="1"/>
      <w:numFmt w:val="lowerLetter"/>
      <w:lvlText w:val="%2)"/>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23E302F"/>
    <w:multiLevelType w:val="hybridMultilevel"/>
    <w:tmpl w:val="A77CCC14"/>
    <w:lvl w:ilvl="0" w:tplc="7FF20D2C">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07101D"/>
    <w:multiLevelType w:val="hybridMultilevel"/>
    <w:tmpl w:val="3E70DEF8"/>
    <w:lvl w:ilvl="0" w:tplc="A2840A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62158"/>
    <w:multiLevelType w:val="hybridMultilevel"/>
    <w:tmpl w:val="AE0EC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943381"/>
    <w:multiLevelType w:val="hybridMultilevel"/>
    <w:tmpl w:val="A1AEFEB8"/>
    <w:lvl w:ilvl="0" w:tplc="BA30655A">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F5B580E"/>
    <w:multiLevelType w:val="hybridMultilevel"/>
    <w:tmpl w:val="D4684FE0"/>
    <w:lvl w:ilvl="0" w:tplc="BF0E0F4E">
      <w:start w:val="1"/>
      <w:numFmt w:val="bullet"/>
      <w:lvlText w:val="●"/>
      <w:lvlJc w:val="left"/>
      <w:pPr>
        <w:ind w:left="720" w:hanging="360"/>
      </w:pPr>
    </w:lvl>
    <w:lvl w:ilvl="1" w:tplc="A4B64292">
      <w:start w:val="1"/>
      <w:numFmt w:val="bullet"/>
      <w:lvlText w:val="○"/>
      <w:lvlJc w:val="left"/>
      <w:pPr>
        <w:ind w:left="1440" w:hanging="360"/>
      </w:pPr>
    </w:lvl>
    <w:lvl w:ilvl="2" w:tplc="38AC6C44">
      <w:start w:val="1"/>
      <w:numFmt w:val="bullet"/>
      <w:lvlText w:val="■"/>
      <w:lvlJc w:val="left"/>
      <w:pPr>
        <w:ind w:left="2160" w:hanging="360"/>
      </w:pPr>
    </w:lvl>
    <w:lvl w:ilvl="3" w:tplc="0610DE1A">
      <w:start w:val="1"/>
      <w:numFmt w:val="bullet"/>
      <w:lvlText w:val="●"/>
      <w:lvlJc w:val="left"/>
      <w:pPr>
        <w:ind w:left="2880" w:hanging="360"/>
      </w:pPr>
    </w:lvl>
    <w:lvl w:ilvl="4" w:tplc="05B078EA">
      <w:start w:val="1"/>
      <w:numFmt w:val="bullet"/>
      <w:lvlText w:val="○"/>
      <w:lvlJc w:val="left"/>
      <w:pPr>
        <w:ind w:left="3600" w:hanging="360"/>
      </w:pPr>
    </w:lvl>
    <w:lvl w:ilvl="5" w:tplc="4C00FF0C">
      <w:start w:val="1"/>
      <w:numFmt w:val="bullet"/>
      <w:lvlText w:val="■"/>
      <w:lvlJc w:val="left"/>
      <w:pPr>
        <w:ind w:left="4320" w:hanging="360"/>
      </w:pPr>
    </w:lvl>
    <w:lvl w:ilvl="6" w:tplc="36C0C574">
      <w:start w:val="1"/>
      <w:numFmt w:val="bullet"/>
      <w:lvlText w:val="●"/>
      <w:lvlJc w:val="left"/>
      <w:pPr>
        <w:ind w:left="5040" w:hanging="360"/>
      </w:pPr>
    </w:lvl>
    <w:lvl w:ilvl="7" w:tplc="8CC4C53C">
      <w:start w:val="1"/>
      <w:numFmt w:val="bullet"/>
      <w:lvlText w:val="●"/>
      <w:lvlJc w:val="left"/>
      <w:pPr>
        <w:ind w:left="5760" w:hanging="360"/>
      </w:pPr>
    </w:lvl>
    <w:lvl w:ilvl="8" w:tplc="2FF2E068">
      <w:start w:val="1"/>
      <w:numFmt w:val="bullet"/>
      <w:lvlText w:val="●"/>
      <w:lvlJc w:val="left"/>
      <w:pPr>
        <w:ind w:left="6480" w:hanging="360"/>
      </w:pPr>
    </w:lvl>
  </w:abstractNum>
  <w:abstractNum w:abstractNumId="27" w15:restartNumberingAfterBreak="0">
    <w:nsid w:val="72126E4E"/>
    <w:multiLevelType w:val="hybridMultilevel"/>
    <w:tmpl w:val="D01C3FBC"/>
    <w:lvl w:ilvl="0" w:tplc="1B469FF4">
      <w:start w:val="6"/>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9F1647"/>
    <w:multiLevelType w:val="hybridMultilevel"/>
    <w:tmpl w:val="CBB6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3552D"/>
    <w:multiLevelType w:val="hybridMultilevel"/>
    <w:tmpl w:val="F9D4E640"/>
    <w:lvl w:ilvl="0" w:tplc="A9409D8E">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7DAE4F99"/>
    <w:multiLevelType w:val="multilevel"/>
    <w:tmpl w:val="D8B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B2D76"/>
    <w:multiLevelType w:val="multilevel"/>
    <w:tmpl w:val="A130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67958">
    <w:abstractNumId w:val="25"/>
  </w:num>
  <w:num w:numId="2" w16cid:durableId="1516649328">
    <w:abstractNumId w:val="17"/>
  </w:num>
  <w:num w:numId="3" w16cid:durableId="1460299185">
    <w:abstractNumId w:val="11"/>
  </w:num>
  <w:num w:numId="4" w16cid:durableId="469708316">
    <w:abstractNumId w:val="27"/>
  </w:num>
  <w:num w:numId="5" w16cid:durableId="541596896">
    <w:abstractNumId w:val="4"/>
  </w:num>
  <w:num w:numId="6" w16cid:durableId="379521796">
    <w:abstractNumId w:val="20"/>
  </w:num>
  <w:num w:numId="7" w16cid:durableId="1259678486">
    <w:abstractNumId w:val="9"/>
  </w:num>
  <w:num w:numId="8" w16cid:durableId="511453346">
    <w:abstractNumId w:val="5"/>
  </w:num>
  <w:num w:numId="9" w16cid:durableId="1053500063">
    <w:abstractNumId w:val="7"/>
  </w:num>
  <w:num w:numId="10" w16cid:durableId="2100055484">
    <w:abstractNumId w:val="8"/>
  </w:num>
  <w:num w:numId="11" w16cid:durableId="1611469170">
    <w:abstractNumId w:val="21"/>
  </w:num>
  <w:num w:numId="12" w16cid:durableId="151680874">
    <w:abstractNumId w:val="16"/>
  </w:num>
  <w:num w:numId="13" w16cid:durableId="1588080624">
    <w:abstractNumId w:val="14"/>
  </w:num>
  <w:num w:numId="14" w16cid:durableId="1246064982">
    <w:abstractNumId w:val="1"/>
  </w:num>
  <w:num w:numId="15" w16cid:durableId="736444026">
    <w:abstractNumId w:val="22"/>
  </w:num>
  <w:num w:numId="16" w16cid:durableId="614949163">
    <w:abstractNumId w:val="30"/>
  </w:num>
  <w:num w:numId="17" w16cid:durableId="1152064122">
    <w:abstractNumId w:val="10"/>
  </w:num>
  <w:num w:numId="18" w16cid:durableId="1262181522">
    <w:abstractNumId w:val="28"/>
  </w:num>
  <w:num w:numId="19" w16cid:durableId="2136480641">
    <w:abstractNumId w:val="19"/>
  </w:num>
  <w:num w:numId="20" w16cid:durableId="185489460">
    <w:abstractNumId w:val="3"/>
  </w:num>
  <w:num w:numId="21" w16cid:durableId="1952125885">
    <w:abstractNumId w:val="29"/>
  </w:num>
  <w:num w:numId="22" w16cid:durableId="701201603">
    <w:abstractNumId w:val="2"/>
  </w:num>
  <w:num w:numId="23" w16cid:durableId="1704211084">
    <w:abstractNumId w:val="23"/>
  </w:num>
  <w:num w:numId="24" w16cid:durableId="1147479514">
    <w:abstractNumId w:val="6"/>
  </w:num>
  <w:num w:numId="25" w16cid:durableId="233668599">
    <w:abstractNumId w:val="0"/>
  </w:num>
  <w:num w:numId="26" w16cid:durableId="2031566402">
    <w:abstractNumId w:val="18"/>
  </w:num>
  <w:num w:numId="27" w16cid:durableId="1391925502">
    <w:abstractNumId w:val="13"/>
  </w:num>
  <w:num w:numId="28" w16cid:durableId="339698790">
    <w:abstractNumId w:val="12"/>
  </w:num>
  <w:num w:numId="29" w16cid:durableId="1936009237">
    <w:abstractNumId w:val="15"/>
  </w:num>
  <w:num w:numId="30" w16cid:durableId="934753972">
    <w:abstractNumId w:val="24"/>
  </w:num>
  <w:num w:numId="31" w16cid:durableId="2099674240">
    <w:abstractNumId w:val="31"/>
  </w:num>
  <w:num w:numId="32" w16cid:durableId="451901793">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37"/>
    <w:rsid w:val="000008BE"/>
    <w:rsid w:val="0001331B"/>
    <w:rsid w:val="00014C58"/>
    <w:rsid w:val="0004383C"/>
    <w:rsid w:val="00060CDF"/>
    <w:rsid w:val="000770B3"/>
    <w:rsid w:val="00084A83"/>
    <w:rsid w:val="00090741"/>
    <w:rsid w:val="000936ED"/>
    <w:rsid w:val="000A3484"/>
    <w:rsid w:val="000A5D60"/>
    <w:rsid w:val="000C0560"/>
    <w:rsid w:val="000C3334"/>
    <w:rsid w:val="000D4689"/>
    <w:rsid w:val="000D7AE0"/>
    <w:rsid w:val="000E316D"/>
    <w:rsid w:val="000F246C"/>
    <w:rsid w:val="000F3DF1"/>
    <w:rsid w:val="00105619"/>
    <w:rsid w:val="001073B3"/>
    <w:rsid w:val="00110294"/>
    <w:rsid w:val="00110BD8"/>
    <w:rsid w:val="00123A54"/>
    <w:rsid w:val="00125D85"/>
    <w:rsid w:val="00140718"/>
    <w:rsid w:val="001552A6"/>
    <w:rsid w:val="00160D1D"/>
    <w:rsid w:val="0016112A"/>
    <w:rsid w:val="001657AE"/>
    <w:rsid w:val="00166619"/>
    <w:rsid w:val="00170DDB"/>
    <w:rsid w:val="00172D21"/>
    <w:rsid w:val="00174E62"/>
    <w:rsid w:val="00183303"/>
    <w:rsid w:val="00185868"/>
    <w:rsid w:val="00191BAE"/>
    <w:rsid w:val="001A1DA0"/>
    <w:rsid w:val="001B48AD"/>
    <w:rsid w:val="001B58B7"/>
    <w:rsid w:val="001C00D5"/>
    <w:rsid w:val="001C4CA1"/>
    <w:rsid w:val="001D1F76"/>
    <w:rsid w:val="001E10BD"/>
    <w:rsid w:val="001E13AF"/>
    <w:rsid w:val="00222280"/>
    <w:rsid w:val="0023637F"/>
    <w:rsid w:val="00247DA8"/>
    <w:rsid w:val="0027738A"/>
    <w:rsid w:val="00293F32"/>
    <w:rsid w:val="002A66A8"/>
    <w:rsid w:val="002A6DA5"/>
    <w:rsid w:val="002B3467"/>
    <w:rsid w:val="002C2346"/>
    <w:rsid w:val="002D5ADC"/>
    <w:rsid w:val="002D6F0B"/>
    <w:rsid w:val="002D7393"/>
    <w:rsid w:val="002D79C5"/>
    <w:rsid w:val="002E3CE4"/>
    <w:rsid w:val="002F5BFB"/>
    <w:rsid w:val="0031219A"/>
    <w:rsid w:val="00313EBA"/>
    <w:rsid w:val="00326282"/>
    <w:rsid w:val="003326B4"/>
    <w:rsid w:val="00341BDF"/>
    <w:rsid w:val="003427FA"/>
    <w:rsid w:val="00347BED"/>
    <w:rsid w:val="003543C8"/>
    <w:rsid w:val="00364C45"/>
    <w:rsid w:val="00364E3A"/>
    <w:rsid w:val="0037458E"/>
    <w:rsid w:val="0038084D"/>
    <w:rsid w:val="00395BF4"/>
    <w:rsid w:val="003A0854"/>
    <w:rsid w:val="003A2FF3"/>
    <w:rsid w:val="003B26B9"/>
    <w:rsid w:val="003B4C37"/>
    <w:rsid w:val="003C26D1"/>
    <w:rsid w:val="003C78E8"/>
    <w:rsid w:val="003E6AB5"/>
    <w:rsid w:val="0040296D"/>
    <w:rsid w:val="00405B8C"/>
    <w:rsid w:val="004119A7"/>
    <w:rsid w:val="0042783B"/>
    <w:rsid w:val="00435E29"/>
    <w:rsid w:val="00437C42"/>
    <w:rsid w:val="0044444A"/>
    <w:rsid w:val="0048138E"/>
    <w:rsid w:val="00481FB4"/>
    <w:rsid w:val="004B55AA"/>
    <w:rsid w:val="004C26C2"/>
    <w:rsid w:val="004C4C23"/>
    <w:rsid w:val="004D2EC1"/>
    <w:rsid w:val="004D364D"/>
    <w:rsid w:val="004D4AE6"/>
    <w:rsid w:val="004E2A22"/>
    <w:rsid w:val="004E5631"/>
    <w:rsid w:val="00500397"/>
    <w:rsid w:val="0051759B"/>
    <w:rsid w:val="00520268"/>
    <w:rsid w:val="0052287D"/>
    <w:rsid w:val="005261D6"/>
    <w:rsid w:val="005279ED"/>
    <w:rsid w:val="0053264E"/>
    <w:rsid w:val="00540FD2"/>
    <w:rsid w:val="005438A0"/>
    <w:rsid w:val="00544B0D"/>
    <w:rsid w:val="0055789B"/>
    <w:rsid w:val="00557BC0"/>
    <w:rsid w:val="0056190F"/>
    <w:rsid w:val="00561D6D"/>
    <w:rsid w:val="00562F71"/>
    <w:rsid w:val="00572DF7"/>
    <w:rsid w:val="00574929"/>
    <w:rsid w:val="00587BE2"/>
    <w:rsid w:val="005D0E57"/>
    <w:rsid w:val="005E003D"/>
    <w:rsid w:val="005E3B03"/>
    <w:rsid w:val="005E64BD"/>
    <w:rsid w:val="00607D44"/>
    <w:rsid w:val="00620875"/>
    <w:rsid w:val="0062605E"/>
    <w:rsid w:val="0063561F"/>
    <w:rsid w:val="00642271"/>
    <w:rsid w:val="00645DA4"/>
    <w:rsid w:val="0066785A"/>
    <w:rsid w:val="00677CF9"/>
    <w:rsid w:val="006A1460"/>
    <w:rsid w:val="006A7966"/>
    <w:rsid w:val="006B51FC"/>
    <w:rsid w:val="006B7CD0"/>
    <w:rsid w:val="006C1CB9"/>
    <w:rsid w:val="006D4F08"/>
    <w:rsid w:val="006D5361"/>
    <w:rsid w:val="006E6A98"/>
    <w:rsid w:val="006F55C4"/>
    <w:rsid w:val="00711364"/>
    <w:rsid w:val="0071749B"/>
    <w:rsid w:val="00717D6D"/>
    <w:rsid w:val="00742998"/>
    <w:rsid w:val="0076099F"/>
    <w:rsid w:val="007825E2"/>
    <w:rsid w:val="00787AA2"/>
    <w:rsid w:val="00795361"/>
    <w:rsid w:val="007A3C37"/>
    <w:rsid w:val="007A7115"/>
    <w:rsid w:val="007A78E2"/>
    <w:rsid w:val="007B305C"/>
    <w:rsid w:val="007C7406"/>
    <w:rsid w:val="007D1F9B"/>
    <w:rsid w:val="007D4CCF"/>
    <w:rsid w:val="007E1A9D"/>
    <w:rsid w:val="007F1C78"/>
    <w:rsid w:val="007F3199"/>
    <w:rsid w:val="00822101"/>
    <w:rsid w:val="00825359"/>
    <w:rsid w:val="0082578E"/>
    <w:rsid w:val="0083432D"/>
    <w:rsid w:val="00835EE2"/>
    <w:rsid w:val="00845749"/>
    <w:rsid w:val="00847506"/>
    <w:rsid w:val="0085060E"/>
    <w:rsid w:val="00853280"/>
    <w:rsid w:val="008620B0"/>
    <w:rsid w:val="0087454D"/>
    <w:rsid w:val="0088430C"/>
    <w:rsid w:val="0088656E"/>
    <w:rsid w:val="008A4DDE"/>
    <w:rsid w:val="008B0741"/>
    <w:rsid w:val="008C30EA"/>
    <w:rsid w:val="008D7198"/>
    <w:rsid w:val="008F401E"/>
    <w:rsid w:val="008F5263"/>
    <w:rsid w:val="008F6221"/>
    <w:rsid w:val="008F7808"/>
    <w:rsid w:val="00904AAE"/>
    <w:rsid w:val="009103E0"/>
    <w:rsid w:val="00915A76"/>
    <w:rsid w:val="00917CB4"/>
    <w:rsid w:val="009267F6"/>
    <w:rsid w:val="00934921"/>
    <w:rsid w:val="00936332"/>
    <w:rsid w:val="009432ED"/>
    <w:rsid w:val="009601B9"/>
    <w:rsid w:val="00962771"/>
    <w:rsid w:val="00974CA7"/>
    <w:rsid w:val="00983F02"/>
    <w:rsid w:val="009961E4"/>
    <w:rsid w:val="00997D09"/>
    <w:rsid w:val="009A321B"/>
    <w:rsid w:val="009A626A"/>
    <w:rsid w:val="009B1577"/>
    <w:rsid w:val="009B2AF2"/>
    <w:rsid w:val="009B5806"/>
    <w:rsid w:val="009C5B10"/>
    <w:rsid w:val="009D15DB"/>
    <w:rsid w:val="00A029FA"/>
    <w:rsid w:val="00A04859"/>
    <w:rsid w:val="00A12310"/>
    <w:rsid w:val="00A17BBC"/>
    <w:rsid w:val="00A17C0F"/>
    <w:rsid w:val="00A26582"/>
    <w:rsid w:val="00A270B1"/>
    <w:rsid w:val="00A277E7"/>
    <w:rsid w:val="00A27ADC"/>
    <w:rsid w:val="00A36C8C"/>
    <w:rsid w:val="00A40BDE"/>
    <w:rsid w:val="00A53F29"/>
    <w:rsid w:val="00A60696"/>
    <w:rsid w:val="00A672EA"/>
    <w:rsid w:val="00A67B3D"/>
    <w:rsid w:val="00A72D14"/>
    <w:rsid w:val="00A93C9B"/>
    <w:rsid w:val="00AA203C"/>
    <w:rsid w:val="00AB15FA"/>
    <w:rsid w:val="00AB62C4"/>
    <w:rsid w:val="00AD154F"/>
    <w:rsid w:val="00AD7A7A"/>
    <w:rsid w:val="00AE22CA"/>
    <w:rsid w:val="00AE6F05"/>
    <w:rsid w:val="00AF2BC1"/>
    <w:rsid w:val="00AF71FE"/>
    <w:rsid w:val="00B03DBB"/>
    <w:rsid w:val="00B06834"/>
    <w:rsid w:val="00B46A7F"/>
    <w:rsid w:val="00B50AEF"/>
    <w:rsid w:val="00B534BA"/>
    <w:rsid w:val="00B5576A"/>
    <w:rsid w:val="00B57094"/>
    <w:rsid w:val="00B57B95"/>
    <w:rsid w:val="00B63563"/>
    <w:rsid w:val="00B74F33"/>
    <w:rsid w:val="00B81C1F"/>
    <w:rsid w:val="00BA0A69"/>
    <w:rsid w:val="00BA14C9"/>
    <w:rsid w:val="00BA17F0"/>
    <w:rsid w:val="00BB3FA4"/>
    <w:rsid w:val="00BC0B70"/>
    <w:rsid w:val="00BC208A"/>
    <w:rsid w:val="00BD4091"/>
    <w:rsid w:val="00BE2B25"/>
    <w:rsid w:val="00BF2C67"/>
    <w:rsid w:val="00C042DC"/>
    <w:rsid w:val="00C059F2"/>
    <w:rsid w:val="00C17D43"/>
    <w:rsid w:val="00C2096C"/>
    <w:rsid w:val="00C27FA4"/>
    <w:rsid w:val="00C35401"/>
    <w:rsid w:val="00C41C0C"/>
    <w:rsid w:val="00C428F5"/>
    <w:rsid w:val="00C85F0F"/>
    <w:rsid w:val="00CA0471"/>
    <w:rsid w:val="00CA38F4"/>
    <w:rsid w:val="00CD269C"/>
    <w:rsid w:val="00CD67A9"/>
    <w:rsid w:val="00CF0420"/>
    <w:rsid w:val="00CF0587"/>
    <w:rsid w:val="00CF06DB"/>
    <w:rsid w:val="00CF2E2C"/>
    <w:rsid w:val="00CF6045"/>
    <w:rsid w:val="00CF7DC2"/>
    <w:rsid w:val="00D005D5"/>
    <w:rsid w:val="00D027B4"/>
    <w:rsid w:val="00D133FD"/>
    <w:rsid w:val="00D3506D"/>
    <w:rsid w:val="00D376FE"/>
    <w:rsid w:val="00D37EC9"/>
    <w:rsid w:val="00D5062A"/>
    <w:rsid w:val="00D6263E"/>
    <w:rsid w:val="00D64C0C"/>
    <w:rsid w:val="00D72DAB"/>
    <w:rsid w:val="00D75725"/>
    <w:rsid w:val="00D76985"/>
    <w:rsid w:val="00DB23FB"/>
    <w:rsid w:val="00DD1B7A"/>
    <w:rsid w:val="00DE40C1"/>
    <w:rsid w:val="00DE7A98"/>
    <w:rsid w:val="00DF7952"/>
    <w:rsid w:val="00E03D51"/>
    <w:rsid w:val="00E160B3"/>
    <w:rsid w:val="00E16640"/>
    <w:rsid w:val="00E43B64"/>
    <w:rsid w:val="00E56C1A"/>
    <w:rsid w:val="00E66BF7"/>
    <w:rsid w:val="00E7037E"/>
    <w:rsid w:val="00EA2E26"/>
    <w:rsid w:val="00EA4BD5"/>
    <w:rsid w:val="00EC425E"/>
    <w:rsid w:val="00ED1E6B"/>
    <w:rsid w:val="00ED494E"/>
    <w:rsid w:val="00ED7A8D"/>
    <w:rsid w:val="00EE398F"/>
    <w:rsid w:val="00EF36DB"/>
    <w:rsid w:val="00EF44A3"/>
    <w:rsid w:val="00F00275"/>
    <w:rsid w:val="00F34184"/>
    <w:rsid w:val="00F404C1"/>
    <w:rsid w:val="00F41654"/>
    <w:rsid w:val="00F80B77"/>
    <w:rsid w:val="00FA0A1E"/>
    <w:rsid w:val="00FA1D08"/>
    <w:rsid w:val="00FD521F"/>
    <w:rsid w:val="00FD57C1"/>
    <w:rsid w:val="00FF6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0C9D"/>
  <w15:chartTrackingRefBased/>
  <w15:docId w15:val="{2F70570F-F88A-4172-B1FA-555B294F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DC"/>
    <w:pPr>
      <w:spacing w:line="256" w:lineRule="auto"/>
    </w:pPr>
    <w:rPr>
      <w:lang w:val="ro-RO"/>
    </w:rPr>
  </w:style>
  <w:style w:type="paragraph" w:styleId="Heading1">
    <w:name w:val="heading 1"/>
    <w:basedOn w:val="Normal"/>
    <w:next w:val="Normal"/>
    <w:link w:val="Heading1Char"/>
    <w:uiPriority w:val="99"/>
    <w:qFormat/>
    <w:rsid w:val="007D1F9B"/>
    <w:pPr>
      <w:keepNext/>
      <w:spacing w:before="240" w:after="60" w:line="240" w:lineRule="auto"/>
      <w:outlineLvl w:val="0"/>
    </w:pPr>
    <w:rPr>
      <w:rFonts w:ascii="Cambria" w:eastAsia="Times New Roman" w:hAnsi="Cambria" w:cs="Cambria"/>
      <w:b/>
      <w:bCs/>
      <w:kern w:val="32"/>
      <w:sz w:val="32"/>
      <w:szCs w:val="32"/>
      <w:lang w:val="en-US"/>
    </w:rPr>
  </w:style>
  <w:style w:type="paragraph" w:styleId="Heading2">
    <w:name w:val="heading 2"/>
    <w:basedOn w:val="Normal"/>
    <w:next w:val="Normal"/>
    <w:link w:val="Heading2Char"/>
    <w:uiPriority w:val="9"/>
    <w:semiHidden/>
    <w:unhideWhenUsed/>
    <w:qFormat/>
    <w:rsid w:val="005438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15A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C37"/>
    <w:rPr>
      <w:lang w:val="ro-RO"/>
    </w:rPr>
  </w:style>
  <w:style w:type="paragraph" w:styleId="Footer">
    <w:name w:val="footer"/>
    <w:basedOn w:val="Normal"/>
    <w:link w:val="FooterChar"/>
    <w:uiPriority w:val="99"/>
    <w:unhideWhenUsed/>
    <w:rsid w:val="003B4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C37"/>
    <w:rPr>
      <w:lang w:val="ro-RO"/>
    </w:rPr>
  </w:style>
  <w:style w:type="paragraph" w:styleId="BalloonText">
    <w:name w:val="Balloon Text"/>
    <w:basedOn w:val="Normal"/>
    <w:link w:val="BalloonTextChar"/>
    <w:uiPriority w:val="99"/>
    <w:semiHidden/>
    <w:unhideWhenUsed/>
    <w:rsid w:val="00160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D1D"/>
    <w:rPr>
      <w:rFonts w:ascii="Segoe UI" w:hAnsi="Segoe UI" w:cs="Segoe UI"/>
      <w:sz w:val="18"/>
      <w:szCs w:val="18"/>
      <w:lang w:val="ro-RO"/>
    </w:rPr>
  </w:style>
  <w:style w:type="character" w:customStyle="1" w:styleId="Heading1Char">
    <w:name w:val="Heading 1 Char"/>
    <w:basedOn w:val="DefaultParagraphFont"/>
    <w:link w:val="Heading1"/>
    <w:uiPriority w:val="99"/>
    <w:rsid w:val="007D1F9B"/>
    <w:rPr>
      <w:rFonts w:ascii="Cambria" w:eastAsia="Times New Roman" w:hAnsi="Cambria" w:cs="Cambria"/>
      <w:b/>
      <w:bCs/>
      <w:kern w:val="32"/>
      <w:sz w:val="32"/>
      <w:szCs w:val="32"/>
      <w:lang w:val="en-US"/>
    </w:rPr>
  </w:style>
  <w:style w:type="paragraph" w:customStyle="1" w:styleId="Default">
    <w:name w:val="Default"/>
    <w:rsid w:val="0042783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0D7AE0"/>
    <w:pPr>
      <w:spacing w:line="259" w:lineRule="auto"/>
      <w:ind w:left="720"/>
      <w:contextualSpacing/>
    </w:pPr>
  </w:style>
  <w:style w:type="character" w:customStyle="1" w:styleId="nranre">
    <w:name w:val="nr_anre"/>
    <w:basedOn w:val="DefaultParagraphFont"/>
    <w:rsid w:val="00A27ADC"/>
  </w:style>
  <w:style w:type="paragraph" w:styleId="NoSpacing">
    <w:name w:val="No Spacing"/>
    <w:uiPriority w:val="1"/>
    <w:qFormat/>
    <w:rsid w:val="00A27ADC"/>
    <w:pPr>
      <w:spacing w:after="0" w:line="240" w:lineRule="auto"/>
    </w:pPr>
    <w:rPr>
      <w:lang w:val="ro-RO"/>
    </w:rPr>
  </w:style>
  <w:style w:type="paragraph" w:styleId="NormalWeb">
    <w:name w:val="Normal (Web)"/>
    <w:basedOn w:val="Normal"/>
    <w:uiPriority w:val="99"/>
    <w:unhideWhenUsed/>
    <w:rsid w:val="00EC42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C425E"/>
    <w:rPr>
      <w:i/>
      <w:iCs/>
    </w:rPr>
  </w:style>
  <w:style w:type="character" w:styleId="Hyperlink">
    <w:name w:val="Hyperlink"/>
    <w:basedOn w:val="DefaultParagraphFont"/>
    <w:uiPriority w:val="99"/>
    <w:unhideWhenUsed/>
    <w:rsid w:val="009961E4"/>
    <w:rPr>
      <w:color w:val="0000FF"/>
      <w:u w:val="single"/>
    </w:rPr>
  </w:style>
  <w:style w:type="character" w:styleId="UnresolvedMention">
    <w:name w:val="Unresolved Mention"/>
    <w:basedOn w:val="DefaultParagraphFont"/>
    <w:uiPriority w:val="99"/>
    <w:semiHidden/>
    <w:unhideWhenUsed/>
    <w:rsid w:val="009961E4"/>
    <w:rPr>
      <w:color w:val="605E5C"/>
      <w:shd w:val="clear" w:color="auto" w:fill="E1DFDD"/>
    </w:rPr>
  </w:style>
  <w:style w:type="character" w:styleId="Strong">
    <w:name w:val="Strong"/>
    <w:basedOn w:val="DefaultParagraphFont"/>
    <w:uiPriority w:val="22"/>
    <w:qFormat/>
    <w:rsid w:val="00500397"/>
    <w:rPr>
      <w:b/>
      <w:bCs/>
    </w:rPr>
  </w:style>
  <w:style w:type="character" w:customStyle="1" w:styleId="Heading3Char">
    <w:name w:val="Heading 3 Char"/>
    <w:basedOn w:val="DefaultParagraphFont"/>
    <w:link w:val="Heading3"/>
    <w:uiPriority w:val="9"/>
    <w:semiHidden/>
    <w:rsid w:val="00915A76"/>
    <w:rPr>
      <w:rFonts w:asciiTheme="majorHAnsi" w:eastAsiaTheme="majorEastAsia" w:hAnsiTheme="majorHAnsi" w:cstheme="majorBidi"/>
      <w:color w:val="1F4D78" w:themeColor="accent1" w:themeShade="7F"/>
      <w:sz w:val="24"/>
      <w:szCs w:val="24"/>
      <w:lang w:val="ro-RO"/>
    </w:rPr>
  </w:style>
  <w:style w:type="character" w:customStyle="1" w:styleId="apple-converted-space">
    <w:name w:val="apple-converted-space"/>
    <w:basedOn w:val="DefaultParagraphFont"/>
    <w:rsid w:val="00915A76"/>
  </w:style>
  <w:style w:type="paragraph" w:styleId="PlainText">
    <w:name w:val="Plain Text"/>
    <w:basedOn w:val="Normal"/>
    <w:link w:val="PlainTextChar"/>
    <w:uiPriority w:val="99"/>
    <w:semiHidden/>
    <w:unhideWhenUsed/>
    <w:rsid w:val="00A93C9B"/>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semiHidden/>
    <w:rsid w:val="00A93C9B"/>
    <w:rPr>
      <w:rFonts w:ascii="Calibri" w:hAnsi="Calibri" w:cs="Calibri"/>
      <w:lang w:val="en-US"/>
    </w:rPr>
  </w:style>
  <w:style w:type="paragraph" w:customStyle="1" w:styleId="Body">
    <w:name w:val="Body"/>
    <w:rsid w:val="0001331B"/>
    <w:pPr>
      <w:pBdr>
        <w:top w:val="nil"/>
        <w:left w:val="nil"/>
        <w:bottom w:val="nil"/>
        <w:right w:val="nil"/>
        <w:between w:val="nil"/>
        <w:bar w:val="nil"/>
      </w:pBdr>
      <w:spacing w:line="278" w:lineRule="auto"/>
    </w:pPr>
    <w:rPr>
      <w:rFonts w:ascii="Aptos" w:eastAsia="Aptos" w:hAnsi="Aptos" w:cs="Aptos"/>
      <w:color w:val="000000"/>
      <w:kern w:val="2"/>
      <w:sz w:val="24"/>
      <w:szCs w:val="24"/>
      <w:u w:color="000000"/>
      <w:bdr w:val="nil"/>
      <w:lang w:val="de-DE" w:eastAsia="en-GB"/>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5438A0"/>
    <w:rPr>
      <w:rFonts w:asciiTheme="majorHAnsi" w:eastAsiaTheme="majorEastAsia" w:hAnsiTheme="majorHAnsi" w:cstheme="majorBidi"/>
      <w:color w:val="2E74B5"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4910">
      <w:bodyDiv w:val="1"/>
      <w:marLeft w:val="0"/>
      <w:marRight w:val="0"/>
      <w:marTop w:val="0"/>
      <w:marBottom w:val="0"/>
      <w:divBdr>
        <w:top w:val="none" w:sz="0" w:space="0" w:color="auto"/>
        <w:left w:val="none" w:sz="0" w:space="0" w:color="auto"/>
        <w:bottom w:val="none" w:sz="0" w:space="0" w:color="auto"/>
        <w:right w:val="none" w:sz="0" w:space="0" w:color="auto"/>
      </w:divBdr>
    </w:div>
    <w:div w:id="481852138">
      <w:bodyDiv w:val="1"/>
      <w:marLeft w:val="0"/>
      <w:marRight w:val="0"/>
      <w:marTop w:val="0"/>
      <w:marBottom w:val="0"/>
      <w:divBdr>
        <w:top w:val="none" w:sz="0" w:space="0" w:color="auto"/>
        <w:left w:val="none" w:sz="0" w:space="0" w:color="auto"/>
        <w:bottom w:val="none" w:sz="0" w:space="0" w:color="auto"/>
        <w:right w:val="none" w:sz="0" w:space="0" w:color="auto"/>
      </w:divBdr>
    </w:div>
    <w:div w:id="665791218">
      <w:bodyDiv w:val="1"/>
      <w:marLeft w:val="0"/>
      <w:marRight w:val="0"/>
      <w:marTop w:val="0"/>
      <w:marBottom w:val="0"/>
      <w:divBdr>
        <w:top w:val="none" w:sz="0" w:space="0" w:color="auto"/>
        <w:left w:val="none" w:sz="0" w:space="0" w:color="auto"/>
        <w:bottom w:val="none" w:sz="0" w:space="0" w:color="auto"/>
        <w:right w:val="none" w:sz="0" w:space="0" w:color="auto"/>
      </w:divBdr>
    </w:div>
    <w:div w:id="691343533">
      <w:bodyDiv w:val="1"/>
      <w:marLeft w:val="0"/>
      <w:marRight w:val="0"/>
      <w:marTop w:val="0"/>
      <w:marBottom w:val="0"/>
      <w:divBdr>
        <w:top w:val="none" w:sz="0" w:space="0" w:color="auto"/>
        <w:left w:val="none" w:sz="0" w:space="0" w:color="auto"/>
        <w:bottom w:val="none" w:sz="0" w:space="0" w:color="auto"/>
        <w:right w:val="none" w:sz="0" w:space="0" w:color="auto"/>
      </w:divBdr>
    </w:div>
    <w:div w:id="945505521">
      <w:bodyDiv w:val="1"/>
      <w:marLeft w:val="0"/>
      <w:marRight w:val="0"/>
      <w:marTop w:val="0"/>
      <w:marBottom w:val="0"/>
      <w:divBdr>
        <w:top w:val="none" w:sz="0" w:space="0" w:color="auto"/>
        <w:left w:val="none" w:sz="0" w:space="0" w:color="auto"/>
        <w:bottom w:val="none" w:sz="0" w:space="0" w:color="auto"/>
        <w:right w:val="none" w:sz="0" w:space="0" w:color="auto"/>
      </w:divBdr>
      <w:divsChild>
        <w:div w:id="102374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9116740">
      <w:bodyDiv w:val="1"/>
      <w:marLeft w:val="0"/>
      <w:marRight w:val="0"/>
      <w:marTop w:val="0"/>
      <w:marBottom w:val="0"/>
      <w:divBdr>
        <w:top w:val="none" w:sz="0" w:space="0" w:color="auto"/>
        <w:left w:val="none" w:sz="0" w:space="0" w:color="auto"/>
        <w:bottom w:val="none" w:sz="0" w:space="0" w:color="auto"/>
        <w:right w:val="none" w:sz="0" w:space="0" w:color="auto"/>
      </w:divBdr>
      <w:divsChild>
        <w:div w:id="424768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9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9024">
      <w:bodyDiv w:val="1"/>
      <w:marLeft w:val="0"/>
      <w:marRight w:val="0"/>
      <w:marTop w:val="0"/>
      <w:marBottom w:val="0"/>
      <w:divBdr>
        <w:top w:val="none" w:sz="0" w:space="0" w:color="auto"/>
        <w:left w:val="none" w:sz="0" w:space="0" w:color="auto"/>
        <w:bottom w:val="none" w:sz="0" w:space="0" w:color="auto"/>
        <w:right w:val="none" w:sz="0" w:space="0" w:color="auto"/>
      </w:divBdr>
    </w:div>
    <w:div w:id="1336879067">
      <w:bodyDiv w:val="1"/>
      <w:marLeft w:val="0"/>
      <w:marRight w:val="0"/>
      <w:marTop w:val="0"/>
      <w:marBottom w:val="0"/>
      <w:divBdr>
        <w:top w:val="none" w:sz="0" w:space="0" w:color="auto"/>
        <w:left w:val="none" w:sz="0" w:space="0" w:color="auto"/>
        <w:bottom w:val="none" w:sz="0" w:space="0" w:color="auto"/>
        <w:right w:val="none" w:sz="0" w:space="0" w:color="auto"/>
      </w:divBdr>
    </w:div>
    <w:div w:id="1358430398">
      <w:bodyDiv w:val="1"/>
      <w:marLeft w:val="0"/>
      <w:marRight w:val="0"/>
      <w:marTop w:val="0"/>
      <w:marBottom w:val="0"/>
      <w:divBdr>
        <w:top w:val="none" w:sz="0" w:space="0" w:color="auto"/>
        <w:left w:val="none" w:sz="0" w:space="0" w:color="auto"/>
        <w:bottom w:val="none" w:sz="0" w:space="0" w:color="auto"/>
        <w:right w:val="none" w:sz="0" w:space="0" w:color="auto"/>
      </w:divBdr>
    </w:div>
    <w:div w:id="1588540799">
      <w:bodyDiv w:val="1"/>
      <w:marLeft w:val="0"/>
      <w:marRight w:val="0"/>
      <w:marTop w:val="0"/>
      <w:marBottom w:val="0"/>
      <w:divBdr>
        <w:top w:val="none" w:sz="0" w:space="0" w:color="auto"/>
        <w:left w:val="none" w:sz="0" w:space="0" w:color="auto"/>
        <w:bottom w:val="none" w:sz="0" w:space="0" w:color="auto"/>
        <w:right w:val="none" w:sz="0" w:space="0" w:color="auto"/>
      </w:divBdr>
    </w:div>
    <w:div w:id="1867907435">
      <w:bodyDiv w:val="1"/>
      <w:marLeft w:val="0"/>
      <w:marRight w:val="0"/>
      <w:marTop w:val="0"/>
      <w:marBottom w:val="0"/>
      <w:divBdr>
        <w:top w:val="none" w:sz="0" w:space="0" w:color="auto"/>
        <w:left w:val="none" w:sz="0" w:space="0" w:color="auto"/>
        <w:bottom w:val="none" w:sz="0" w:space="0" w:color="auto"/>
        <w:right w:val="none" w:sz="0" w:space="0" w:color="auto"/>
      </w:divBdr>
    </w:div>
    <w:div w:id="2026976626">
      <w:bodyDiv w:val="1"/>
      <w:marLeft w:val="0"/>
      <w:marRight w:val="0"/>
      <w:marTop w:val="0"/>
      <w:marBottom w:val="0"/>
      <w:divBdr>
        <w:top w:val="none" w:sz="0" w:space="0" w:color="auto"/>
        <w:left w:val="none" w:sz="0" w:space="0" w:color="auto"/>
        <w:bottom w:val="none" w:sz="0" w:space="0" w:color="auto"/>
        <w:right w:val="none" w:sz="0" w:space="0" w:color="auto"/>
      </w:divBdr>
    </w:div>
    <w:div w:id="212202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2023-09-04T08:01:00Z</cp:lastPrinted>
  <dcterms:created xsi:type="dcterms:W3CDTF">2026-09-04T13:24:00Z</dcterms:created>
  <dcterms:modified xsi:type="dcterms:W3CDTF">2026-09-04T13:25:00Z</dcterms:modified>
</cp:coreProperties>
</file>