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FCDF1" w14:textId="77777777" w:rsidR="00CF0420" w:rsidRDefault="00CF0420" w:rsidP="005E1BBF">
      <w:pPr>
        <w:spacing w:after="0" w:line="276" w:lineRule="auto"/>
        <w:jc w:val="center"/>
        <w:rPr>
          <w:rFonts w:ascii="Times New Roman" w:eastAsia="Aptos" w:hAnsi="Times New Roman" w:cs="Times New Roman"/>
          <w:b/>
          <w:bCs/>
          <w:kern w:val="2"/>
          <w:sz w:val="24"/>
          <w:szCs w:val="24"/>
          <w14:ligatures w14:val="standardContextual"/>
        </w:rPr>
      </w:pPr>
      <w:r w:rsidRPr="00CF0420">
        <w:rPr>
          <w:rFonts w:ascii="Times New Roman" w:eastAsia="Aptos" w:hAnsi="Times New Roman" w:cs="Times New Roman"/>
          <w:b/>
          <w:bCs/>
          <w:kern w:val="2"/>
          <w:sz w:val="24"/>
          <w:szCs w:val="24"/>
          <w14:ligatures w14:val="standardContextual"/>
        </w:rPr>
        <w:t>Comunicat de presă</w:t>
      </w:r>
    </w:p>
    <w:p w14:paraId="1D4700CF" w14:textId="77777777" w:rsidR="005E1BBF" w:rsidRPr="00CF0420" w:rsidRDefault="005E1BBF" w:rsidP="005E1BBF">
      <w:pPr>
        <w:spacing w:after="0" w:line="276" w:lineRule="auto"/>
        <w:jc w:val="center"/>
        <w:rPr>
          <w:rFonts w:ascii="Times New Roman" w:eastAsia="Aptos" w:hAnsi="Times New Roman" w:cs="Times New Roman"/>
          <w:b/>
          <w:bCs/>
          <w:kern w:val="2"/>
          <w:sz w:val="24"/>
          <w:szCs w:val="24"/>
          <w14:ligatures w14:val="standardContextual"/>
        </w:rPr>
      </w:pPr>
    </w:p>
    <w:p w14:paraId="61453D6E" w14:textId="5FD7BB7C" w:rsidR="005E1BBF" w:rsidRPr="005438A0" w:rsidRDefault="005E1BBF" w:rsidP="005E1BBF">
      <w:pPr>
        <w:spacing w:after="0" w:line="276" w:lineRule="auto"/>
        <w:jc w:val="center"/>
        <w:rPr>
          <w:rFonts w:ascii="Times New Roman" w:eastAsia="Aptos" w:hAnsi="Times New Roman" w:cs="Times New Roman"/>
          <w:b/>
          <w:bCs/>
          <w:kern w:val="2"/>
          <w:sz w:val="24"/>
          <w:szCs w:val="24"/>
          <w:lang w:val="en-US"/>
          <w14:ligatures w14:val="standardContextual"/>
        </w:rPr>
      </w:pPr>
      <w:r w:rsidRPr="005E1BBF">
        <w:rPr>
          <w:rFonts w:ascii="Times New Roman" w:eastAsia="Aptos" w:hAnsi="Times New Roman" w:cs="Times New Roman"/>
          <w:b/>
          <w:bCs/>
          <w:kern w:val="2"/>
          <w:sz w:val="24"/>
          <w:szCs w:val="24"/>
          <w:lang w:val="en-US"/>
          <w14:ligatures w14:val="standardContextual"/>
        </w:rPr>
        <w:t>ANRE a aprobat inplementarea „semaforului" furnizorilor de energie: consumatorii vor vedea, alături de preț, cum își tratează fiecare furnizor clienții</w:t>
      </w:r>
    </w:p>
    <w:p w14:paraId="598F8FD7" w14:textId="77777777" w:rsidR="005E1BBF" w:rsidRPr="00190E3E" w:rsidRDefault="005E1BBF" w:rsidP="005E1BBF">
      <w:pPr>
        <w:spacing w:after="0" w:line="276" w:lineRule="auto"/>
        <w:jc w:val="center"/>
        <w:rPr>
          <w:rFonts w:ascii="Times New Roman" w:eastAsia="Aptos" w:hAnsi="Times New Roman" w:cs="Times New Roman"/>
          <w:b/>
          <w:bCs/>
          <w:kern w:val="2"/>
          <w:sz w:val="24"/>
          <w:szCs w:val="24"/>
          <w:lang w:val="en-US"/>
          <w14:ligatures w14:val="standardContextual"/>
        </w:rPr>
      </w:pPr>
      <w:r w:rsidRPr="00190E3E">
        <w:rPr>
          <w:rFonts w:ascii="Times New Roman" w:eastAsia="Aptos" w:hAnsi="Times New Roman" w:cs="Times New Roman"/>
          <w:b/>
          <w:bCs/>
          <w:kern w:val="2"/>
          <w:sz w:val="24"/>
          <w:szCs w:val="24"/>
          <w:lang w:val="en-US"/>
          <w14:ligatures w14:val="standardContextual"/>
        </w:rPr>
        <w:t>Măsura este în linie cu Pachetul privind energia pentru cetățeni al Comisiei Europene</w:t>
      </w:r>
    </w:p>
    <w:p w14:paraId="738E0D09"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2B96FB9F"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 xml:space="preserve">București, 8 octombrie 2026 – Autoritatea Națională de Reglementare în domeniul Energiei (ANRE) a aprobat, prin Ordinul nr. 61/2026, Procedura-cadru privind obligația furnizorilor de energie electrică și gaze naturale de soluționare a plângerilor clienților finali. </w:t>
      </w:r>
    </w:p>
    <w:p w14:paraId="5A3FC539"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5B7DF9F7"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Reglementarea stabilește un cadru unitar, simplu și transparent pentru preluarea, înregistrarea, analizarea și soluționarea plângerilor, precum și pentru informarea clienților asupra modului de rezolvare.</w:t>
      </w:r>
    </w:p>
    <w:p w14:paraId="0AEB65E8"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03B11B59"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Principala noutate este Indicele de Gestionare a Plângerilor (IGP), pe baza căruia furnizorii vor fi clasificați în funcție de modul în care își gestionează relația cu clienții. Indicele se determină pentru fiecare furnizor, raportat la numărul total al clienților săi, în funcție de:</w:t>
      </w:r>
    </w:p>
    <w:p w14:paraId="3C72E34C" w14:textId="58C9A67B"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numărul de plângeri primite de ANRE de la clienții finali;</w:t>
      </w:r>
    </w:p>
    <w:p w14:paraId="1E86BCC5" w14:textId="7E6DDBFC"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numărul de plângeri întemeiate adresate furnizorului;</w:t>
      </w:r>
    </w:p>
    <w:p w14:paraId="32048318" w14:textId="2393D641"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numărul de plângeri întemeiate nerezolvate de furnizor în termenul legal.</w:t>
      </w:r>
    </w:p>
    <w:p w14:paraId="72260C07"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38A8605B"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Raportarea plângerilor către ANRE, publicarea acestora pe paginile de internet ale furnizorilor și determinarea IGP se vor realiza trimestrial.</w:t>
      </w:r>
    </w:p>
    <w:p w14:paraId="2E85479F"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4A1959F4"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i/>
          <w:iCs/>
          <w:kern w:val="2"/>
          <w:sz w:val="24"/>
          <w:szCs w:val="24"/>
          <w:lang w:val="en-US"/>
          <w14:ligatures w14:val="standardContextual"/>
        </w:rPr>
        <w:t>„Până acum, consumatorul putea compara prețuri. De acum va putea compara și comportamente. Prețul contează, dar contează la fel de mult ce se întâmplă după ce ai devenit client: cât de repede ți se răspunde și dacă problema ta chiar se rezolvă. Comisia Europeană a anunțat un cod voluntar de bune practici pentru furnizori. România face pasul următor: nu le cerem furnizorilor să promită că își tratează bine clienții, ci măsurăm dacă o fac și arătăm rezultatul public. Nu este o sancțiune, este transparență: furnizorii care își respectă clienții trebuie să poată fi diferențiați de cei care nu o fac"</w:t>
      </w:r>
      <w:r w:rsidRPr="005E1BBF">
        <w:rPr>
          <w:rFonts w:ascii="Times New Roman" w:eastAsia="Aptos" w:hAnsi="Times New Roman" w:cs="Times New Roman"/>
          <w:kern w:val="2"/>
          <w:sz w:val="24"/>
          <w:szCs w:val="24"/>
          <w:lang w:val="en-US"/>
          <w14:ligatures w14:val="standardContextual"/>
        </w:rPr>
        <w:t>, a declarat George Niculescu, președintele ANRE.</w:t>
      </w:r>
    </w:p>
    <w:p w14:paraId="499CD283"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2044C282"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În funcție de valoarea IGP, fiecărui furnizor i se atribuie o culoare:</w:t>
      </w:r>
    </w:p>
    <w:p w14:paraId="08E6C3AE" w14:textId="6BC9063C"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sub 50 – roșu (rezultate foarte slabe);</w:t>
      </w:r>
    </w:p>
    <w:p w14:paraId="17EDA482" w14:textId="5C2D63B0"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între 50 și 60 – roșu deschis (rezultate slabe);</w:t>
      </w:r>
    </w:p>
    <w:p w14:paraId="12CCCED8" w14:textId="4BED0A4F"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între 60 și 70 – galben (rezultate medii);</w:t>
      </w:r>
    </w:p>
    <w:p w14:paraId="5627F01C" w14:textId="7A9CB86F"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între 70 și 80 – galben deschis (rezultate satisfăcătoare);</w:t>
      </w:r>
    </w:p>
    <w:p w14:paraId="5533527D" w14:textId="76ACAFE6"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între 80 și 90 – verde deschis (rezultate bune);</w:t>
      </w:r>
    </w:p>
    <w:p w14:paraId="2CF069F7" w14:textId="34DC99D6" w:rsidR="005E1BBF" w:rsidRPr="005E1BBF" w:rsidRDefault="005E1BBF" w:rsidP="005E1BBF">
      <w:pPr>
        <w:pStyle w:val="ListParagraph"/>
        <w:numPr>
          <w:ilvl w:val="0"/>
          <w:numId w:val="33"/>
        </w:num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peste 90 – verde (rezultate foarte bune).</w:t>
      </w:r>
    </w:p>
    <w:p w14:paraId="1E1DF96E"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5AA9E4D8" w14:textId="66F77AC6"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 xml:space="preserve">Culorile vor fi afișate în comparatoarele puse gratuit la dispoziție consumatorilor de către ANRE: „Comparator oferte-tip de furnizare a energiei electrice" și „Comparator oferte-tip de furnizare a gazelor naturale". </w:t>
      </w:r>
    </w:p>
    <w:p w14:paraId="6C7962BE" w14:textId="1D6280E4"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lastRenderedPageBreak/>
        <w:t xml:space="preserve">Până la dezvoltarea acestor funcționalități, ANRE va publica valorile IGP pentru fiecare furnizor pe pagina proprie de internet. </w:t>
      </w:r>
    </w:p>
    <w:p w14:paraId="30494640" w14:textId="77777777" w:rsidR="005E1BBF" w:rsidRDefault="005E1BBF" w:rsidP="005E1BBF">
      <w:pPr>
        <w:spacing w:after="0" w:line="276" w:lineRule="auto"/>
        <w:jc w:val="both"/>
        <w:rPr>
          <w:rFonts w:ascii="Times New Roman" w:eastAsia="Aptos" w:hAnsi="Times New Roman" w:cs="Times New Roman"/>
          <w:b/>
          <w:bCs/>
          <w:kern w:val="2"/>
          <w:sz w:val="24"/>
          <w:szCs w:val="24"/>
          <w:lang w:val="en-US"/>
          <w14:ligatures w14:val="standardContextual"/>
        </w:rPr>
      </w:pPr>
    </w:p>
    <w:p w14:paraId="07CE157A" w14:textId="3D9FA352" w:rsidR="005E1BBF" w:rsidRPr="005E1BBF" w:rsidRDefault="005E1BBF" w:rsidP="005E1BBF">
      <w:pPr>
        <w:spacing w:after="0" w:line="276" w:lineRule="auto"/>
        <w:jc w:val="both"/>
        <w:rPr>
          <w:rFonts w:ascii="Times New Roman" w:eastAsia="Aptos" w:hAnsi="Times New Roman" w:cs="Times New Roman"/>
          <w:b/>
          <w:bCs/>
          <w:kern w:val="2"/>
          <w:sz w:val="24"/>
          <w:szCs w:val="24"/>
          <w:lang w:val="en-US"/>
          <w14:ligatures w14:val="standardContextual"/>
        </w:rPr>
      </w:pPr>
      <w:r w:rsidRPr="005E1BBF">
        <w:rPr>
          <w:rFonts w:ascii="Times New Roman" w:eastAsia="Aptos" w:hAnsi="Times New Roman" w:cs="Times New Roman"/>
          <w:b/>
          <w:bCs/>
          <w:kern w:val="2"/>
          <w:sz w:val="24"/>
          <w:szCs w:val="24"/>
          <w:lang w:val="en-US"/>
          <w14:ligatures w14:val="standardContextual"/>
        </w:rPr>
        <w:t>Context european</w:t>
      </w:r>
    </w:p>
    <w:p w14:paraId="7FA41005" w14:textId="77777777" w:rsid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6A419251" w14:textId="0618C757" w:rsidR="003E6AB5"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r w:rsidRPr="005E1BBF">
        <w:rPr>
          <w:rFonts w:ascii="Times New Roman" w:eastAsia="Aptos" w:hAnsi="Times New Roman" w:cs="Times New Roman"/>
          <w:kern w:val="2"/>
          <w:sz w:val="24"/>
          <w:szCs w:val="24"/>
          <w:lang w:val="en-US"/>
          <w14:ligatures w14:val="standardContextual"/>
        </w:rPr>
        <w:t>Măsura este în linie cu Pachetul privind energia pentru cetățeni (Citizens Energy Package), prezentat de Comisia Europeană în martie 2026. Pachetul urmărește mai multă transparență, oferte mai ușor de comparat și întărirea încrederii consumatorilor, inclusiv prin gestionarea eficientă a plângerilor de către furnizori. În acest context, clasificarea prin IGP oferă consumatorilor un criteriu suplimentar, pe lângă preț, atunci când își aleg furnizorul.</w:t>
      </w:r>
    </w:p>
    <w:p w14:paraId="41693EC6" w14:textId="77777777" w:rsidR="005E1BBF" w:rsidRPr="005E1BBF" w:rsidRDefault="005E1BBF" w:rsidP="005E1BBF">
      <w:pPr>
        <w:spacing w:after="0" w:line="276" w:lineRule="auto"/>
        <w:jc w:val="both"/>
        <w:rPr>
          <w:rFonts w:ascii="Times New Roman" w:eastAsia="Aptos" w:hAnsi="Times New Roman" w:cs="Times New Roman"/>
          <w:kern w:val="2"/>
          <w:sz w:val="24"/>
          <w:szCs w:val="24"/>
          <w:lang w:val="en-US"/>
          <w14:ligatures w14:val="standardContextual"/>
        </w:rPr>
      </w:pPr>
    </w:p>
    <w:p w14:paraId="1B05AFA7" w14:textId="6E0C55B9" w:rsidR="002D5ADC" w:rsidRPr="005438A0" w:rsidRDefault="002D5ADC" w:rsidP="005E1BBF">
      <w:pPr>
        <w:spacing w:after="0" w:line="276" w:lineRule="auto"/>
        <w:rPr>
          <w:rFonts w:ascii="Times New Roman" w:eastAsia="Times New Roman" w:hAnsi="Times New Roman" w:cs="Times New Roman"/>
          <w:i/>
          <w:sz w:val="24"/>
          <w:szCs w:val="24"/>
          <w:lang w:val="en-US"/>
        </w:rPr>
      </w:pPr>
      <w:r w:rsidRPr="005438A0">
        <w:rPr>
          <w:rFonts w:ascii="Times New Roman" w:eastAsia="Times New Roman" w:hAnsi="Times New Roman" w:cs="Times New Roman"/>
          <w:i/>
          <w:sz w:val="24"/>
          <w:szCs w:val="24"/>
          <w:lang w:val="en-US"/>
        </w:rPr>
        <w:t>Serviciul relaţii interinstituţionale</w:t>
      </w:r>
    </w:p>
    <w:p w14:paraId="44304C8B" w14:textId="3DB7A802" w:rsidR="002D5ADC" w:rsidRPr="005438A0" w:rsidRDefault="005E1BBF" w:rsidP="005E1BBF">
      <w:pPr>
        <w:spacing w:after="0" w:line="276" w:lineRule="auto"/>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08</w:t>
      </w:r>
      <w:r w:rsidR="005438A0" w:rsidRPr="005438A0">
        <w:rPr>
          <w:rFonts w:ascii="Times New Roman" w:eastAsia="Times New Roman" w:hAnsi="Times New Roman" w:cs="Times New Roman"/>
          <w:i/>
          <w:sz w:val="24"/>
          <w:szCs w:val="24"/>
          <w:lang w:val="en-US"/>
        </w:rPr>
        <w:t>.</w:t>
      </w:r>
      <w:r>
        <w:rPr>
          <w:rFonts w:ascii="Times New Roman" w:eastAsia="Times New Roman" w:hAnsi="Times New Roman" w:cs="Times New Roman"/>
          <w:i/>
          <w:sz w:val="24"/>
          <w:szCs w:val="24"/>
          <w:lang w:val="en-US"/>
        </w:rPr>
        <w:t>10</w:t>
      </w:r>
      <w:r w:rsidR="002D5ADC" w:rsidRPr="005438A0">
        <w:rPr>
          <w:rFonts w:ascii="Times New Roman" w:eastAsia="Times New Roman" w:hAnsi="Times New Roman" w:cs="Times New Roman"/>
          <w:i/>
          <w:sz w:val="24"/>
          <w:szCs w:val="24"/>
          <w:lang w:val="en-US"/>
        </w:rPr>
        <w:t>.2026</w:t>
      </w:r>
    </w:p>
    <w:p w14:paraId="76E356F0" w14:textId="0DD772F9" w:rsidR="00A93C9B" w:rsidRPr="002D5ADC" w:rsidRDefault="002D5ADC" w:rsidP="005E1BBF">
      <w:pPr>
        <w:spacing w:after="0" w:line="276" w:lineRule="auto"/>
        <w:rPr>
          <w:rStyle w:val="Emphasis"/>
          <w:rFonts w:ascii="Times New Roman" w:eastAsia="Times New Roman" w:hAnsi="Times New Roman" w:cs="Times New Roman"/>
          <w:i w:val="0"/>
          <w:iCs w:val="0"/>
          <w:sz w:val="24"/>
          <w:szCs w:val="24"/>
          <w:lang w:val="en-US"/>
        </w:rPr>
      </w:pPr>
      <w:r w:rsidRPr="002D5ADC">
        <w:rPr>
          <w:rFonts w:ascii="Times New Roman" w:eastAsia="Times New Roman" w:hAnsi="Times New Roman" w:cs="Times New Roman"/>
          <w:sz w:val="24"/>
          <w:szCs w:val="24"/>
          <w:lang w:val="en-US"/>
        </w:rPr>
        <w:t> </w:t>
      </w:r>
    </w:p>
    <w:sectPr w:rsidR="00A93C9B" w:rsidRPr="002D5ADC" w:rsidSect="003427FA">
      <w:footerReference w:type="default" r:id="rId7"/>
      <w:headerReference w:type="first" r:id="rId8"/>
      <w:footerReference w:type="first" r:id="rId9"/>
      <w:pgSz w:w="11906" w:h="16838" w:code="9"/>
      <w:pgMar w:top="1418" w:right="849" w:bottom="1276" w:left="1134" w:header="28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A9EE5" w14:textId="77777777" w:rsidR="00CE042E" w:rsidRDefault="00CE042E" w:rsidP="003B4C37">
      <w:pPr>
        <w:spacing w:after="0" w:line="240" w:lineRule="auto"/>
      </w:pPr>
      <w:r>
        <w:separator/>
      </w:r>
    </w:p>
  </w:endnote>
  <w:endnote w:type="continuationSeparator" w:id="0">
    <w:p w14:paraId="52542073" w14:textId="77777777" w:rsidR="00CE042E" w:rsidRDefault="00CE042E" w:rsidP="003B4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072404"/>
      <w:docPartObj>
        <w:docPartGallery w:val="Page Numbers (Bottom of Page)"/>
        <w:docPartUnique/>
      </w:docPartObj>
    </w:sdtPr>
    <w:sdtEndPr>
      <w:rPr>
        <w:noProof/>
      </w:rPr>
    </w:sdtEndPr>
    <w:sdtContent>
      <w:p w14:paraId="6E85AF7E" w14:textId="77777777" w:rsidR="00561D6D" w:rsidRDefault="00561D6D">
        <w:pPr>
          <w:pStyle w:val="Footer"/>
          <w:jc w:val="center"/>
        </w:pPr>
        <w:r>
          <w:fldChar w:fldCharType="begin"/>
        </w:r>
        <w:r>
          <w:instrText xml:space="preserve"> PAGE   \* MERGEFORMAT </w:instrText>
        </w:r>
        <w:r>
          <w:fldChar w:fldCharType="separate"/>
        </w:r>
        <w:r w:rsidR="00E43B64">
          <w:rPr>
            <w:noProof/>
          </w:rPr>
          <w:t>2</w:t>
        </w:r>
        <w:r>
          <w:rPr>
            <w:noProof/>
          </w:rPr>
          <w:fldChar w:fldCharType="end"/>
        </w:r>
      </w:p>
    </w:sdtContent>
  </w:sdt>
  <w:p w14:paraId="19AA60F9" w14:textId="77777777" w:rsidR="00561D6D" w:rsidRDefault="00561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F04D" w14:textId="77777777" w:rsidR="003B4C37" w:rsidRPr="00A63C0A" w:rsidRDefault="003B4C37" w:rsidP="00561D6D">
    <w:pPr>
      <w:tabs>
        <w:tab w:val="left" w:pos="2475"/>
        <w:tab w:val="center" w:pos="5031"/>
      </w:tabs>
      <w:spacing w:after="40" w:line="240" w:lineRule="auto"/>
      <w:jc w:val="center"/>
      <w:rPr>
        <w:rFonts w:ascii="Arial" w:hAnsi="Arial" w:cs="Arial"/>
        <w:sz w:val="16"/>
      </w:rPr>
    </w:pPr>
    <w:r w:rsidRPr="00A63C0A">
      <w:rPr>
        <w:rFonts w:ascii="Arial" w:hAnsi="Arial" w:cs="Arial"/>
        <w:sz w:val="16"/>
      </w:rPr>
      <w:t>Str. Constantin Nacu, nr. 3, Sector 2, Bucureşti, Cod poştal: 020995</w:t>
    </w:r>
  </w:p>
  <w:p w14:paraId="3A079550" w14:textId="77777777" w:rsidR="003B4C37" w:rsidRPr="00160D1D" w:rsidRDefault="00F80B77" w:rsidP="00F80B77">
    <w:pPr>
      <w:tabs>
        <w:tab w:val="center" w:pos="4864"/>
        <w:tab w:val="left" w:pos="8235"/>
      </w:tabs>
      <w:spacing w:after="40" w:line="240" w:lineRule="auto"/>
      <w:rPr>
        <w:rFonts w:ascii="Arial" w:hAnsi="Arial" w:cs="Arial"/>
        <w:sz w:val="16"/>
      </w:rPr>
    </w:pPr>
    <w:r>
      <w:rPr>
        <w:rFonts w:ascii="Arial" w:hAnsi="Arial" w:cs="Arial"/>
        <w:sz w:val="16"/>
      </w:rPr>
      <w:tab/>
    </w:r>
    <w:r w:rsidR="003B4C37" w:rsidRPr="00A63C0A">
      <w:rPr>
        <w:rFonts w:ascii="Arial" w:hAnsi="Arial" w:cs="Arial"/>
        <w:sz w:val="16"/>
      </w:rPr>
      <w:t>Tel: (021) 327 8100. Fax: (021) 312 4365. E-mail: anre@anre.ro. Web: www.anre.ro</w:t>
    </w:r>
    <w:r>
      <w:rP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ABDCD" w14:textId="77777777" w:rsidR="00CE042E" w:rsidRDefault="00CE042E" w:rsidP="003B4C37">
      <w:pPr>
        <w:spacing w:after="0" w:line="240" w:lineRule="auto"/>
      </w:pPr>
      <w:r>
        <w:separator/>
      </w:r>
    </w:p>
  </w:footnote>
  <w:footnote w:type="continuationSeparator" w:id="0">
    <w:p w14:paraId="4D4B3AD6" w14:textId="77777777" w:rsidR="00CE042E" w:rsidRDefault="00CE042E" w:rsidP="003B4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865A" w14:textId="77777777" w:rsidR="003B4C37" w:rsidRDefault="0027738A" w:rsidP="00561D6D">
    <w:pPr>
      <w:pStyle w:val="Header"/>
      <w:tabs>
        <w:tab w:val="clear" w:pos="9026"/>
        <w:tab w:val="right" w:pos="7349"/>
      </w:tabs>
    </w:pPr>
    <w:r>
      <w:rPr>
        <w:noProof/>
        <w:lang w:val="en-US"/>
      </w:rPr>
      <w:drawing>
        <wp:anchor distT="0" distB="0" distL="114300" distR="114300" simplePos="0" relativeHeight="251661312" behindDoc="1" locked="0" layoutInCell="1" allowOverlap="1" wp14:anchorId="3A33E2B8" wp14:editId="738D7EE3">
          <wp:simplePos x="0" y="0"/>
          <wp:positionH relativeFrom="column">
            <wp:posOffset>5800090</wp:posOffset>
          </wp:positionH>
          <wp:positionV relativeFrom="paragraph">
            <wp:posOffset>7620</wp:posOffset>
          </wp:positionV>
          <wp:extent cx="467995" cy="676275"/>
          <wp:effectExtent l="0" t="0" r="8255" b="9525"/>
          <wp:wrapTight wrapText="bothSides">
            <wp:wrapPolygon edited="0">
              <wp:start x="0" y="0"/>
              <wp:lineTo x="0" y="19470"/>
              <wp:lineTo x="7034" y="21296"/>
              <wp:lineTo x="14068" y="21296"/>
              <wp:lineTo x="21102" y="19470"/>
              <wp:lineTo x="2110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at_of_arms_of_Romania.sv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7995" cy="676275"/>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1649C6B3" wp14:editId="27587ACD">
              <wp:simplePos x="0" y="0"/>
              <wp:positionH relativeFrom="margin">
                <wp:posOffset>652145</wp:posOffset>
              </wp:positionH>
              <wp:positionV relativeFrom="paragraph">
                <wp:posOffset>153035</wp:posOffset>
              </wp:positionV>
              <wp:extent cx="5191125" cy="561975"/>
              <wp:effectExtent l="0" t="0" r="0" b="0"/>
              <wp:wrapNone/>
              <wp:docPr id="1" name="Text Box 1"/>
              <wp:cNvGraphicFramePr/>
              <a:graphic xmlns:a="http://schemas.openxmlformats.org/drawingml/2006/main">
                <a:graphicData uri="http://schemas.microsoft.com/office/word/2010/wordprocessingShape">
                  <wps:wsp>
                    <wps:cNvSpPr txBox="1"/>
                    <wps:spPr>
                      <a:xfrm>
                        <a:off x="0" y="0"/>
                        <a:ext cx="5191125"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0A8092" w14:textId="77777777" w:rsidR="003B4C37" w:rsidRPr="00A70B44" w:rsidRDefault="003B4C37" w:rsidP="003B4C37">
                          <w:pPr>
                            <w:spacing w:after="0" w:line="360" w:lineRule="auto"/>
                            <w:rPr>
                              <w:rFonts w:ascii="Arial" w:hAnsi="Arial" w:cs="Arial"/>
                              <w:b/>
                              <w:szCs w:val="21"/>
                            </w:rPr>
                          </w:pPr>
                          <w:r w:rsidRPr="00A70B44">
                            <w:rPr>
                              <w:rFonts w:ascii="Arial" w:hAnsi="Arial" w:cs="Arial"/>
                              <w:b/>
                              <w:szCs w:val="21"/>
                            </w:rPr>
                            <w:t>AUTORITATEA NAȚIONALĂ DE REGLEMENTARE ÎN DOMENIUL ENERGIEI</w:t>
                          </w:r>
                        </w:p>
                        <w:p w14:paraId="6AD00858" w14:textId="4154F23B" w:rsidR="00AF71FE" w:rsidRPr="004B1447" w:rsidRDefault="002D5ADC" w:rsidP="003B4C37">
                          <w:pPr>
                            <w:spacing w:after="0" w:line="240" w:lineRule="auto"/>
                            <w:jc w:val="center"/>
                            <w:rPr>
                              <w:rFonts w:ascii="Arial" w:hAnsi="Arial" w:cs="Arial"/>
                              <w:sz w:val="20"/>
                            </w:rPr>
                          </w:pPr>
                          <w:r>
                            <w:rPr>
                              <w:rFonts w:ascii="Arial" w:hAnsi="Arial" w:cs="Arial"/>
                              <w:sz w:val="20"/>
                            </w:rPr>
                            <w:t>Serviciul relaţii interinstituţionale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649C6B3" id="_x0000_t202" coordsize="21600,21600" o:spt="202" path="m,l,21600r21600,l21600,xe">
              <v:stroke joinstyle="miter"/>
              <v:path gradientshapeok="t" o:connecttype="rect"/>
            </v:shapetype>
            <v:shape id="Text Box 1" o:spid="_x0000_s1026" type="#_x0000_t202" style="position:absolute;margin-left:51.35pt;margin-top:12.05pt;width:408.75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" filled="f" stroked="f" strokeweight=".5pt">
              <v:textbox>
                <w:txbxContent>
                  <w:p w14:paraId="720A8092" w14:textId="77777777" w:rsidR="003B4C37" w:rsidRPr="00A70B44" w:rsidRDefault="003B4C37" w:rsidP="003B4C37">
                    <w:pPr>
                      <w:spacing w:after="0" w:line="360" w:lineRule="auto"/>
                      <w:rPr>
                        <w:rFonts w:ascii="Arial" w:hAnsi="Arial" w:cs="Arial"/>
                        <w:b/>
                        <w:szCs w:val="21"/>
                      </w:rPr>
                    </w:pPr>
                    <w:r w:rsidRPr="00A70B44">
                      <w:rPr>
                        <w:rFonts w:ascii="Arial" w:hAnsi="Arial" w:cs="Arial"/>
                        <w:b/>
                        <w:szCs w:val="21"/>
                      </w:rPr>
                      <w:t>AUTORITATEA NAȚIONALĂ DE REGLEMENTARE ÎN DOMENIUL ENERGIEI</w:t>
                    </w:r>
                  </w:p>
                  <w:p w14:paraId="6AD00858" w14:textId="4154F23B" w:rsidR="00AF71FE" w:rsidRPr="004B1447" w:rsidRDefault="002D5ADC" w:rsidP="003B4C37">
                    <w:pPr>
                      <w:spacing w:after="0" w:line="240" w:lineRule="auto"/>
                      <w:jc w:val="center"/>
                      <w:rPr>
                        <w:rFonts w:ascii="Arial" w:hAnsi="Arial" w:cs="Arial"/>
                        <w:sz w:val="20"/>
                      </w:rPr>
                    </w:pPr>
                    <w:r>
                      <w:rPr>
                        <w:rFonts w:ascii="Arial" w:hAnsi="Arial" w:cs="Arial"/>
                        <w:sz w:val="20"/>
                      </w:rPr>
                      <w:t>Serviciul relaţii interinstituţionale</w:t>
                    </w:r>
                  </w:p>
                </w:txbxContent>
              </v:textbox>
              <w10:wrap anchorx="margin"/>
            </v:shape>
          </w:pict>
        </mc:Fallback>
      </mc:AlternateContent>
    </w:r>
    <w:r w:rsidR="00561D6D">
      <w:rPr>
        <w:noProof/>
        <w:lang w:val="en-US"/>
      </w:rPr>
      <w:drawing>
        <wp:inline distT="0" distB="0" distL="0" distR="0" wp14:anchorId="086BBFAD" wp14:editId="28A501FA">
          <wp:extent cx="834887" cy="66993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ANRE - SIMBOL FINAL FINAL-0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45074" cy="678108"/>
                  </a:xfrm>
                  <a:prstGeom prst="rect">
                    <a:avLst/>
                  </a:prstGeom>
                </pic:spPr>
              </pic:pic>
            </a:graphicData>
          </a:graphic>
        </wp:inline>
      </w:drawing>
    </w:r>
    <w:r w:rsidR="003B4C37" w:rsidRPr="006521DE">
      <w:rPr>
        <w:noProof/>
        <w:lang w:val="en-GB" w:eastAsia="en-GB"/>
      </w:rPr>
      <w:t xml:space="preserve"> </w:t>
    </w:r>
    <w:r w:rsidR="003B4C37">
      <w:t xml:space="preserve">                                                                                                                                                                </w:t>
    </w:r>
  </w:p>
  <w:p w14:paraId="335B2E58" w14:textId="77777777" w:rsidR="003B4C37" w:rsidRDefault="0027738A">
    <w:pPr>
      <w:pStyle w:val="Header"/>
    </w:pPr>
    <w:r>
      <w:rPr>
        <w:noProof/>
        <w:lang w:val="en-US"/>
      </w:rPr>
      <mc:AlternateContent>
        <mc:Choice Requires="wps">
          <w:drawing>
            <wp:anchor distT="0" distB="0" distL="114300" distR="114300" simplePos="0" relativeHeight="251660288" behindDoc="0" locked="0" layoutInCell="1" allowOverlap="1" wp14:anchorId="5D499B27" wp14:editId="6BD1FE02">
              <wp:simplePos x="0" y="0"/>
              <wp:positionH relativeFrom="margin">
                <wp:posOffset>1905</wp:posOffset>
              </wp:positionH>
              <wp:positionV relativeFrom="paragraph">
                <wp:posOffset>50165</wp:posOffset>
              </wp:positionV>
              <wp:extent cx="626400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626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DFB2DE6" id="Straight Connector 2"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5pt,3.95pt" to="493.4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" strokecolor="black [3213]"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C2C"/>
    <w:multiLevelType w:val="hybridMultilevel"/>
    <w:tmpl w:val="87CE8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12804"/>
    <w:multiLevelType w:val="hybridMultilevel"/>
    <w:tmpl w:val="1032B458"/>
    <w:lvl w:ilvl="0" w:tplc="9F563B8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4F83E6E"/>
    <w:multiLevelType w:val="multilevel"/>
    <w:tmpl w:val="9F36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9725E"/>
    <w:multiLevelType w:val="hybridMultilevel"/>
    <w:tmpl w:val="A3EE722A"/>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0EBD1B61"/>
    <w:multiLevelType w:val="hybridMultilevel"/>
    <w:tmpl w:val="3FA4E0BE"/>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5" w15:restartNumberingAfterBreak="0">
    <w:nsid w:val="11B5707C"/>
    <w:multiLevelType w:val="hybridMultilevel"/>
    <w:tmpl w:val="309EAA3E"/>
    <w:lvl w:ilvl="0" w:tplc="99582E28">
      <w:start w:val="4"/>
      <w:numFmt w:val="bullet"/>
      <w:lvlText w:val="-"/>
      <w:lvlJc w:val="left"/>
      <w:pPr>
        <w:ind w:left="708" w:hanging="360"/>
      </w:pPr>
      <w:rPr>
        <w:rFonts w:ascii="Times New Roman" w:eastAsiaTheme="minorHAnsi" w:hAnsi="Times New Roman" w:cs="Times New Roman" w:hint="default"/>
      </w:rPr>
    </w:lvl>
    <w:lvl w:ilvl="1" w:tplc="8E54CBD0">
      <w:start w:val="1"/>
      <w:numFmt w:val="bullet"/>
      <w:lvlText w:val="o"/>
      <w:lvlJc w:val="left"/>
      <w:pPr>
        <w:ind w:left="1428" w:hanging="360"/>
      </w:pPr>
      <w:rPr>
        <w:rFonts w:ascii="Times New Roman" w:hAnsi="Times New Roman" w:cs="Times New Roman" w:hint="default"/>
      </w:rPr>
    </w:lvl>
    <w:lvl w:ilvl="2" w:tplc="04180005" w:tentative="1">
      <w:start w:val="1"/>
      <w:numFmt w:val="bullet"/>
      <w:lvlText w:val=""/>
      <w:lvlJc w:val="left"/>
      <w:pPr>
        <w:ind w:left="2148" w:hanging="360"/>
      </w:pPr>
      <w:rPr>
        <w:rFonts w:ascii="Wingdings" w:hAnsi="Wingdings" w:hint="default"/>
      </w:rPr>
    </w:lvl>
    <w:lvl w:ilvl="3" w:tplc="04180001" w:tentative="1">
      <w:start w:val="1"/>
      <w:numFmt w:val="bullet"/>
      <w:lvlText w:val=""/>
      <w:lvlJc w:val="left"/>
      <w:pPr>
        <w:ind w:left="2868" w:hanging="360"/>
      </w:pPr>
      <w:rPr>
        <w:rFonts w:ascii="Symbol" w:hAnsi="Symbol" w:hint="default"/>
      </w:rPr>
    </w:lvl>
    <w:lvl w:ilvl="4" w:tplc="04180003" w:tentative="1">
      <w:start w:val="1"/>
      <w:numFmt w:val="bullet"/>
      <w:lvlText w:val="o"/>
      <w:lvlJc w:val="left"/>
      <w:pPr>
        <w:ind w:left="3588" w:hanging="360"/>
      </w:pPr>
      <w:rPr>
        <w:rFonts w:ascii="Courier New" w:hAnsi="Courier New" w:cs="Courier New" w:hint="default"/>
      </w:rPr>
    </w:lvl>
    <w:lvl w:ilvl="5" w:tplc="04180005" w:tentative="1">
      <w:start w:val="1"/>
      <w:numFmt w:val="bullet"/>
      <w:lvlText w:val=""/>
      <w:lvlJc w:val="left"/>
      <w:pPr>
        <w:ind w:left="4308" w:hanging="360"/>
      </w:pPr>
      <w:rPr>
        <w:rFonts w:ascii="Wingdings" w:hAnsi="Wingdings" w:hint="default"/>
      </w:rPr>
    </w:lvl>
    <w:lvl w:ilvl="6" w:tplc="04180001" w:tentative="1">
      <w:start w:val="1"/>
      <w:numFmt w:val="bullet"/>
      <w:lvlText w:val=""/>
      <w:lvlJc w:val="left"/>
      <w:pPr>
        <w:ind w:left="5028" w:hanging="360"/>
      </w:pPr>
      <w:rPr>
        <w:rFonts w:ascii="Symbol" w:hAnsi="Symbol" w:hint="default"/>
      </w:rPr>
    </w:lvl>
    <w:lvl w:ilvl="7" w:tplc="04180003" w:tentative="1">
      <w:start w:val="1"/>
      <w:numFmt w:val="bullet"/>
      <w:lvlText w:val="o"/>
      <w:lvlJc w:val="left"/>
      <w:pPr>
        <w:ind w:left="5748" w:hanging="360"/>
      </w:pPr>
      <w:rPr>
        <w:rFonts w:ascii="Courier New" w:hAnsi="Courier New" w:cs="Courier New" w:hint="default"/>
      </w:rPr>
    </w:lvl>
    <w:lvl w:ilvl="8" w:tplc="04180005" w:tentative="1">
      <w:start w:val="1"/>
      <w:numFmt w:val="bullet"/>
      <w:lvlText w:val=""/>
      <w:lvlJc w:val="left"/>
      <w:pPr>
        <w:ind w:left="6468" w:hanging="360"/>
      </w:pPr>
      <w:rPr>
        <w:rFonts w:ascii="Wingdings" w:hAnsi="Wingdings" w:hint="default"/>
      </w:rPr>
    </w:lvl>
  </w:abstractNum>
  <w:abstractNum w:abstractNumId="6" w15:restartNumberingAfterBreak="0">
    <w:nsid w:val="19C713CB"/>
    <w:multiLevelType w:val="multilevel"/>
    <w:tmpl w:val="F500B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D0A37"/>
    <w:multiLevelType w:val="hybridMultilevel"/>
    <w:tmpl w:val="464C3C54"/>
    <w:lvl w:ilvl="0" w:tplc="1194A384">
      <w:start w:val="1"/>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D515F64"/>
    <w:multiLevelType w:val="hybridMultilevel"/>
    <w:tmpl w:val="B5BA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11EBE"/>
    <w:multiLevelType w:val="hybridMultilevel"/>
    <w:tmpl w:val="18CA769A"/>
    <w:lvl w:ilvl="0" w:tplc="E042F5DE">
      <w:start w:val="1"/>
      <w:numFmt w:val="bullet"/>
      <w:lvlText w:val="-"/>
      <w:lvlJc w:val="left"/>
      <w:pPr>
        <w:ind w:left="927" w:hanging="360"/>
      </w:pPr>
      <w:rPr>
        <w:rFonts w:ascii="Courier New" w:hAnsi="Courier New"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22B3763D"/>
    <w:multiLevelType w:val="hybridMultilevel"/>
    <w:tmpl w:val="AA9EF26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95A0B2B"/>
    <w:multiLevelType w:val="hybridMultilevel"/>
    <w:tmpl w:val="2626DD84"/>
    <w:lvl w:ilvl="0" w:tplc="5B66D76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175E80"/>
    <w:multiLevelType w:val="hybridMultilevel"/>
    <w:tmpl w:val="E9FE34F0"/>
    <w:lvl w:ilvl="0" w:tplc="BBE6E960">
      <w:start w:val="1"/>
      <w:numFmt w:val="decimal"/>
      <w:lvlText w:val="Art. %1. - "/>
      <w:lvlJc w:val="left"/>
      <w:pPr>
        <w:ind w:left="1778" w:hanging="360"/>
      </w:pPr>
      <w:rPr>
        <w:rFonts w:ascii="Times New Roman" w:hAnsi="Times New Roman" w:hint="default"/>
        <w:b/>
        <w:i w:val="0"/>
        <w:sz w:val="24"/>
      </w:rPr>
    </w:lvl>
    <w:lvl w:ilvl="1" w:tplc="4C20B858">
      <w:start w:val="1"/>
      <w:numFmt w:val="lowerLetter"/>
      <w:lvlText w:val="%2)"/>
      <w:lvlJc w:val="left"/>
      <w:pPr>
        <w:ind w:left="786" w:hanging="360"/>
      </w:pPr>
      <w:rPr>
        <w:rFonts w:hint="default"/>
      </w:rPr>
    </w:lvl>
    <w:lvl w:ilvl="2" w:tplc="0418001B">
      <w:start w:val="1"/>
      <w:numFmt w:val="lowerRoman"/>
      <w:lvlText w:val="%3."/>
      <w:lvlJc w:val="right"/>
      <w:pPr>
        <w:ind w:left="2218" w:hanging="180"/>
      </w:pPr>
    </w:lvl>
    <w:lvl w:ilvl="3" w:tplc="0418000F" w:tentative="1">
      <w:start w:val="1"/>
      <w:numFmt w:val="decimal"/>
      <w:lvlText w:val="%4."/>
      <w:lvlJc w:val="left"/>
      <w:pPr>
        <w:ind w:left="2938" w:hanging="360"/>
      </w:pPr>
    </w:lvl>
    <w:lvl w:ilvl="4" w:tplc="04180019" w:tentative="1">
      <w:start w:val="1"/>
      <w:numFmt w:val="lowerLetter"/>
      <w:lvlText w:val="%5."/>
      <w:lvlJc w:val="left"/>
      <w:pPr>
        <w:ind w:left="3658" w:hanging="360"/>
      </w:pPr>
    </w:lvl>
    <w:lvl w:ilvl="5" w:tplc="0418001B" w:tentative="1">
      <w:start w:val="1"/>
      <w:numFmt w:val="lowerRoman"/>
      <w:lvlText w:val="%6."/>
      <w:lvlJc w:val="right"/>
      <w:pPr>
        <w:ind w:left="4378" w:hanging="180"/>
      </w:pPr>
    </w:lvl>
    <w:lvl w:ilvl="6" w:tplc="0418000F" w:tentative="1">
      <w:start w:val="1"/>
      <w:numFmt w:val="decimal"/>
      <w:lvlText w:val="%7."/>
      <w:lvlJc w:val="left"/>
      <w:pPr>
        <w:ind w:left="5098" w:hanging="360"/>
      </w:pPr>
    </w:lvl>
    <w:lvl w:ilvl="7" w:tplc="04180019" w:tentative="1">
      <w:start w:val="1"/>
      <w:numFmt w:val="lowerLetter"/>
      <w:lvlText w:val="%8."/>
      <w:lvlJc w:val="left"/>
      <w:pPr>
        <w:ind w:left="5818" w:hanging="360"/>
      </w:pPr>
    </w:lvl>
    <w:lvl w:ilvl="8" w:tplc="0418001B" w:tentative="1">
      <w:start w:val="1"/>
      <w:numFmt w:val="lowerRoman"/>
      <w:lvlText w:val="%9."/>
      <w:lvlJc w:val="right"/>
      <w:pPr>
        <w:ind w:left="6538" w:hanging="180"/>
      </w:pPr>
    </w:lvl>
  </w:abstractNum>
  <w:abstractNum w:abstractNumId="13" w15:restartNumberingAfterBreak="0">
    <w:nsid w:val="36993EE0"/>
    <w:multiLevelType w:val="hybridMultilevel"/>
    <w:tmpl w:val="B40832E0"/>
    <w:lvl w:ilvl="0" w:tplc="DD2A3E76">
      <w:numFmt w:val="bullet"/>
      <w:lvlText w:val="•"/>
      <w:lvlJc w:val="left"/>
      <w:pPr>
        <w:ind w:left="90" w:hanging="360"/>
      </w:pPr>
      <w:rPr>
        <w:rFonts w:ascii="Times New Roman" w:eastAsia="Times New Roman" w:hAnsi="Times New Roman" w:cs="Times New Roman"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14" w15:restartNumberingAfterBreak="0">
    <w:nsid w:val="38F310DE"/>
    <w:multiLevelType w:val="multilevel"/>
    <w:tmpl w:val="AA64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E43865"/>
    <w:multiLevelType w:val="hybridMultilevel"/>
    <w:tmpl w:val="DD40A506"/>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6" w15:restartNumberingAfterBreak="0">
    <w:nsid w:val="3FEC10D5"/>
    <w:multiLevelType w:val="hybridMultilevel"/>
    <w:tmpl w:val="25AA4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01385D"/>
    <w:multiLevelType w:val="hybridMultilevel"/>
    <w:tmpl w:val="A784180E"/>
    <w:lvl w:ilvl="0" w:tplc="08090017">
      <w:start w:val="1"/>
      <w:numFmt w:val="lowerLetter"/>
      <w:lvlText w:val="%1)"/>
      <w:lvlJc w:val="left"/>
      <w:pPr>
        <w:ind w:left="786"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31E21A3"/>
    <w:multiLevelType w:val="hybridMultilevel"/>
    <w:tmpl w:val="DF1245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E53CE5"/>
    <w:multiLevelType w:val="multilevel"/>
    <w:tmpl w:val="CC70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106816"/>
    <w:multiLevelType w:val="hybridMultilevel"/>
    <w:tmpl w:val="B6E6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810C49"/>
    <w:multiLevelType w:val="hybridMultilevel"/>
    <w:tmpl w:val="2FB81CC4"/>
    <w:lvl w:ilvl="0" w:tplc="ECB6BCD0">
      <w:numFmt w:val="bullet"/>
      <w:lvlText w:val=""/>
      <w:lvlJc w:val="left"/>
      <w:pPr>
        <w:ind w:left="720" w:hanging="360"/>
      </w:pPr>
      <w:rPr>
        <w:rFonts w:ascii="Symbol" w:eastAsia="Apto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907FE"/>
    <w:multiLevelType w:val="hybridMultilevel"/>
    <w:tmpl w:val="7E7CD260"/>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3" w15:restartNumberingAfterBreak="0">
    <w:nsid w:val="53843A2F"/>
    <w:multiLevelType w:val="hybridMultilevel"/>
    <w:tmpl w:val="13A03102"/>
    <w:lvl w:ilvl="0" w:tplc="E042F5DE">
      <w:start w:val="1"/>
      <w:numFmt w:val="bullet"/>
      <w:lvlText w:val="-"/>
      <w:lvlJc w:val="left"/>
      <w:pPr>
        <w:ind w:left="1287" w:hanging="360"/>
      </w:pPr>
      <w:rPr>
        <w:rFonts w:ascii="Courier New" w:hAnsi="Courier New" w:hint="default"/>
      </w:rPr>
    </w:lvl>
    <w:lvl w:ilvl="1" w:tplc="08090017">
      <w:start w:val="1"/>
      <w:numFmt w:val="lowerLetter"/>
      <w:lvlText w:val="%2)"/>
      <w:lvlJc w:val="left"/>
      <w:pPr>
        <w:ind w:left="2007" w:hanging="360"/>
      </w:pPr>
      <w:rPr>
        <w:rFonts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BDD655C"/>
    <w:multiLevelType w:val="hybridMultilevel"/>
    <w:tmpl w:val="788E39E0"/>
    <w:lvl w:ilvl="0" w:tplc="ECB6BCD0">
      <w:numFmt w:val="bullet"/>
      <w:lvlText w:val=""/>
      <w:lvlJc w:val="left"/>
      <w:pPr>
        <w:ind w:left="720" w:hanging="360"/>
      </w:pPr>
      <w:rPr>
        <w:rFonts w:ascii="Symbol" w:eastAsia="Apto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3E302F"/>
    <w:multiLevelType w:val="hybridMultilevel"/>
    <w:tmpl w:val="A77CCC14"/>
    <w:lvl w:ilvl="0" w:tplc="7FF20D2C">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7101D"/>
    <w:multiLevelType w:val="hybridMultilevel"/>
    <w:tmpl w:val="3E70DEF8"/>
    <w:lvl w:ilvl="0" w:tplc="A2840A4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D62158"/>
    <w:multiLevelType w:val="hybridMultilevel"/>
    <w:tmpl w:val="AE0EC2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8943381"/>
    <w:multiLevelType w:val="hybridMultilevel"/>
    <w:tmpl w:val="A1AEFEB8"/>
    <w:lvl w:ilvl="0" w:tplc="BA30655A">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2126E4E"/>
    <w:multiLevelType w:val="hybridMultilevel"/>
    <w:tmpl w:val="D01C3FBC"/>
    <w:lvl w:ilvl="0" w:tplc="1B469FF4">
      <w:start w:val="6"/>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59F1647"/>
    <w:multiLevelType w:val="hybridMultilevel"/>
    <w:tmpl w:val="CBB6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33552D"/>
    <w:multiLevelType w:val="hybridMultilevel"/>
    <w:tmpl w:val="F9D4E640"/>
    <w:lvl w:ilvl="0" w:tplc="A9409D8E">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2" w15:restartNumberingAfterBreak="0">
    <w:nsid w:val="7DAE4F99"/>
    <w:multiLevelType w:val="multilevel"/>
    <w:tmpl w:val="D8B4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5B2D76"/>
    <w:multiLevelType w:val="multilevel"/>
    <w:tmpl w:val="A13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267958">
    <w:abstractNumId w:val="28"/>
  </w:num>
  <w:num w:numId="2" w16cid:durableId="1516649328">
    <w:abstractNumId w:val="18"/>
  </w:num>
  <w:num w:numId="3" w16cid:durableId="1460299185">
    <w:abstractNumId w:val="12"/>
  </w:num>
  <w:num w:numId="4" w16cid:durableId="469708316">
    <w:abstractNumId w:val="29"/>
  </w:num>
  <w:num w:numId="5" w16cid:durableId="541596896">
    <w:abstractNumId w:val="4"/>
  </w:num>
  <w:num w:numId="6" w16cid:durableId="379521796">
    <w:abstractNumId w:val="22"/>
  </w:num>
  <w:num w:numId="7" w16cid:durableId="1259678486">
    <w:abstractNumId w:val="10"/>
  </w:num>
  <w:num w:numId="8" w16cid:durableId="511453346">
    <w:abstractNumId w:val="5"/>
  </w:num>
  <w:num w:numId="9" w16cid:durableId="1053500063">
    <w:abstractNumId w:val="7"/>
  </w:num>
  <w:num w:numId="10" w16cid:durableId="2100055484">
    <w:abstractNumId w:val="9"/>
  </w:num>
  <w:num w:numId="11" w16cid:durableId="1611469170">
    <w:abstractNumId w:val="23"/>
  </w:num>
  <w:num w:numId="12" w16cid:durableId="151680874">
    <w:abstractNumId w:val="17"/>
  </w:num>
  <w:num w:numId="13" w16cid:durableId="1588080624">
    <w:abstractNumId w:val="15"/>
  </w:num>
  <w:num w:numId="14" w16cid:durableId="1246064982">
    <w:abstractNumId w:val="1"/>
  </w:num>
  <w:num w:numId="15" w16cid:durableId="736444026">
    <w:abstractNumId w:val="25"/>
  </w:num>
  <w:num w:numId="16" w16cid:durableId="614949163">
    <w:abstractNumId w:val="32"/>
  </w:num>
  <w:num w:numId="17" w16cid:durableId="1152064122">
    <w:abstractNumId w:val="11"/>
  </w:num>
  <w:num w:numId="18" w16cid:durableId="1262181522">
    <w:abstractNumId w:val="30"/>
  </w:num>
  <w:num w:numId="19" w16cid:durableId="2136480641">
    <w:abstractNumId w:val="20"/>
  </w:num>
  <w:num w:numId="20" w16cid:durableId="185489460">
    <w:abstractNumId w:val="3"/>
  </w:num>
  <w:num w:numId="21" w16cid:durableId="1952125885">
    <w:abstractNumId w:val="31"/>
  </w:num>
  <w:num w:numId="22" w16cid:durableId="701201603">
    <w:abstractNumId w:val="2"/>
  </w:num>
  <w:num w:numId="23" w16cid:durableId="1704211084">
    <w:abstractNumId w:val="26"/>
  </w:num>
  <w:num w:numId="24" w16cid:durableId="1147479514">
    <w:abstractNumId w:val="6"/>
  </w:num>
  <w:num w:numId="25" w16cid:durableId="233668599">
    <w:abstractNumId w:val="0"/>
  </w:num>
  <w:num w:numId="26" w16cid:durableId="2031566402">
    <w:abstractNumId w:val="19"/>
  </w:num>
  <w:num w:numId="27" w16cid:durableId="1391925502">
    <w:abstractNumId w:val="14"/>
  </w:num>
  <w:num w:numId="28" w16cid:durableId="339698790">
    <w:abstractNumId w:val="13"/>
  </w:num>
  <w:num w:numId="29" w16cid:durableId="1936009237">
    <w:abstractNumId w:val="16"/>
  </w:num>
  <w:num w:numId="30" w16cid:durableId="934753972">
    <w:abstractNumId w:val="27"/>
  </w:num>
  <w:num w:numId="31" w16cid:durableId="2099674240">
    <w:abstractNumId w:val="33"/>
  </w:num>
  <w:num w:numId="32" w16cid:durableId="1015111473">
    <w:abstractNumId w:val="8"/>
  </w:num>
  <w:num w:numId="33" w16cid:durableId="977224427">
    <w:abstractNumId w:val="21"/>
  </w:num>
  <w:num w:numId="34" w16cid:durableId="3704177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gutterAtTop/>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C37"/>
    <w:rsid w:val="000008BE"/>
    <w:rsid w:val="0001331B"/>
    <w:rsid w:val="00014C58"/>
    <w:rsid w:val="0004383C"/>
    <w:rsid w:val="00060CDF"/>
    <w:rsid w:val="000770B3"/>
    <w:rsid w:val="00084A83"/>
    <w:rsid w:val="00090741"/>
    <w:rsid w:val="000936ED"/>
    <w:rsid w:val="000A3484"/>
    <w:rsid w:val="000A5D60"/>
    <w:rsid w:val="000C0560"/>
    <w:rsid w:val="000C3334"/>
    <w:rsid w:val="000D4689"/>
    <w:rsid w:val="000D7AE0"/>
    <w:rsid w:val="000E316D"/>
    <w:rsid w:val="000F246C"/>
    <w:rsid w:val="000F3DF1"/>
    <w:rsid w:val="00105619"/>
    <w:rsid w:val="001073B3"/>
    <w:rsid w:val="00110294"/>
    <w:rsid w:val="00110BD8"/>
    <w:rsid w:val="00123A54"/>
    <w:rsid w:val="00125D85"/>
    <w:rsid w:val="00140718"/>
    <w:rsid w:val="001552A6"/>
    <w:rsid w:val="00160D1D"/>
    <w:rsid w:val="0016112A"/>
    <w:rsid w:val="00166619"/>
    <w:rsid w:val="00172D21"/>
    <w:rsid w:val="00174E62"/>
    <w:rsid w:val="00183303"/>
    <w:rsid w:val="00185868"/>
    <w:rsid w:val="00190E3E"/>
    <w:rsid w:val="00191BAE"/>
    <w:rsid w:val="001A1DA0"/>
    <w:rsid w:val="001B48AD"/>
    <w:rsid w:val="001B58B7"/>
    <w:rsid w:val="001C00D5"/>
    <w:rsid w:val="001C4CA1"/>
    <w:rsid w:val="001D1F76"/>
    <w:rsid w:val="001E10BD"/>
    <w:rsid w:val="001E13AF"/>
    <w:rsid w:val="00222280"/>
    <w:rsid w:val="0023530E"/>
    <w:rsid w:val="0023637F"/>
    <w:rsid w:val="00247DA8"/>
    <w:rsid w:val="0027738A"/>
    <w:rsid w:val="00293F32"/>
    <w:rsid w:val="002A66A8"/>
    <w:rsid w:val="002A6DA5"/>
    <w:rsid w:val="002B3467"/>
    <w:rsid w:val="002C2346"/>
    <w:rsid w:val="002D5ADC"/>
    <w:rsid w:val="002D6F0B"/>
    <w:rsid w:val="002D7393"/>
    <w:rsid w:val="002D79C5"/>
    <w:rsid w:val="002E3CE4"/>
    <w:rsid w:val="002F5BFB"/>
    <w:rsid w:val="0031219A"/>
    <w:rsid w:val="00313EBA"/>
    <w:rsid w:val="00326282"/>
    <w:rsid w:val="003326B4"/>
    <w:rsid w:val="00341BDF"/>
    <w:rsid w:val="003427FA"/>
    <w:rsid w:val="003543C8"/>
    <w:rsid w:val="00364C45"/>
    <w:rsid w:val="00364E3A"/>
    <w:rsid w:val="0037458E"/>
    <w:rsid w:val="0038084D"/>
    <w:rsid w:val="00395BF4"/>
    <w:rsid w:val="003A0854"/>
    <w:rsid w:val="003A2FF3"/>
    <w:rsid w:val="003B26B9"/>
    <w:rsid w:val="003B4C37"/>
    <w:rsid w:val="003C26D1"/>
    <w:rsid w:val="003C78E8"/>
    <w:rsid w:val="003E6AB5"/>
    <w:rsid w:val="00405B8C"/>
    <w:rsid w:val="004119A7"/>
    <w:rsid w:val="0042783B"/>
    <w:rsid w:val="00435E29"/>
    <w:rsid w:val="00437C42"/>
    <w:rsid w:val="0044444A"/>
    <w:rsid w:val="00451CDA"/>
    <w:rsid w:val="0048138E"/>
    <w:rsid w:val="00481FB4"/>
    <w:rsid w:val="004B55AA"/>
    <w:rsid w:val="004C26C2"/>
    <w:rsid w:val="004C4C23"/>
    <w:rsid w:val="004D2EC1"/>
    <w:rsid w:val="004D364D"/>
    <w:rsid w:val="004D4AE6"/>
    <w:rsid w:val="004E2A22"/>
    <w:rsid w:val="004E5631"/>
    <w:rsid w:val="00500397"/>
    <w:rsid w:val="0051759B"/>
    <w:rsid w:val="00520268"/>
    <w:rsid w:val="0052287D"/>
    <w:rsid w:val="005261D6"/>
    <w:rsid w:val="005279ED"/>
    <w:rsid w:val="0053264E"/>
    <w:rsid w:val="00540FD2"/>
    <w:rsid w:val="005438A0"/>
    <w:rsid w:val="00544B0D"/>
    <w:rsid w:val="0055789B"/>
    <w:rsid w:val="00557BC0"/>
    <w:rsid w:val="0056190F"/>
    <w:rsid w:val="00561D6D"/>
    <w:rsid w:val="00562F71"/>
    <w:rsid w:val="00572DF7"/>
    <w:rsid w:val="00574929"/>
    <w:rsid w:val="00587BE2"/>
    <w:rsid w:val="005D0E57"/>
    <w:rsid w:val="005E003D"/>
    <w:rsid w:val="005E1BBF"/>
    <w:rsid w:val="005E3B03"/>
    <w:rsid w:val="005E64BD"/>
    <w:rsid w:val="00607D44"/>
    <w:rsid w:val="00620875"/>
    <w:rsid w:val="0062605E"/>
    <w:rsid w:val="0063561F"/>
    <w:rsid w:val="00642271"/>
    <w:rsid w:val="00645DA4"/>
    <w:rsid w:val="0066785A"/>
    <w:rsid w:val="00677CF9"/>
    <w:rsid w:val="006A1460"/>
    <w:rsid w:val="006B51FC"/>
    <w:rsid w:val="006B7CD0"/>
    <w:rsid w:val="006C1CB9"/>
    <w:rsid w:val="006D4F08"/>
    <w:rsid w:val="006D5361"/>
    <w:rsid w:val="006E6A98"/>
    <w:rsid w:val="006F55C4"/>
    <w:rsid w:val="00711364"/>
    <w:rsid w:val="0071749B"/>
    <w:rsid w:val="00717D6D"/>
    <w:rsid w:val="00742998"/>
    <w:rsid w:val="0076099F"/>
    <w:rsid w:val="007825E2"/>
    <w:rsid w:val="00787AA2"/>
    <w:rsid w:val="00795361"/>
    <w:rsid w:val="007A3C37"/>
    <w:rsid w:val="007A7115"/>
    <w:rsid w:val="007A78E2"/>
    <w:rsid w:val="007B305C"/>
    <w:rsid w:val="007C7406"/>
    <w:rsid w:val="007D1F9B"/>
    <w:rsid w:val="007D4CCF"/>
    <w:rsid w:val="007E1A9D"/>
    <w:rsid w:val="007F1C78"/>
    <w:rsid w:val="007F3199"/>
    <w:rsid w:val="00822101"/>
    <w:rsid w:val="00825359"/>
    <w:rsid w:val="0082578E"/>
    <w:rsid w:val="0083432D"/>
    <w:rsid w:val="00835EE2"/>
    <w:rsid w:val="00845749"/>
    <w:rsid w:val="00847506"/>
    <w:rsid w:val="0085060E"/>
    <w:rsid w:val="00853280"/>
    <w:rsid w:val="008620B0"/>
    <w:rsid w:val="0087454D"/>
    <w:rsid w:val="0088430C"/>
    <w:rsid w:val="0088656E"/>
    <w:rsid w:val="008A4DDE"/>
    <w:rsid w:val="008B0741"/>
    <w:rsid w:val="008C30EA"/>
    <w:rsid w:val="008D7198"/>
    <w:rsid w:val="008F401E"/>
    <w:rsid w:val="008F5263"/>
    <w:rsid w:val="008F6221"/>
    <w:rsid w:val="008F7808"/>
    <w:rsid w:val="00904AAE"/>
    <w:rsid w:val="009103E0"/>
    <w:rsid w:val="00915A76"/>
    <w:rsid w:val="00917CB4"/>
    <w:rsid w:val="009267F6"/>
    <w:rsid w:val="00934921"/>
    <w:rsid w:val="00936332"/>
    <w:rsid w:val="009432ED"/>
    <w:rsid w:val="009601B9"/>
    <w:rsid w:val="00962771"/>
    <w:rsid w:val="00974CA7"/>
    <w:rsid w:val="009961E4"/>
    <w:rsid w:val="00997D09"/>
    <w:rsid w:val="009A321B"/>
    <w:rsid w:val="009A626A"/>
    <w:rsid w:val="009B1577"/>
    <w:rsid w:val="009B2AF2"/>
    <w:rsid w:val="009B5806"/>
    <w:rsid w:val="009C5B10"/>
    <w:rsid w:val="00A029FA"/>
    <w:rsid w:val="00A04859"/>
    <w:rsid w:val="00A12310"/>
    <w:rsid w:val="00A17BBC"/>
    <w:rsid w:val="00A17C0F"/>
    <w:rsid w:val="00A26582"/>
    <w:rsid w:val="00A270B1"/>
    <w:rsid w:val="00A277E7"/>
    <w:rsid w:val="00A27ADC"/>
    <w:rsid w:val="00A36C8C"/>
    <w:rsid w:val="00A40BDE"/>
    <w:rsid w:val="00A53F29"/>
    <w:rsid w:val="00A60696"/>
    <w:rsid w:val="00A672EA"/>
    <w:rsid w:val="00A67B3D"/>
    <w:rsid w:val="00A72D14"/>
    <w:rsid w:val="00A93C9B"/>
    <w:rsid w:val="00AA203C"/>
    <w:rsid w:val="00AB15FA"/>
    <w:rsid w:val="00AB62C4"/>
    <w:rsid w:val="00AD154F"/>
    <w:rsid w:val="00AE22CA"/>
    <w:rsid w:val="00AE6F05"/>
    <w:rsid w:val="00AF2BC1"/>
    <w:rsid w:val="00AF71FE"/>
    <w:rsid w:val="00B03DBB"/>
    <w:rsid w:val="00B06834"/>
    <w:rsid w:val="00B46A7F"/>
    <w:rsid w:val="00B50AEF"/>
    <w:rsid w:val="00B534BA"/>
    <w:rsid w:val="00B5576A"/>
    <w:rsid w:val="00B57094"/>
    <w:rsid w:val="00B57B95"/>
    <w:rsid w:val="00B63563"/>
    <w:rsid w:val="00B74F33"/>
    <w:rsid w:val="00B81C1F"/>
    <w:rsid w:val="00BA0A69"/>
    <w:rsid w:val="00BA14C9"/>
    <w:rsid w:val="00BA17F0"/>
    <w:rsid w:val="00BB3FA4"/>
    <w:rsid w:val="00BC0B70"/>
    <w:rsid w:val="00BC208A"/>
    <w:rsid w:val="00BD4091"/>
    <w:rsid w:val="00BE2B25"/>
    <w:rsid w:val="00BF2C67"/>
    <w:rsid w:val="00C042DC"/>
    <w:rsid w:val="00C059F2"/>
    <w:rsid w:val="00C17D43"/>
    <w:rsid w:val="00C2096C"/>
    <w:rsid w:val="00C27FA4"/>
    <w:rsid w:val="00C41C0C"/>
    <w:rsid w:val="00C428F5"/>
    <w:rsid w:val="00C85F0F"/>
    <w:rsid w:val="00CA0471"/>
    <w:rsid w:val="00CA38F4"/>
    <w:rsid w:val="00CD269C"/>
    <w:rsid w:val="00CD67A9"/>
    <w:rsid w:val="00CE042E"/>
    <w:rsid w:val="00CF0420"/>
    <w:rsid w:val="00CF0587"/>
    <w:rsid w:val="00CF06DB"/>
    <w:rsid w:val="00CF2E2C"/>
    <w:rsid w:val="00CF6045"/>
    <w:rsid w:val="00CF7DC2"/>
    <w:rsid w:val="00D005D5"/>
    <w:rsid w:val="00D027B4"/>
    <w:rsid w:val="00D133FD"/>
    <w:rsid w:val="00D3506D"/>
    <w:rsid w:val="00D37EC9"/>
    <w:rsid w:val="00D5062A"/>
    <w:rsid w:val="00D6263E"/>
    <w:rsid w:val="00D64C0C"/>
    <w:rsid w:val="00D72DAB"/>
    <w:rsid w:val="00D75725"/>
    <w:rsid w:val="00D76985"/>
    <w:rsid w:val="00DB23FB"/>
    <w:rsid w:val="00DD1B7A"/>
    <w:rsid w:val="00DE40C1"/>
    <w:rsid w:val="00DE7A98"/>
    <w:rsid w:val="00DF7952"/>
    <w:rsid w:val="00E03D51"/>
    <w:rsid w:val="00E160B3"/>
    <w:rsid w:val="00E16640"/>
    <w:rsid w:val="00E43B64"/>
    <w:rsid w:val="00E56C1A"/>
    <w:rsid w:val="00E66BF7"/>
    <w:rsid w:val="00E7037E"/>
    <w:rsid w:val="00EA2E26"/>
    <w:rsid w:val="00EA4BD5"/>
    <w:rsid w:val="00EC425E"/>
    <w:rsid w:val="00ED1E6B"/>
    <w:rsid w:val="00ED494E"/>
    <w:rsid w:val="00EE398F"/>
    <w:rsid w:val="00EF36DB"/>
    <w:rsid w:val="00EF44A3"/>
    <w:rsid w:val="00F00275"/>
    <w:rsid w:val="00F34184"/>
    <w:rsid w:val="00F404C1"/>
    <w:rsid w:val="00F41654"/>
    <w:rsid w:val="00F80B77"/>
    <w:rsid w:val="00FA0A1E"/>
    <w:rsid w:val="00FA1D08"/>
    <w:rsid w:val="00FD521F"/>
    <w:rsid w:val="00FD57C1"/>
    <w:rsid w:val="00FF6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10C9D"/>
  <w15:chartTrackingRefBased/>
  <w15:docId w15:val="{2F70570F-F88A-4172-B1FA-555B294F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DC"/>
    <w:pPr>
      <w:spacing w:line="256" w:lineRule="auto"/>
    </w:pPr>
    <w:rPr>
      <w:lang w:val="ro-RO"/>
    </w:rPr>
  </w:style>
  <w:style w:type="paragraph" w:styleId="Heading1">
    <w:name w:val="heading 1"/>
    <w:basedOn w:val="Normal"/>
    <w:next w:val="Normal"/>
    <w:link w:val="Heading1Char"/>
    <w:uiPriority w:val="99"/>
    <w:qFormat/>
    <w:rsid w:val="007D1F9B"/>
    <w:pPr>
      <w:keepNext/>
      <w:spacing w:before="240" w:after="60" w:line="240" w:lineRule="auto"/>
      <w:outlineLvl w:val="0"/>
    </w:pPr>
    <w:rPr>
      <w:rFonts w:ascii="Cambria" w:eastAsia="Times New Roman" w:hAnsi="Cambria" w:cs="Cambria"/>
      <w:b/>
      <w:bCs/>
      <w:kern w:val="32"/>
      <w:sz w:val="32"/>
      <w:szCs w:val="32"/>
      <w:lang w:val="en-US"/>
    </w:rPr>
  </w:style>
  <w:style w:type="paragraph" w:styleId="Heading2">
    <w:name w:val="heading 2"/>
    <w:basedOn w:val="Normal"/>
    <w:next w:val="Normal"/>
    <w:link w:val="Heading2Char"/>
    <w:uiPriority w:val="9"/>
    <w:semiHidden/>
    <w:unhideWhenUsed/>
    <w:qFormat/>
    <w:rsid w:val="005438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15A7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C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C37"/>
    <w:rPr>
      <w:lang w:val="ro-RO"/>
    </w:rPr>
  </w:style>
  <w:style w:type="paragraph" w:styleId="Footer">
    <w:name w:val="footer"/>
    <w:basedOn w:val="Normal"/>
    <w:link w:val="FooterChar"/>
    <w:uiPriority w:val="99"/>
    <w:unhideWhenUsed/>
    <w:rsid w:val="003B4C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C37"/>
    <w:rPr>
      <w:lang w:val="ro-RO"/>
    </w:rPr>
  </w:style>
  <w:style w:type="paragraph" w:styleId="BalloonText">
    <w:name w:val="Balloon Text"/>
    <w:basedOn w:val="Normal"/>
    <w:link w:val="BalloonTextChar"/>
    <w:uiPriority w:val="99"/>
    <w:semiHidden/>
    <w:unhideWhenUsed/>
    <w:rsid w:val="00160D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D1D"/>
    <w:rPr>
      <w:rFonts w:ascii="Segoe UI" w:hAnsi="Segoe UI" w:cs="Segoe UI"/>
      <w:sz w:val="18"/>
      <w:szCs w:val="18"/>
      <w:lang w:val="ro-RO"/>
    </w:rPr>
  </w:style>
  <w:style w:type="character" w:customStyle="1" w:styleId="Heading1Char">
    <w:name w:val="Heading 1 Char"/>
    <w:basedOn w:val="DefaultParagraphFont"/>
    <w:link w:val="Heading1"/>
    <w:uiPriority w:val="99"/>
    <w:rsid w:val="007D1F9B"/>
    <w:rPr>
      <w:rFonts w:ascii="Cambria" w:eastAsia="Times New Roman" w:hAnsi="Cambria" w:cs="Cambria"/>
      <w:b/>
      <w:bCs/>
      <w:kern w:val="32"/>
      <w:sz w:val="32"/>
      <w:szCs w:val="32"/>
      <w:lang w:val="en-US"/>
    </w:rPr>
  </w:style>
  <w:style w:type="paragraph" w:customStyle="1" w:styleId="Default">
    <w:name w:val="Default"/>
    <w:rsid w:val="0042783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D7AE0"/>
    <w:pPr>
      <w:spacing w:line="259" w:lineRule="auto"/>
      <w:ind w:left="720"/>
      <w:contextualSpacing/>
    </w:pPr>
  </w:style>
  <w:style w:type="character" w:customStyle="1" w:styleId="nranre">
    <w:name w:val="nr_anre"/>
    <w:basedOn w:val="DefaultParagraphFont"/>
    <w:rsid w:val="00A27ADC"/>
  </w:style>
  <w:style w:type="paragraph" w:styleId="NoSpacing">
    <w:name w:val="No Spacing"/>
    <w:uiPriority w:val="1"/>
    <w:qFormat/>
    <w:rsid w:val="00A27ADC"/>
    <w:pPr>
      <w:spacing w:after="0" w:line="240" w:lineRule="auto"/>
    </w:pPr>
    <w:rPr>
      <w:lang w:val="ro-RO"/>
    </w:rPr>
  </w:style>
  <w:style w:type="paragraph" w:styleId="NormalWeb">
    <w:name w:val="Normal (Web)"/>
    <w:basedOn w:val="Normal"/>
    <w:uiPriority w:val="99"/>
    <w:unhideWhenUsed/>
    <w:rsid w:val="00EC42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C425E"/>
    <w:rPr>
      <w:i/>
      <w:iCs/>
    </w:rPr>
  </w:style>
  <w:style w:type="character" w:styleId="Hyperlink">
    <w:name w:val="Hyperlink"/>
    <w:basedOn w:val="DefaultParagraphFont"/>
    <w:uiPriority w:val="99"/>
    <w:unhideWhenUsed/>
    <w:rsid w:val="009961E4"/>
    <w:rPr>
      <w:color w:val="0000FF"/>
      <w:u w:val="single"/>
    </w:rPr>
  </w:style>
  <w:style w:type="character" w:styleId="UnresolvedMention">
    <w:name w:val="Unresolved Mention"/>
    <w:basedOn w:val="DefaultParagraphFont"/>
    <w:uiPriority w:val="99"/>
    <w:semiHidden/>
    <w:unhideWhenUsed/>
    <w:rsid w:val="009961E4"/>
    <w:rPr>
      <w:color w:val="605E5C"/>
      <w:shd w:val="clear" w:color="auto" w:fill="E1DFDD"/>
    </w:rPr>
  </w:style>
  <w:style w:type="character" w:styleId="Strong">
    <w:name w:val="Strong"/>
    <w:basedOn w:val="DefaultParagraphFont"/>
    <w:uiPriority w:val="22"/>
    <w:qFormat/>
    <w:rsid w:val="00500397"/>
    <w:rPr>
      <w:b/>
      <w:bCs/>
    </w:rPr>
  </w:style>
  <w:style w:type="character" w:customStyle="1" w:styleId="Heading3Char">
    <w:name w:val="Heading 3 Char"/>
    <w:basedOn w:val="DefaultParagraphFont"/>
    <w:link w:val="Heading3"/>
    <w:uiPriority w:val="9"/>
    <w:semiHidden/>
    <w:rsid w:val="00915A76"/>
    <w:rPr>
      <w:rFonts w:asciiTheme="majorHAnsi" w:eastAsiaTheme="majorEastAsia" w:hAnsiTheme="majorHAnsi" w:cstheme="majorBidi"/>
      <w:color w:val="1F4D78" w:themeColor="accent1" w:themeShade="7F"/>
      <w:sz w:val="24"/>
      <w:szCs w:val="24"/>
      <w:lang w:val="ro-RO"/>
    </w:rPr>
  </w:style>
  <w:style w:type="character" w:customStyle="1" w:styleId="apple-converted-space">
    <w:name w:val="apple-converted-space"/>
    <w:basedOn w:val="DefaultParagraphFont"/>
    <w:rsid w:val="00915A76"/>
  </w:style>
  <w:style w:type="paragraph" w:styleId="PlainText">
    <w:name w:val="Plain Text"/>
    <w:basedOn w:val="Normal"/>
    <w:link w:val="PlainTextChar"/>
    <w:uiPriority w:val="99"/>
    <w:semiHidden/>
    <w:unhideWhenUsed/>
    <w:rsid w:val="00A93C9B"/>
    <w:pPr>
      <w:spacing w:after="0" w:line="240" w:lineRule="auto"/>
    </w:pPr>
    <w:rPr>
      <w:rFonts w:ascii="Calibri" w:hAnsi="Calibri" w:cs="Calibri"/>
      <w:lang w:val="en-US"/>
    </w:rPr>
  </w:style>
  <w:style w:type="character" w:customStyle="1" w:styleId="PlainTextChar">
    <w:name w:val="Plain Text Char"/>
    <w:basedOn w:val="DefaultParagraphFont"/>
    <w:link w:val="PlainText"/>
    <w:uiPriority w:val="99"/>
    <w:semiHidden/>
    <w:rsid w:val="00A93C9B"/>
    <w:rPr>
      <w:rFonts w:ascii="Calibri" w:hAnsi="Calibri" w:cs="Calibri"/>
      <w:lang w:val="en-US"/>
    </w:rPr>
  </w:style>
  <w:style w:type="paragraph" w:customStyle="1" w:styleId="Body">
    <w:name w:val="Body"/>
    <w:rsid w:val="0001331B"/>
    <w:pPr>
      <w:pBdr>
        <w:top w:val="nil"/>
        <w:left w:val="nil"/>
        <w:bottom w:val="nil"/>
        <w:right w:val="nil"/>
        <w:between w:val="nil"/>
        <w:bar w:val="nil"/>
      </w:pBdr>
      <w:spacing w:line="278" w:lineRule="auto"/>
    </w:pPr>
    <w:rPr>
      <w:rFonts w:ascii="Aptos" w:eastAsia="Aptos" w:hAnsi="Aptos" w:cs="Aptos"/>
      <w:color w:val="000000"/>
      <w:kern w:val="2"/>
      <w:sz w:val="24"/>
      <w:szCs w:val="24"/>
      <w:u w:color="000000"/>
      <w:bdr w:val="nil"/>
      <w:lang w:val="de-DE" w:eastAsia="en-GB"/>
      <w14:textOutline w14:w="0" w14:cap="flat" w14:cmpd="sng" w14:algn="ctr">
        <w14:noFill/>
        <w14:prstDash w14:val="solid"/>
        <w14:bevel/>
      </w14:textOutline>
    </w:rPr>
  </w:style>
  <w:style w:type="character" w:customStyle="1" w:styleId="Heading2Char">
    <w:name w:val="Heading 2 Char"/>
    <w:basedOn w:val="DefaultParagraphFont"/>
    <w:link w:val="Heading2"/>
    <w:uiPriority w:val="9"/>
    <w:semiHidden/>
    <w:rsid w:val="005438A0"/>
    <w:rPr>
      <w:rFonts w:asciiTheme="majorHAnsi" w:eastAsiaTheme="majorEastAsia" w:hAnsiTheme="majorHAnsi" w:cstheme="majorBidi"/>
      <w:color w:val="2E74B5"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14910">
      <w:bodyDiv w:val="1"/>
      <w:marLeft w:val="0"/>
      <w:marRight w:val="0"/>
      <w:marTop w:val="0"/>
      <w:marBottom w:val="0"/>
      <w:divBdr>
        <w:top w:val="none" w:sz="0" w:space="0" w:color="auto"/>
        <w:left w:val="none" w:sz="0" w:space="0" w:color="auto"/>
        <w:bottom w:val="none" w:sz="0" w:space="0" w:color="auto"/>
        <w:right w:val="none" w:sz="0" w:space="0" w:color="auto"/>
      </w:divBdr>
    </w:div>
    <w:div w:id="481852138">
      <w:bodyDiv w:val="1"/>
      <w:marLeft w:val="0"/>
      <w:marRight w:val="0"/>
      <w:marTop w:val="0"/>
      <w:marBottom w:val="0"/>
      <w:divBdr>
        <w:top w:val="none" w:sz="0" w:space="0" w:color="auto"/>
        <w:left w:val="none" w:sz="0" w:space="0" w:color="auto"/>
        <w:bottom w:val="none" w:sz="0" w:space="0" w:color="auto"/>
        <w:right w:val="none" w:sz="0" w:space="0" w:color="auto"/>
      </w:divBdr>
    </w:div>
    <w:div w:id="665791218">
      <w:bodyDiv w:val="1"/>
      <w:marLeft w:val="0"/>
      <w:marRight w:val="0"/>
      <w:marTop w:val="0"/>
      <w:marBottom w:val="0"/>
      <w:divBdr>
        <w:top w:val="none" w:sz="0" w:space="0" w:color="auto"/>
        <w:left w:val="none" w:sz="0" w:space="0" w:color="auto"/>
        <w:bottom w:val="none" w:sz="0" w:space="0" w:color="auto"/>
        <w:right w:val="none" w:sz="0" w:space="0" w:color="auto"/>
      </w:divBdr>
    </w:div>
    <w:div w:id="691343533">
      <w:bodyDiv w:val="1"/>
      <w:marLeft w:val="0"/>
      <w:marRight w:val="0"/>
      <w:marTop w:val="0"/>
      <w:marBottom w:val="0"/>
      <w:divBdr>
        <w:top w:val="none" w:sz="0" w:space="0" w:color="auto"/>
        <w:left w:val="none" w:sz="0" w:space="0" w:color="auto"/>
        <w:bottom w:val="none" w:sz="0" w:space="0" w:color="auto"/>
        <w:right w:val="none" w:sz="0" w:space="0" w:color="auto"/>
      </w:divBdr>
    </w:div>
    <w:div w:id="945505521">
      <w:bodyDiv w:val="1"/>
      <w:marLeft w:val="0"/>
      <w:marRight w:val="0"/>
      <w:marTop w:val="0"/>
      <w:marBottom w:val="0"/>
      <w:divBdr>
        <w:top w:val="none" w:sz="0" w:space="0" w:color="auto"/>
        <w:left w:val="none" w:sz="0" w:space="0" w:color="auto"/>
        <w:bottom w:val="none" w:sz="0" w:space="0" w:color="auto"/>
        <w:right w:val="none" w:sz="0" w:space="0" w:color="auto"/>
      </w:divBdr>
      <w:divsChild>
        <w:div w:id="1023749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9116740">
      <w:bodyDiv w:val="1"/>
      <w:marLeft w:val="0"/>
      <w:marRight w:val="0"/>
      <w:marTop w:val="0"/>
      <w:marBottom w:val="0"/>
      <w:divBdr>
        <w:top w:val="none" w:sz="0" w:space="0" w:color="auto"/>
        <w:left w:val="none" w:sz="0" w:space="0" w:color="auto"/>
        <w:bottom w:val="none" w:sz="0" w:space="0" w:color="auto"/>
        <w:right w:val="none" w:sz="0" w:space="0" w:color="auto"/>
      </w:divBdr>
      <w:divsChild>
        <w:div w:id="424768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97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449024">
      <w:bodyDiv w:val="1"/>
      <w:marLeft w:val="0"/>
      <w:marRight w:val="0"/>
      <w:marTop w:val="0"/>
      <w:marBottom w:val="0"/>
      <w:divBdr>
        <w:top w:val="none" w:sz="0" w:space="0" w:color="auto"/>
        <w:left w:val="none" w:sz="0" w:space="0" w:color="auto"/>
        <w:bottom w:val="none" w:sz="0" w:space="0" w:color="auto"/>
        <w:right w:val="none" w:sz="0" w:space="0" w:color="auto"/>
      </w:divBdr>
    </w:div>
    <w:div w:id="1336879067">
      <w:bodyDiv w:val="1"/>
      <w:marLeft w:val="0"/>
      <w:marRight w:val="0"/>
      <w:marTop w:val="0"/>
      <w:marBottom w:val="0"/>
      <w:divBdr>
        <w:top w:val="none" w:sz="0" w:space="0" w:color="auto"/>
        <w:left w:val="none" w:sz="0" w:space="0" w:color="auto"/>
        <w:bottom w:val="none" w:sz="0" w:space="0" w:color="auto"/>
        <w:right w:val="none" w:sz="0" w:space="0" w:color="auto"/>
      </w:divBdr>
    </w:div>
    <w:div w:id="1358430398">
      <w:bodyDiv w:val="1"/>
      <w:marLeft w:val="0"/>
      <w:marRight w:val="0"/>
      <w:marTop w:val="0"/>
      <w:marBottom w:val="0"/>
      <w:divBdr>
        <w:top w:val="none" w:sz="0" w:space="0" w:color="auto"/>
        <w:left w:val="none" w:sz="0" w:space="0" w:color="auto"/>
        <w:bottom w:val="none" w:sz="0" w:space="0" w:color="auto"/>
        <w:right w:val="none" w:sz="0" w:space="0" w:color="auto"/>
      </w:divBdr>
    </w:div>
    <w:div w:id="1588540799">
      <w:bodyDiv w:val="1"/>
      <w:marLeft w:val="0"/>
      <w:marRight w:val="0"/>
      <w:marTop w:val="0"/>
      <w:marBottom w:val="0"/>
      <w:divBdr>
        <w:top w:val="none" w:sz="0" w:space="0" w:color="auto"/>
        <w:left w:val="none" w:sz="0" w:space="0" w:color="auto"/>
        <w:bottom w:val="none" w:sz="0" w:space="0" w:color="auto"/>
        <w:right w:val="none" w:sz="0" w:space="0" w:color="auto"/>
      </w:divBdr>
    </w:div>
    <w:div w:id="1867907435">
      <w:bodyDiv w:val="1"/>
      <w:marLeft w:val="0"/>
      <w:marRight w:val="0"/>
      <w:marTop w:val="0"/>
      <w:marBottom w:val="0"/>
      <w:divBdr>
        <w:top w:val="none" w:sz="0" w:space="0" w:color="auto"/>
        <w:left w:val="none" w:sz="0" w:space="0" w:color="auto"/>
        <w:bottom w:val="none" w:sz="0" w:space="0" w:color="auto"/>
        <w:right w:val="none" w:sz="0" w:space="0" w:color="auto"/>
      </w:divBdr>
    </w:div>
    <w:div w:id="2026976626">
      <w:bodyDiv w:val="1"/>
      <w:marLeft w:val="0"/>
      <w:marRight w:val="0"/>
      <w:marTop w:val="0"/>
      <w:marBottom w:val="0"/>
      <w:divBdr>
        <w:top w:val="none" w:sz="0" w:space="0" w:color="auto"/>
        <w:left w:val="none" w:sz="0" w:space="0" w:color="auto"/>
        <w:bottom w:val="none" w:sz="0" w:space="0" w:color="auto"/>
        <w:right w:val="none" w:sz="0" w:space="0" w:color="auto"/>
      </w:divBdr>
    </w:div>
    <w:div w:id="212202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2023-09-04T08:01:00Z</cp:lastPrinted>
  <dcterms:created xsi:type="dcterms:W3CDTF">2026-10-08T05:50:00Z</dcterms:created>
  <dcterms:modified xsi:type="dcterms:W3CDTF">2026-10-08T05:52:00Z</dcterms:modified>
</cp:coreProperties>
</file>